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06AF1" w:rsidRPr="00EC17FD" w14:paraId="39899CAF" w14:textId="77777777" w:rsidTr="00845575">
        <w:tc>
          <w:tcPr>
            <w:tcW w:w="10201" w:type="dxa"/>
          </w:tcPr>
          <w:p w14:paraId="7532D105" w14:textId="73784520" w:rsidR="00F06AF1" w:rsidRPr="00EC17FD" w:rsidRDefault="00845575" w:rsidP="00EC17FD">
            <w:pPr>
              <w:spacing w:after="0" w:line="24" w:lineRule="atLeast"/>
              <w:contextualSpacing/>
              <w:jc w:val="center"/>
              <w:rPr>
                <w:rFonts w:eastAsia="Times New Roman"/>
                <w:b/>
                <w:color w:val="595959" w:themeColor="text1" w:themeTint="A6"/>
              </w:rPr>
            </w:pPr>
            <w:r w:rsidRPr="00EC17FD">
              <w:rPr>
                <w:rFonts w:eastAsia="Times New Roman"/>
                <w:b/>
              </w:rPr>
              <w:fldChar w:fldCharType="begin"/>
            </w:r>
            <w:r w:rsidRPr="00EC17FD">
              <w:rPr>
                <w:rFonts w:eastAsia="Times New Roman"/>
                <w:b/>
              </w:rPr>
              <w:instrText xml:space="preserve"> HYPERLINK "http://labolycee.org" </w:instrText>
            </w:r>
            <w:r w:rsidRPr="00EC17FD">
              <w:rPr>
                <w:rFonts w:eastAsia="Times New Roman"/>
                <w:b/>
              </w:rPr>
              <w:fldChar w:fldCharType="separate"/>
            </w:r>
            <w:r w:rsidRPr="00EC17FD">
              <w:rPr>
                <w:rStyle w:val="Lienhypertexte"/>
                <w:rFonts w:eastAsia="Times New Roman"/>
                <w:b/>
              </w:rPr>
              <w:t>http://labolycee.org</w:t>
            </w:r>
            <w:r w:rsidRPr="00EC17FD">
              <w:rPr>
                <w:rFonts w:eastAsia="Times New Roman"/>
                <w:b/>
              </w:rPr>
              <w:fldChar w:fldCharType="end"/>
            </w:r>
            <w:r w:rsidRPr="00EC17FD">
              <w:rPr>
                <w:rFonts w:eastAsia="Times New Roman"/>
                <w:b/>
              </w:rPr>
              <w:t xml:space="preserve"> </w:t>
            </w:r>
            <w:r w:rsidR="00F06AF1" w:rsidRPr="00EC17FD">
              <w:rPr>
                <w:rFonts w:eastAsia="Times New Roman"/>
                <w:b/>
              </w:rPr>
              <w:t>ÉPREUVES COMMUNES DE CONTRÔLE CONTINU</w:t>
            </w:r>
          </w:p>
        </w:tc>
      </w:tr>
      <w:tr w:rsidR="00F06AF1" w:rsidRPr="00EC17FD" w14:paraId="49B64899" w14:textId="77777777" w:rsidTr="00845575">
        <w:tc>
          <w:tcPr>
            <w:tcW w:w="10201" w:type="dxa"/>
          </w:tcPr>
          <w:p w14:paraId="18207D0E" w14:textId="61E70385" w:rsidR="00893F38" w:rsidRPr="00EC17FD" w:rsidRDefault="00F06AF1" w:rsidP="00EC17FD">
            <w:pPr>
              <w:spacing w:after="0" w:line="24" w:lineRule="atLeast"/>
              <w:contextualSpacing/>
              <w:rPr>
                <w:rFonts w:eastAsia="Times New Roman"/>
                <w:b/>
                <w:color w:val="000000" w:themeColor="text1"/>
              </w:rPr>
            </w:pPr>
            <w:r w:rsidRPr="00EC17FD">
              <w:rPr>
                <w:rFonts w:eastAsia="Times New Roman"/>
                <w:b/>
                <w:color w:val="000000" w:themeColor="text1"/>
              </w:rPr>
              <w:t>CLASSE :</w:t>
            </w:r>
            <w:r w:rsidRPr="00EC17FD">
              <w:rPr>
                <w:rFonts w:eastAsia="Times New Roman"/>
                <w:color w:val="000000" w:themeColor="text1"/>
              </w:rPr>
              <w:t xml:space="preserve"> Première</w:t>
            </w:r>
            <w:r w:rsidR="00845575" w:rsidRPr="00EC17FD">
              <w:rPr>
                <w:rFonts w:eastAsia="Times New Roman"/>
                <w:color w:val="000000" w:themeColor="text1"/>
              </w:rPr>
              <w:tab/>
            </w:r>
            <w:r w:rsidR="00845575" w:rsidRPr="00EC17FD">
              <w:rPr>
                <w:rFonts w:eastAsia="Times New Roman"/>
                <w:color w:val="000000" w:themeColor="text1"/>
              </w:rPr>
              <w:tab/>
            </w:r>
            <w:r w:rsidR="00845575" w:rsidRPr="00EC17FD">
              <w:rPr>
                <w:rFonts w:eastAsia="Times New Roman"/>
                <w:color w:val="000000" w:themeColor="text1"/>
              </w:rPr>
              <w:tab/>
            </w:r>
            <w:r w:rsidR="00893F38" w:rsidRPr="00EC17FD">
              <w:rPr>
                <w:rFonts w:eastAsia="Times New Roman"/>
                <w:b/>
                <w:color w:val="000000" w:themeColor="text1"/>
              </w:rPr>
              <w:t xml:space="preserve">E3C : </w:t>
            </w:r>
            <w:sdt>
              <w:sdtPr>
                <w:rPr>
                  <w:rFonts w:eastAsia="Times New Roman"/>
                  <w:color w:val="000000" w:themeColor="text1"/>
                </w:rPr>
                <w:id w:val="19902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8" w:rsidRPr="00EC17F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93F38" w:rsidRPr="00EC17FD">
              <w:rPr>
                <w:rFonts w:eastAsia="Times New Roman"/>
                <w:color w:val="000000" w:themeColor="text1"/>
              </w:rPr>
              <w:t xml:space="preserve"> E3C1 </w:t>
            </w:r>
            <w:sdt>
              <w:sdtPr>
                <w:rPr>
                  <w:rFonts w:eastAsia="Times New Roman"/>
                  <w:color w:val="000000" w:themeColor="text1"/>
                </w:rPr>
                <w:id w:val="1774132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EB3" w:rsidRPr="00EC17FD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="00893F38" w:rsidRPr="00EC17FD">
              <w:rPr>
                <w:rFonts w:eastAsia="Times New Roman"/>
                <w:color w:val="000000" w:themeColor="text1"/>
              </w:rPr>
              <w:t xml:space="preserve"> E3C2 </w:t>
            </w:r>
            <w:sdt>
              <w:sdtPr>
                <w:rPr>
                  <w:rFonts w:eastAsia="Times New Roman"/>
                  <w:color w:val="000000" w:themeColor="text1"/>
                </w:rPr>
                <w:id w:val="125231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8" w:rsidRPr="00EC17F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93F38" w:rsidRPr="00EC17FD">
              <w:rPr>
                <w:rFonts w:eastAsia="Times New Roman"/>
                <w:color w:val="000000" w:themeColor="text1"/>
              </w:rPr>
              <w:t xml:space="preserve"> E3C3</w:t>
            </w:r>
          </w:p>
          <w:p w14:paraId="7B72A262" w14:textId="3FC173DE" w:rsidR="00F06AF1" w:rsidRPr="00EC17FD" w:rsidRDefault="00F06AF1" w:rsidP="00EC17FD">
            <w:pPr>
              <w:spacing w:after="0" w:line="24" w:lineRule="atLeast"/>
              <w:contextualSpacing/>
              <w:rPr>
                <w:rFonts w:eastAsia="Times New Roman"/>
                <w:b/>
                <w:color w:val="000000" w:themeColor="text1"/>
              </w:rPr>
            </w:pPr>
            <w:r w:rsidRPr="00EC17FD">
              <w:rPr>
                <w:rFonts w:eastAsia="Times New Roman"/>
                <w:b/>
                <w:color w:val="000000" w:themeColor="text1"/>
              </w:rPr>
              <w:t>VOIE :</w:t>
            </w:r>
            <w:r w:rsidRPr="00EC17FD">
              <w:rPr>
                <w:rFonts w:eastAsia="Times New Roman"/>
                <w:color w:val="000000" w:themeColor="text1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</w:rPr>
                <w:id w:val="1896242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EB3" w:rsidRPr="00EC17FD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00EC17FD">
              <w:rPr>
                <w:rFonts w:eastAsia="Times New Roman"/>
                <w:color w:val="000000" w:themeColor="text1"/>
              </w:rPr>
              <w:t xml:space="preserve"> Générale </w:t>
            </w:r>
            <w:r w:rsidR="00845575" w:rsidRPr="00EC17FD">
              <w:rPr>
                <w:rFonts w:eastAsia="Times New Roman"/>
                <w:color w:val="000000" w:themeColor="text1"/>
              </w:rPr>
              <w:tab/>
            </w:r>
            <w:r w:rsidR="00845575" w:rsidRPr="00EC17FD">
              <w:rPr>
                <w:rFonts w:eastAsia="Times New Roman"/>
                <w:color w:val="000000" w:themeColor="text1"/>
              </w:rPr>
              <w:tab/>
            </w:r>
            <w:r w:rsidR="00845575" w:rsidRPr="00EC17FD">
              <w:rPr>
                <w:rFonts w:eastAsia="Times New Roman"/>
                <w:color w:val="000000" w:themeColor="text1"/>
              </w:rPr>
              <w:tab/>
            </w:r>
            <w:r w:rsidRPr="00EC17FD">
              <w:rPr>
                <w:rFonts w:eastAsia="Times New Roman"/>
                <w:b/>
                <w:color w:val="000000" w:themeColor="text1"/>
              </w:rPr>
              <w:t>ENSEIGNEMENT :</w:t>
            </w:r>
            <w:r w:rsidR="008F7313" w:rsidRPr="00EC17FD">
              <w:rPr>
                <w:rFonts w:eastAsia="Times New Roman"/>
                <w:b/>
                <w:color w:val="000000" w:themeColor="text1"/>
              </w:rPr>
              <w:t xml:space="preserve"> </w:t>
            </w:r>
            <w:r w:rsidR="00E61EB3" w:rsidRPr="00EC17FD">
              <w:rPr>
                <w:rFonts w:eastAsia="Times New Roman"/>
                <w:b/>
                <w:color w:val="000000" w:themeColor="text1"/>
              </w:rPr>
              <w:t xml:space="preserve">Enseignement </w:t>
            </w:r>
            <w:r w:rsidR="008061BC" w:rsidRPr="00EC17FD">
              <w:rPr>
                <w:rFonts w:eastAsia="Times New Roman"/>
                <w:b/>
                <w:color w:val="000000" w:themeColor="text1"/>
              </w:rPr>
              <w:t>scientifique</w:t>
            </w:r>
          </w:p>
          <w:p w14:paraId="42F4F05F" w14:textId="7F2F3193" w:rsidR="00F06AF1" w:rsidRPr="00EC17FD" w:rsidRDefault="00F06AF1" w:rsidP="00EC17FD">
            <w:pPr>
              <w:spacing w:after="0" w:line="24" w:lineRule="atLeast"/>
              <w:contextualSpacing/>
              <w:rPr>
                <w:rFonts w:eastAsia="Times New Roman"/>
                <w:color w:val="000000" w:themeColor="text1"/>
              </w:rPr>
            </w:pPr>
            <w:r w:rsidRPr="00EC17FD">
              <w:rPr>
                <w:rFonts w:eastAsia="Times New Roman"/>
                <w:b/>
                <w:color w:val="000000" w:themeColor="text1"/>
              </w:rPr>
              <w:t>DURÉE DE L’ÉPREUVE :</w:t>
            </w:r>
            <w:r w:rsidRPr="00EC17FD">
              <w:rPr>
                <w:rFonts w:eastAsia="Times New Roman"/>
                <w:color w:val="000000" w:themeColor="text1"/>
              </w:rPr>
              <w:t xml:space="preserve"> </w:t>
            </w:r>
            <w:r w:rsidR="00845575" w:rsidRPr="00EC17FD">
              <w:rPr>
                <w:rFonts w:eastAsia="Times New Roman"/>
                <w:color w:val="000000" w:themeColor="text1"/>
              </w:rPr>
              <w:t>1</w:t>
            </w:r>
            <w:r w:rsidRPr="00EC17FD">
              <w:rPr>
                <w:rFonts w:eastAsia="Times New Roman"/>
                <w:color w:val="000000" w:themeColor="text1"/>
              </w:rPr>
              <w:t>h</w:t>
            </w:r>
          </w:p>
        </w:tc>
      </w:tr>
    </w:tbl>
    <w:p w14:paraId="62B108E7" w14:textId="74ACEE53" w:rsidR="0060707F" w:rsidRPr="00EC17FD" w:rsidRDefault="0060707F" w:rsidP="00EC17FD">
      <w:pPr>
        <w:spacing w:after="0" w:line="24" w:lineRule="atLeast"/>
        <w:contextualSpacing/>
        <w:jc w:val="center"/>
        <w:rPr>
          <w:rFonts w:cs="Arial"/>
          <w:bCs/>
        </w:rPr>
      </w:pPr>
    </w:p>
    <w:p w14:paraId="1D55964D" w14:textId="19F0B23A" w:rsidR="00634CAD" w:rsidRPr="00EC17FD" w:rsidRDefault="00634CAD" w:rsidP="00EC17FD">
      <w:pPr>
        <w:pStyle w:val="ECEfich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60"/>
          <w:tab w:val="center" w:pos="5102"/>
        </w:tabs>
        <w:spacing w:line="24" w:lineRule="atLeast"/>
        <w:contextualSpacing/>
        <w:rPr>
          <w:b/>
          <w:sz w:val="24"/>
          <w:szCs w:val="24"/>
        </w:rPr>
      </w:pPr>
      <w:r w:rsidRPr="00EC17FD">
        <w:rPr>
          <w:color w:val="auto"/>
          <w:sz w:val="24"/>
          <w:szCs w:val="24"/>
        </w:rPr>
        <w:t xml:space="preserve">Bac 2020 </w:t>
      </w:r>
      <w:r w:rsidRPr="00EC17FD">
        <w:rPr>
          <w:color w:val="auto"/>
          <w:sz w:val="24"/>
          <w:szCs w:val="24"/>
        </w:rPr>
        <w:tab/>
      </w:r>
      <w:r w:rsidRPr="00EC17FD">
        <w:rPr>
          <w:color w:val="auto"/>
          <w:sz w:val="24"/>
          <w:szCs w:val="24"/>
        </w:rPr>
        <w:t xml:space="preserve">GAMME TEMPÉRÉE ET GAMME DE PYTHAGORE </w:t>
      </w:r>
    </w:p>
    <w:p w14:paraId="325A695E" w14:textId="77777777" w:rsidR="00634CAD" w:rsidRPr="00EC17FD" w:rsidRDefault="00634CAD" w:rsidP="00812258">
      <w:pPr>
        <w:spacing w:after="0" w:line="24" w:lineRule="atLeast"/>
        <w:contextualSpacing/>
        <w:jc w:val="both"/>
      </w:pPr>
      <w:r w:rsidRPr="00EC17FD">
        <w:t>Il y a eu dans l’histoire de nombreuses constructions de gammes pour ordonner les notes à l’intérieur d’une octave.</w:t>
      </w:r>
      <w:r w:rsidRPr="00EC17FD">
        <w:rPr>
          <w:color w:val="FF0000"/>
        </w:rPr>
        <w:t xml:space="preserve"> </w:t>
      </w:r>
      <w:r w:rsidRPr="00EC17FD">
        <w:t>Cet exercice étudie deux types de gammes à douze notes : la gamme tempérée et la gamme de Pythagore.</w:t>
      </w:r>
    </w:p>
    <w:p w14:paraId="5189040E" w14:textId="5548936A" w:rsidR="00634CAD" w:rsidRDefault="00634CAD" w:rsidP="00812258">
      <w:pPr>
        <w:spacing w:after="0" w:line="24" w:lineRule="atLeast"/>
        <w:contextualSpacing/>
        <w:jc w:val="both"/>
      </w:pPr>
      <w:r w:rsidRPr="00EC17FD">
        <w:t>L’octave peut être divisée en douze intervalles en formant douze notes de base (Do, Do</w:t>
      </w:r>
      <w:r w:rsidRPr="00EC17FD">
        <w:rPr>
          <w:vertAlign w:val="superscript"/>
        </w:rPr>
        <w:t>#</w:t>
      </w:r>
      <w:r w:rsidRPr="00EC17FD">
        <w:t>, Ré, Mi</w:t>
      </w:r>
      <w:r w:rsidRPr="00EC17FD">
        <w:rPr>
          <w:vertAlign w:val="superscript"/>
        </w:rPr>
        <w:t>b</w:t>
      </w:r>
      <w:r w:rsidRPr="00EC17FD">
        <w:t>, Mi, Fa, Fa</w:t>
      </w:r>
      <w:r w:rsidRPr="00EC17FD">
        <w:rPr>
          <w:vertAlign w:val="superscript"/>
        </w:rPr>
        <w:t>#</w:t>
      </w:r>
      <w:r w:rsidRPr="00EC17FD">
        <w:t>, Sol, Sol</w:t>
      </w:r>
      <w:r w:rsidRPr="00EC17FD">
        <w:rPr>
          <w:vertAlign w:val="superscript"/>
        </w:rPr>
        <w:t>#</w:t>
      </w:r>
      <w:r w:rsidRPr="00EC17FD">
        <w:t>, La, Si</w:t>
      </w:r>
      <w:r w:rsidRPr="00EC17FD">
        <w:rPr>
          <w:vertAlign w:val="superscript"/>
        </w:rPr>
        <w:t>b</w:t>
      </w:r>
      <w:r w:rsidRPr="00EC17FD">
        <w:t>, Si). La gamme fréquemment utilisée de nos jours est la gamme tempérée</w:t>
      </w:r>
      <w:r w:rsidRPr="00EC17FD">
        <w:rPr>
          <w:b/>
          <w:bCs/>
        </w:rPr>
        <w:t xml:space="preserve">, </w:t>
      </w:r>
      <w:r w:rsidRPr="00EC17FD">
        <w:t xml:space="preserve">dans laquelle le rapport de fréquences entre deux notes consécutives est constant.  </w:t>
      </w:r>
    </w:p>
    <w:p w14:paraId="5C4C387A" w14:textId="77777777" w:rsidR="00812258" w:rsidRPr="00EC17FD" w:rsidRDefault="00812258" w:rsidP="00812258">
      <w:pPr>
        <w:spacing w:after="0" w:line="24" w:lineRule="atLeast"/>
        <w:contextualSpacing/>
        <w:jc w:val="both"/>
      </w:pPr>
    </w:p>
    <w:p w14:paraId="106D5CD0" w14:textId="77777777" w:rsidR="00634CAD" w:rsidRPr="00EC17FD" w:rsidRDefault="00634CAD" w:rsidP="001D4DD6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" w:lineRule="atLeast"/>
        <w:jc w:val="both"/>
      </w:pPr>
      <w:r w:rsidRPr="00EC17FD">
        <w:rPr>
          <w:b/>
          <w:bCs/>
        </w:rPr>
        <w:t>1-</w:t>
      </w:r>
      <w:r w:rsidRPr="00EC17FD">
        <w:t xml:space="preserve"> Préciser la valeur du rapport des fréquences de deux notes séparées d’une octave. </w:t>
      </w:r>
    </w:p>
    <w:p w14:paraId="4E8E553A" w14:textId="77777777" w:rsidR="00634CAD" w:rsidRPr="00EC17FD" w:rsidRDefault="00634CAD" w:rsidP="001D4DD6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" w:lineRule="atLeast"/>
        <w:jc w:val="both"/>
        <w:rPr>
          <w:color w:val="1A1A1A"/>
        </w:rPr>
      </w:pPr>
      <w:r w:rsidRPr="00EC17FD">
        <w:rPr>
          <w:b/>
          <w:bCs/>
        </w:rPr>
        <w:t>2-</w:t>
      </w:r>
      <w:r w:rsidRPr="00EC17FD">
        <w:t xml:space="preserve"> Expliquer pourquoi </w:t>
      </w:r>
      <w:r w:rsidRPr="00EC17FD">
        <w:rPr>
          <w:color w:val="1A1A1A"/>
        </w:rPr>
        <w:t>la valeur exacte du rapport des fréquences entre deux notes consécutives de la gamme tempérée est</w:t>
      </w:r>
      <w:r w:rsidRPr="00EC17FD">
        <w:rPr>
          <w:noProof/>
          <w:color w:val="FF0000"/>
          <w:position w:val="-6"/>
        </w:rPr>
        <w:object w:dxaOrig="360" w:dyaOrig="340" w14:anchorId="0F86F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.75pt;height:16.5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651254756" r:id="rId11"/>
        </w:object>
      </w:r>
      <w:r w:rsidRPr="00EC17FD">
        <w:rPr>
          <w:color w:val="1A1A1A"/>
        </w:rPr>
        <w:t xml:space="preserve">. </w:t>
      </w:r>
    </w:p>
    <w:p w14:paraId="45687EB7" w14:textId="77777777" w:rsidR="00634CAD" w:rsidRPr="00EC17FD" w:rsidRDefault="00634CAD" w:rsidP="001D4DD6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" w:lineRule="atLeast"/>
        <w:jc w:val="both"/>
      </w:pPr>
      <w:r w:rsidRPr="00EC17FD">
        <w:rPr>
          <w:b/>
          <w:bCs/>
        </w:rPr>
        <w:t>3-</w:t>
      </w:r>
      <w:r w:rsidRPr="00EC17FD">
        <w:t xml:space="preserve"> La fréquence du La</w:t>
      </w:r>
      <w:r w:rsidRPr="00EC17FD">
        <w:rPr>
          <w:vertAlign w:val="subscript"/>
        </w:rPr>
        <w:t>3</w:t>
      </w:r>
      <w:r w:rsidRPr="00EC17FD">
        <w:t xml:space="preserve"> est égale à 440 Hz. Calculer la valeur, arrondie au dixième, de la fréquence de la note suivante (</w:t>
      </w:r>
      <w:r w:rsidRPr="00EC17FD">
        <w:rPr>
          <w:color w:val="1A1A1A"/>
        </w:rPr>
        <w:t>Si</w:t>
      </w:r>
      <w:r w:rsidRPr="00EC17FD">
        <w:rPr>
          <w:color w:val="1A1A1A"/>
          <w:vertAlign w:val="subscript"/>
        </w:rPr>
        <w:t>3</w:t>
      </w:r>
      <w:r w:rsidRPr="00EC17FD">
        <w:rPr>
          <w:color w:val="1A1A1A"/>
          <w:vertAlign w:val="superscript"/>
        </w:rPr>
        <w:t>b</w:t>
      </w:r>
      <w:r w:rsidRPr="00EC17FD">
        <w:t xml:space="preserve">) dans la gamme tempérée. </w:t>
      </w:r>
    </w:p>
    <w:p w14:paraId="54D21ADB" w14:textId="77777777" w:rsidR="00634CAD" w:rsidRPr="00EC17FD" w:rsidRDefault="00634CAD" w:rsidP="008122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" w:lineRule="atLeast"/>
        <w:contextualSpacing/>
        <w:jc w:val="both"/>
      </w:pPr>
      <w:r w:rsidRPr="00EC17FD">
        <w:rPr>
          <w:b/>
          <w:bCs/>
        </w:rPr>
        <w:t>4-</w:t>
      </w:r>
      <w:r w:rsidRPr="00EC17FD">
        <w:t xml:space="preserve"> Jusqu’au XVII</w:t>
      </w:r>
      <w:r w:rsidRPr="00EC17FD">
        <w:rPr>
          <w:vertAlign w:val="superscript"/>
        </w:rPr>
        <w:t>e</w:t>
      </w:r>
      <w:r w:rsidRPr="00EC17FD">
        <w:t xml:space="preserve"> siècle, la gamme la plus utilisée était la gamme de Pythagore, obtenue à partir des quintes successives d’une note initiale. Le tableau ci-dessous donne les fréquences des différentes notes de la gamme de Pythagore en partant de 440 Hz.</w:t>
      </w:r>
    </w:p>
    <w:p w14:paraId="1B5D1E60" w14:textId="77777777" w:rsidR="00634CAD" w:rsidRPr="00EC17FD" w:rsidRDefault="00634CAD" w:rsidP="00EC17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" w:lineRule="atLeast"/>
        <w:contextualSpacing/>
      </w:pPr>
    </w:p>
    <w:tbl>
      <w:tblPr>
        <w:tblStyle w:val="Grilledutableau"/>
        <w:tblpPr w:leftFromText="141" w:rightFromText="141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1539"/>
        <w:gridCol w:w="584"/>
        <w:gridCol w:w="767"/>
        <w:gridCol w:w="767"/>
        <w:gridCol w:w="767"/>
        <w:gridCol w:w="767"/>
        <w:gridCol w:w="584"/>
        <w:gridCol w:w="767"/>
        <w:gridCol w:w="584"/>
        <w:gridCol w:w="767"/>
        <w:gridCol w:w="767"/>
        <w:gridCol w:w="767"/>
        <w:gridCol w:w="767"/>
      </w:tblGrid>
      <w:tr w:rsidR="00812258" w:rsidRPr="00812258" w14:paraId="6D1D9EC8" w14:textId="77777777" w:rsidTr="00812258">
        <w:tc>
          <w:tcPr>
            <w:tcW w:w="0" w:type="auto"/>
            <w:vAlign w:val="center"/>
          </w:tcPr>
          <w:p w14:paraId="5E63020B" w14:textId="77777777" w:rsidR="00634CAD" w:rsidRPr="00812258" w:rsidRDefault="00634CAD" w:rsidP="00EC17FD">
            <w:pPr>
              <w:spacing w:after="0" w:line="24" w:lineRule="atLeast"/>
              <w:contextualSpacing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Note</w:t>
            </w:r>
          </w:p>
        </w:tc>
        <w:tc>
          <w:tcPr>
            <w:tcW w:w="0" w:type="auto"/>
            <w:vAlign w:val="center"/>
          </w:tcPr>
          <w:p w14:paraId="1752508B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Mi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14:paraId="4BE8913A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Fa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14:paraId="341848C5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Fa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3</w:t>
            </w:r>
            <w:r w:rsidRPr="00812258">
              <w:rPr>
                <w:color w:val="1A1A1A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0" w:type="auto"/>
            <w:vAlign w:val="center"/>
          </w:tcPr>
          <w:p w14:paraId="22AC7A38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Sol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14:paraId="4DD98937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Sol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3</w:t>
            </w:r>
            <w:r w:rsidRPr="00812258">
              <w:rPr>
                <w:color w:val="1A1A1A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0" w:type="auto"/>
            <w:vAlign w:val="center"/>
          </w:tcPr>
          <w:p w14:paraId="2D71D8C6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La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14:paraId="0395FCF3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Si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3</w:t>
            </w:r>
            <w:r w:rsidRPr="00812258">
              <w:rPr>
                <w:color w:val="1A1A1A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0" w:type="auto"/>
            <w:vAlign w:val="center"/>
          </w:tcPr>
          <w:p w14:paraId="2C15A1AA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Si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14:paraId="54E7B0C0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Do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5774A637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  <w:vertAlign w:val="superscript"/>
              </w:rPr>
            </w:pPr>
            <w:r w:rsidRPr="00812258">
              <w:rPr>
                <w:color w:val="1A1A1A"/>
                <w:sz w:val="22"/>
                <w:szCs w:val="22"/>
              </w:rPr>
              <w:t>Do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4</w:t>
            </w:r>
            <w:r w:rsidRPr="00812258">
              <w:rPr>
                <w:color w:val="1A1A1A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0" w:type="auto"/>
            <w:vAlign w:val="center"/>
          </w:tcPr>
          <w:p w14:paraId="31197E79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Ré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3A15B06A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  <w:vertAlign w:val="superscript"/>
              </w:rPr>
            </w:pPr>
            <w:r w:rsidRPr="00812258">
              <w:rPr>
                <w:color w:val="1A1A1A"/>
                <w:sz w:val="22"/>
                <w:szCs w:val="22"/>
              </w:rPr>
              <w:t>Ré</w:t>
            </w:r>
            <w:r w:rsidRPr="00812258">
              <w:rPr>
                <w:color w:val="1A1A1A"/>
                <w:sz w:val="22"/>
                <w:szCs w:val="22"/>
                <w:vertAlign w:val="subscript"/>
              </w:rPr>
              <w:t>4</w:t>
            </w:r>
            <w:r w:rsidRPr="00812258">
              <w:rPr>
                <w:color w:val="1A1A1A"/>
                <w:sz w:val="22"/>
                <w:szCs w:val="22"/>
                <w:vertAlign w:val="superscript"/>
              </w:rPr>
              <w:t>#</w:t>
            </w:r>
          </w:p>
        </w:tc>
      </w:tr>
      <w:tr w:rsidR="00812258" w:rsidRPr="00812258" w14:paraId="66EA01CA" w14:textId="77777777" w:rsidTr="00812258">
        <w:tc>
          <w:tcPr>
            <w:tcW w:w="0" w:type="auto"/>
            <w:vAlign w:val="center"/>
          </w:tcPr>
          <w:p w14:paraId="24615B6A" w14:textId="77777777" w:rsidR="00634CAD" w:rsidRPr="00812258" w:rsidRDefault="00634CAD" w:rsidP="00EC17F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" w:lineRule="atLeast"/>
              <w:contextualSpacing/>
              <w:rPr>
                <w:color w:val="1A1A1A"/>
                <w:sz w:val="22"/>
                <w:szCs w:val="22"/>
              </w:rPr>
            </w:pPr>
            <w:r w:rsidRPr="00812258">
              <w:rPr>
                <w:color w:val="1A1A1A"/>
                <w:sz w:val="22"/>
                <w:szCs w:val="22"/>
              </w:rPr>
              <w:t>Fréquence (Hz)</w:t>
            </w:r>
          </w:p>
        </w:tc>
        <w:tc>
          <w:tcPr>
            <w:tcW w:w="0" w:type="auto"/>
            <w:vAlign w:val="center"/>
          </w:tcPr>
          <w:p w14:paraId="45FCB59E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330</w:t>
            </w:r>
          </w:p>
        </w:tc>
        <w:tc>
          <w:tcPr>
            <w:tcW w:w="0" w:type="auto"/>
            <w:vAlign w:val="center"/>
          </w:tcPr>
          <w:p w14:paraId="0AD04C83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352,4</w:t>
            </w:r>
          </w:p>
        </w:tc>
        <w:tc>
          <w:tcPr>
            <w:tcW w:w="0" w:type="auto"/>
            <w:vAlign w:val="center"/>
          </w:tcPr>
          <w:p w14:paraId="7413F675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371,3</w:t>
            </w:r>
          </w:p>
        </w:tc>
        <w:tc>
          <w:tcPr>
            <w:tcW w:w="0" w:type="auto"/>
            <w:vAlign w:val="center"/>
          </w:tcPr>
          <w:p w14:paraId="3CE2E189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396,4</w:t>
            </w:r>
          </w:p>
        </w:tc>
        <w:tc>
          <w:tcPr>
            <w:tcW w:w="0" w:type="auto"/>
            <w:vAlign w:val="center"/>
          </w:tcPr>
          <w:p w14:paraId="66F3287F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417,7</w:t>
            </w:r>
          </w:p>
        </w:tc>
        <w:tc>
          <w:tcPr>
            <w:tcW w:w="0" w:type="auto"/>
            <w:vAlign w:val="center"/>
          </w:tcPr>
          <w:p w14:paraId="19658746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440</w:t>
            </w:r>
          </w:p>
        </w:tc>
        <w:tc>
          <w:tcPr>
            <w:tcW w:w="0" w:type="auto"/>
            <w:vAlign w:val="center"/>
          </w:tcPr>
          <w:p w14:paraId="67035AEC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469,9</w:t>
            </w:r>
          </w:p>
        </w:tc>
        <w:tc>
          <w:tcPr>
            <w:tcW w:w="0" w:type="auto"/>
            <w:vAlign w:val="center"/>
          </w:tcPr>
          <w:p w14:paraId="06C40F6A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495</w:t>
            </w:r>
          </w:p>
        </w:tc>
        <w:tc>
          <w:tcPr>
            <w:tcW w:w="0" w:type="auto"/>
            <w:vAlign w:val="center"/>
          </w:tcPr>
          <w:p w14:paraId="2A901CC4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528,6</w:t>
            </w:r>
          </w:p>
        </w:tc>
        <w:tc>
          <w:tcPr>
            <w:tcW w:w="0" w:type="auto"/>
            <w:vAlign w:val="center"/>
          </w:tcPr>
          <w:p w14:paraId="75AC5B13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556,9</w:t>
            </w:r>
          </w:p>
        </w:tc>
        <w:tc>
          <w:tcPr>
            <w:tcW w:w="0" w:type="auto"/>
            <w:vAlign w:val="center"/>
          </w:tcPr>
          <w:p w14:paraId="702ED9DE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594,7</w:t>
            </w:r>
          </w:p>
        </w:tc>
        <w:tc>
          <w:tcPr>
            <w:tcW w:w="0" w:type="auto"/>
            <w:vAlign w:val="center"/>
          </w:tcPr>
          <w:p w14:paraId="5068FE20" w14:textId="77777777" w:rsidR="00634CAD" w:rsidRPr="00812258" w:rsidRDefault="00634CAD" w:rsidP="00812258">
            <w:pPr>
              <w:spacing w:after="0" w:line="24" w:lineRule="atLeast"/>
              <w:contextualSpacing/>
              <w:jc w:val="center"/>
              <w:rPr>
                <w:color w:val="1A1A1A"/>
                <w:sz w:val="22"/>
                <w:szCs w:val="22"/>
              </w:rPr>
            </w:pPr>
            <w:r w:rsidRPr="00812258">
              <w:rPr>
                <w:sz w:val="22"/>
                <w:szCs w:val="22"/>
              </w:rPr>
              <w:t>626,5</w:t>
            </w:r>
          </w:p>
        </w:tc>
      </w:tr>
    </w:tbl>
    <w:p w14:paraId="3A539F5D" w14:textId="77777777" w:rsidR="00634CAD" w:rsidRPr="00EC17FD" w:rsidRDefault="00634CAD" w:rsidP="00EC17FD">
      <w:pPr>
        <w:spacing w:after="0" w:line="24" w:lineRule="atLeast"/>
        <w:contextualSpacing/>
      </w:pPr>
    </w:p>
    <w:p w14:paraId="35158BBA" w14:textId="77777777" w:rsidR="00634CAD" w:rsidRPr="00EC17FD" w:rsidRDefault="00634CAD" w:rsidP="001D4DD6">
      <w:pPr>
        <w:widowControl w:val="0"/>
        <w:autoSpaceDE w:val="0"/>
        <w:autoSpaceDN w:val="0"/>
        <w:adjustRightInd w:val="0"/>
        <w:spacing w:after="120" w:line="24" w:lineRule="atLeast"/>
        <w:jc w:val="both"/>
      </w:pPr>
      <w:r w:rsidRPr="00EC17FD">
        <w:rPr>
          <w:b/>
          <w:bCs/>
        </w:rPr>
        <w:t>4-a-</w:t>
      </w:r>
      <w:r w:rsidRPr="00EC17FD">
        <w:t xml:space="preserve"> Calculer le rapport des fréquences des notes Si</w:t>
      </w:r>
      <w:r w:rsidRPr="00EC17FD">
        <w:rPr>
          <w:vertAlign w:val="subscript"/>
        </w:rPr>
        <w:t>3</w:t>
      </w:r>
      <w:r w:rsidRPr="00EC17FD">
        <w:t xml:space="preserve"> et Mi</w:t>
      </w:r>
      <w:r w:rsidRPr="00EC17FD">
        <w:rPr>
          <w:vertAlign w:val="subscript"/>
        </w:rPr>
        <w:t>3</w:t>
      </w:r>
      <w:r w:rsidRPr="00EC17FD">
        <w:t xml:space="preserve"> et donner le nom d’un tel intervalle. </w:t>
      </w:r>
    </w:p>
    <w:p w14:paraId="169E295A" w14:textId="77777777" w:rsidR="00634CAD" w:rsidRPr="00EC17FD" w:rsidRDefault="00634CAD" w:rsidP="00EC17FD">
      <w:pPr>
        <w:spacing w:after="0" w:line="24" w:lineRule="atLeast"/>
        <w:contextualSpacing/>
      </w:pPr>
      <w:r w:rsidRPr="00EC17FD">
        <w:rPr>
          <w:b/>
          <w:bCs/>
        </w:rPr>
        <w:t>4-b-</w:t>
      </w:r>
      <w:r w:rsidRPr="00EC17FD">
        <w:t xml:space="preserve"> On considère la fonction Python</w:t>
      </w:r>
      <w:r w:rsidRPr="00EC17FD">
        <w:rPr>
          <w:rFonts w:ascii="Courier New" w:hAnsi="Courier New" w:cs="Courier New"/>
        </w:rPr>
        <w:t xml:space="preserve"> freq_suivante</w:t>
      </w:r>
      <w:r w:rsidRPr="00EC17FD">
        <w:t xml:space="preserve"> ci-dessous qui permet de construire la gamme de Pythagore :</w:t>
      </w:r>
    </w:p>
    <w:p w14:paraId="4CA51FCF" w14:textId="77777777" w:rsidR="00634CAD" w:rsidRPr="00EC17FD" w:rsidRDefault="00634CAD" w:rsidP="00EC17FD">
      <w:pPr>
        <w:spacing w:after="0" w:line="24" w:lineRule="atLeast"/>
        <w:contextualSpacing/>
      </w:pPr>
    </w:p>
    <w:p w14:paraId="75C2384A" w14:textId="77777777" w:rsidR="00634CAD" w:rsidRPr="00EC17FD" w:rsidRDefault="00634CAD" w:rsidP="00EC17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" w:lineRule="atLeast"/>
        <w:ind w:left="142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gramStart"/>
      <w:r w:rsidRPr="00EC17FD">
        <w:rPr>
          <w:rFonts w:ascii="Courier New" w:hAnsi="Courier New" w:cs="Courier New"/>
          <w:color w:val="000000" w:themeColor="text1"/>
          <w:sz w:val="24"/>
          <w:szCs w:val="24"/>
        </w:rPr>
        <w:t>def</w:t>
      </w:r>
      <w:proofErr w:type="gramEnd"/>
      <w:r w:rsidRPr="00EC17FD">
        <w:rPr>
          <w:rFonts w:ascii="Courier New" w:hAnsi="Courier New" w:cs="Courier New"/>
          <w:color w:val="000000" w:themeColor="text1"/>
          <w:sz w:val="24"/>
          <w:szCs w:val="24"/>
        </w:rPr>
        <w:t xml:space="preserve"> freq_suivante(f) :</w:t>
      </w:r>
    </w:p>
    <w:p w14:paraId="36F664E5" w14:textId="77777777" w:rsidR="00634CAD" w:rsidRPr="00EC17FD" w:rsidRDefault="00634CAD" w:rsidP="00EC17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" w:lineRule="atLeast"/>
        <w:ind w:left="142"/>
        <w:rPr>
          <w:rFonts w:ascii="Courier New" w:hAnsi="Courier New" w:cs="Courier New"/>
          <w:color w:val="000000" w:themeColor="text1"/>
          <w:sz w:val="24"/>
          <w:szCs w:val="24"/>
        </w:rPr>
      </w:pPr>
      <w:r w:rsidRPr="00EC17FD">
        <w:rPr>
          <w:rFonts w:ascii="Courier New" w:hAnsi="Courier New" w:cs="Courier New"/>
          <w:color w:val="000000" w:themeColor="text1"/>
          <w:sz w:val="24"/>
          <w:szCs w:val="24"/>
        </w:rPr>
        <w:t xml:space="preserve">    </w:t>
      </w:r>
      <w:proofErr w:type="gramStart"/>
      <w:r w:rsidRPr="00EC17FD">
        <w:rPr>
          <w:rFonts w:ascii="Courier New" w:hAnsi="Courier New" w:cs="Courier New"/>
          <w:color w:val="000000" w:themeColor="text1"/>
          <w:sz w:val="24"/>
          <w:szCs w:val="24"/>
        </w:rPr>
        <w:t>f</w:t>
      </w:r>
      <w:proofErr w:type="gramEnd"/>
      <w:r w:rsidRPr="00EC17FD">
        <w:rPr>
          <w:rFonts w:ascii="Courier New" w:hAnsi="Courier New" w:cs="Courier New"/>
          <w:color w:val="000000" w:themeColor="text1"/>
          <w:sz w:val="24"/>
          <w:szCs w:val="24"/>
        </w:rPr>
        <w:t xml:space="preserve"> = 3/2*f</w:t>
      </w:r>
    </w:p>
    <w:p w14:paraId="25898254" w14:textId="77777777" w:rsidR="00634CAD" w:rsidRPr="00EC17FD" w:rsidRDefault="00634CAD" w:rsidP="00EC17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" w:lineRule="atLeast"/>
        <w:ind w:left="142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EC17FD">
        <w:rPr>
          <w:rFonts w:ascii="Courier New" w:hAnsi="Courier New" w:cs="Courier New"/>
          <w:color w:val="000000" w:themeColor="text1"/>
          <w:sz w:val="24"/>
          <w:szCs w:val="24"/>
        </w:rPr>
        <w:t xml:space="preserve">    </w:t>
      </w:r>
      <w:r w:rsidRPr="00EC17F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if f &gt;= </w:t>
      </w:r>
      <w:proofErr w:type="gramStart"/>
      <w:r w:rsidRPr="00EC17F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660 :</w:t>
      </w:r>
      <w:proofErr w:type="gramEnd"/>
    </w:p>
    <w:p w14:paraId="2759A1E4" w14:textId="77777777" w:rsidR="00634CAD" w:rsidRPr="00EC17FD" w:rsidRDefault="00634CAD" w:rsidP="00EC17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" w:lineRule="atLeast"/>
        <w:ind w:left="142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EC17F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       f = f/2</w:t>
      </w:r>
    </w:p>
    <w:p w14:paraId="34A46558" w14:textId="77777777" w:rsidR="00634CAD" w:rsidRPr="00EC17FD" w:rsidRDefault="00634CAD" w:rsidP="00EC17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" w:lineRule="atLeast"/>
        <w:ind w:left="142"/>
        <w:rPr>
          <w:rFonts w:ascii="Courier New" w:hAnsi="Courier New" w:cs="Courier New"/>
          <w:color w:val="000000" w:themeColor="text1"/>
          <w:sz w:val="24"/>
          <w:szCs w:val="24"/>
        </w:rPr>
      </w:pPr>
      <w:r w:rsidRPr="00EC17FD">
        <w:rPr>
          <w:rFonts w:ascii="Courier New" w:hAnsi="Courier New" w:cs="Courier New"/>
          <w:color w:val="000000" w:themeColor="text1"/>
          <w:sz w:val="24"/>
          <w:szCs w:val="24"/>
        </w:rPr>
        <w:t xml:space="preserve">    </w:t>
      </w:r>
      <w:proofErr w:type="gramStart"/>
      <w:r w:rsidRPr="00EC17FD">
        <w:rPr>
          <w:rFonts w:ascii="Courier New" w:hAnsi="Courier New" w:cs="Courier New"/>
          <w:color w:val="000000" w:themeColor="text1"/>
          <w:sz w:val="24"/>
          <w:szCs w:val="24"/>
        </w:rPr>
        <w:t>return</w:t>
      </w:r>
      <w:proofErr w:type="gramEnd"/>
      <w:r w:rsidRPr="00EC17FD">
        <w:rPr>
          <w:rFonts w:ascii="Courier New" w:hAnsi="Courier New" w:cs="Courier New"/>
          <w:color w:val="000000" w:themeColor="text1"/>
          <w:sz w:val="24"/>
          <w:szCs w:val="24"/>
        </w:rPr>
        <w:t>(f)</w:t>
      </w:r>
    </w:p>
    <w:p w14:paraId="293FCC22" w14:textId="3D562E7C" w:rsidR="00634CAD" w:rsidRPr="00EC17FD" w:rsidRDefault="00634CAD" w:rsidP="001D4DD6">
      <w:pPr>
        <w:widowControl w:val="0"/>
        <w:autoSpaceDE w:val="0"/>
        <w:autoSpaceDN w:val="0"/>
        <w:adjustRightInd w:val="0"/>
        <w:spacing w:after="120" w:line="24" w:lineRule="atLeast"/>
        <w:jc w:val="both"/>
      </w:pPr>
      <w:r w:rsidRPr="00EC17FD">
        <w:t>Donner les nombres renvoyés après l’exécution de freq_</w:t>
      </w:r>
      <w:proofErr w:type="gramStart"/>
      <w:r w:rsidRPr="00EC17FD">
        <w:t>suivante(</w:t>
      </w:r>
      <w:proofErr w:type="gramEnd"/>
      <w:r w:rsidRPr="00EC17FD">
        <w:t>330)</w:t>
      </w:r>
      <w:r w:rsidR="00812258">
        <w:t xml:space="preserve"> </w:t>
      </w:r>
      <w:r w:rsidRPr="00EC17FD">
        <w:t>et de freq_suivante(440) et préciser les notes correspondantes.</w:t>
      </w:r>
    </w:p>
    <w:sectPr w:rsidR="00634CAD" w:rsidRPr="00EC17FD" w:rsidSect="00845575">
      <w:footerReference w:type="even" r:id="rId12"/>
      <w:type w:val="oddPage"/>
      <w:pgSz w:w="11906" w:h="16838" w:code="9"/>
      <w:pgMar w:top="851" w:right="851" w:bottom="851" w:left="851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BBC08" w14:textId="77777777" w:rsidR="000D0D7A" w:rsidRDefault="000D0D7A" w:rsidP="0053612B">
      <w:pPr>
        <w:spacing w:after="0" w:line="240" w:lineRule="auto"/>
      </w:pPr>
      <w:r>
        <w:separator/>
      </w:r>
    </w:p>
  </w:endnote>
  <w:endnote w:type="continuationSeparator" w:id="0">
    <w:p w14:paraId="2BE13420" w14:textId="77777777" w:rsidR="000D0D7A" w:rsidRDefault="000D0D7A" w:rsidP="0053612B">
      <w:pPr>
        <w:spacing w:after="0" w:line="240" w:lineRule="auto"/>
      </w:pPr>
      <w:r>
        <w:continuationSeparator/>
      </w:r>
    </w:p>
  </w:endnote>
  <w:endnote w:type="continuationNotice" w:id="1">
    <w:p w14:paraId="10D9DBD0" w14:textId="77777777" w:rsidR="000D0D7A" w:rsidRDefault="000D0D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41B75" w14:textId="714A282A" w:rsidR="00AD38CA" w:rsidRPr="00626E0F" w:rsidRDefault="002B20A9" w:rsidP="00626E0F">
    <w:pPr>
      <w:pStyle w:val="Pieddepage"/>
      <w:tabs>
        <w:tab w:val="clear" w:pos="4536"/>
        <w:tab w:val="center" w:pos="2835"/>
      </w:tabs>
      <w:ind w:left="-567"/>
      <w:rPr>
        <w:rFonts w:ascii="Arial" w:hAnsi="Arial" w:cs="Arial"/>
        <w:color w:val="000000" w:themeColor="text1"/>
      </w:rPr>
    </w:pPr>
    <w:r w:rsidRPr="00626E0F">
      <w:rPr>
        <w:rFonts w:ascii="Arial" w:hAnsi="Arial" w:cs="Arial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2DE657" wp14:editId="38F02F0F">
              <wp:simplePos x="0" y="0"/>
              <wp:positionH relativeFrom="page">
                <wp:posOffset>3960495</wp:posOffset>
              </wp:positionH>
              <wp:positionV relativeFrom="page">
                <wp:posOffset>10081260</wp:posOffset>
              </wp:positionV>
              <wp:extent cx="3312795" cy="431800"/>
              <wp:effectExtent l="7620" t="13335" r="13335" b="1206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795" cy="431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3175">
                        <a:solidFill>
                          <a:srgbClr val="BFBFBF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A9ACD" w14:textId="77777777" w:rsidR="00E51C64" w:rsidRPr="00AF5BC9" w:rsidRDefault="00E51C64" w:rsidP="00E51C64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DE65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311.85pt;margin-top:793.8pt;width:260.85pt;height:3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bOlAIAACsFAAAOAAAAZHJzL2Uyb0RvYy54bWysVNtq3DAQfS/0H4TeG9t7aRITb8ilGwrp&#10;BdJS6NusLNuiulXSrjf5+o4kZ7O09KXUBiFpRjNz5hzp4nKvJNlx54XRDa1OSkq4ZqYVum/o1y/r&#10;N2eU+AC6BWk0b+gj9/Ry9frVxWhrPjODkS13BINoX4+2oUMIti4KzwauwJ8YyzUaO+MUBFy6vmgd&#10;jBhdyWJWlm+L0bjWOsO497h7m410leJ3HWfhU9d5HohsKNYW0ujSuIljsbqAundgB8GmMuAfqlAg&#10;NCY9hLqFAGTrxB+hlGDOeNOFE2ZUYbpOMJ4wIJqq/A3NwwCWJyzYHG8PbfL/Lyz7uPvsiGgbOqdE&#10;g0KKviNRpOUk8H3gZB5bNFpfo+eDRd+wvzZ7pDrB9fbesB+eaHMzgO75lXNmHDi0WGIVTxZHR3Mc&#10;H4Nsxg+mxVywDSYF2ndOxf5hRwhGR6oeD/RgHYTh5nxezU7Pl5QwtC3m1VmZ+Cugfj5tnQ933CgS&#10;Jw11SH+KDrt7H2I1UD+7TGS1ayElcSZ8E2FI/X6G1ns8k7w8sQbxlBmx6zc30pEdoKLW6Us4kXp/&#10;7F2V8fvrkeQKSkESYBA65IiTIoXe3U1WrNnnnKn+mAW3DtVJoQl2vqHLRc5IPAPJkdDc/yTJhDKm&#10;lJqM2MjqdJkrM1IcbFOWXMf1Ov4TMn/sFht4C37Ifi3OohfUSgS8yVKohiIxEXvajmJ4p9sME4TM&#10;c0Qg9aSOKIgsjbDf7NExSmZj2kfUCRKTxIAvDE4G454oGfG2NtT/3ILjlMj3Grk5rxaLeL3TYrE8&#10;neHCHVs2xxbQDEM1NFBsXZzehPwkbK0T/YCZsrq1uUJ9diJJ56WqqW68kZmK/HrEK3+8Tl4vb9zq&#10;FwAAAP//AwBQSwMEFAAGAAgAAAAhAOBnGhLjAAAADgEAAA8AAABkcnMvZG93bnJldi54bWxMj0FO&#10;wzAQRfdI3MEaJHbUSWnSKMSpEIgFpahqyQHceIgDsR3FThNuz3QFuxn9pz9vis1sOnbGwbfOCogX&#10;ETC0tVOtbQRUHy93GTAfpFWycxYF/KCHTXl9Vchcucke8HwMDaMS63MpQIfQ55z7WqORfuF6tJR9&#10;usHIQOvQcDXIicpNx5dRlHIjW0sXtOzxSWP9fRyNgP1rta/etls9PY/Z19RH/hC/74S4vZkfH4AF&#10;nMMfDBd9UoeSnE5utMqzTkC6vF8TSkGSrVNgFyReJStgJ5rSJEmBlwX//0b5CwAA//8DAFBLAQIt&#10;ABQABgAIAAAAIQC2gziS/gAAAOEBAAATAAAAAAAAAAAAAAAAAAAAAABbQ29udGVudF9UeXBlc10u&#10;eG1sUEsBAi0AFAAGAAgAAAAhADj9If/WAAAAlAEAAAsAAAAAAAAAAAAAAAAALwEAAF9yZWxzLy5y&#10;ZWxzUEsBAi0AFAAGAAgAAAAhAGxZBs6UAgAAKwUAAA4AAAAAAAAAAAAAAAAALgIAAGRycy9lMm9E&#10;b2MueG1sUEsBAi0AFAAGAAgAAAAhAOBnGhLjAAAADgEAAA8AAAAAAAAAAAAAAAAA7gQAAGRycy9k&#10;b3ducmV2LnhtbFBLBQYAAAAABAAEAPMAAAD+BQAAAAA=&#10;" strokecolor="#bfbfbf" strokeweight=".25pt">
              <v:fill rotate="t" focus="100%" type="gradient"/>
              <v:stroke dashstyle="dash"/>
              <v:textbox>
                <w:txbxContent>
                  <w:p w14:paraId="403A9ACD" w14:textId="77777777" w:rsidR="00E51C64" w:rsidRPr="00AF5BC9" w:rsidRDefault="00E51C64" w:rsidP="00E51C64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E5053" w:rsidRPr="00626E0F">
      <w:rPr>
        <w:rFonts w:ascii="Arial" w:hAnsi="Arial"/>
        <w:color w:val="000000" w:themeColor="text1"/>
        <w:sz w:val="20"/>
      </w:rPr>
      <w:t xml:space="preserve">Page </w:t>
    </w:r>
    <w:r w:rsidR="008E5053" w:rsidRPr="00626E0F">
      <w:rPr>
        <w:rFonts w:ascii="Arial" w:hAnsi="Arial"/>
        <w:color w:val="000000" w:themeColor="text1"/>
        <w:sz w:val="20"/>
      </w:rPr>
      <w:fldChar w:fldCharType="begin"/>
    </w:r>
    <w:r w:rsidR="008E5053" w:rsidRPr="00626E0F">
      <w:rPr>
        <w:rFonts w:ascii="Arial" w:hAnsi="Arial"/>
        <w:color w:val="000000" w:themeColor="text1"/>
        <w:sz w:val="20"/>
      </w:rPr>
      <w:instrText xml:space="preserve"> PAGE  \* MERGEFORMAT </w:instrText>
    </w:r>
    <w:r w:rsidR="008E5053" w:rsidRPr="00626E0F">
      <w:rPr>
        <w:rFonts w:ascii="Arial" w:hAnsi="Arial"/>
        <w:color w:val="000000" w:themeColor="text1"/>
        <w:sz w:val="20"/>
      </w:rPr>
      <w:fldChar w:fldCharType="separate"/>
    </w:r>
    <w:r w:rsidR="00893F38" w:rsidRPr="00893F38">
      <w:rPr>
        <w:noProof/>
        <w:color w:val="000000" w:themeColor="text1"/>
        <w:sz w:val="20"/>
      </w:rPr>
      <w:t>2</w:t>
    </w:r>
    <w:r w:rsidR="008E5053" w:rsidRPr="00626E0F">
      <w:rPr>
        <w:rFonts w:ascii="Arial" w:hAnsi="Arial"/>
        <w:color w:val="000000" w:themeColor="text1"/>
        <w:sz w:val="20"/>
      </w:rPr>
      <w:fldChar w:fldCharType="end"/>
    </w:r>
    <w:r w:rsidR="008E5053" w:rsidRPr="00626E0F">
      <w:rPr>
        <w:rFonts w:ascii="Arial" w:hAnsi="Arial"/>
        <w:color w:val="000000" w:themeColor="text1"/>
        <w:sz w:val="20"/>
      </w:rPr>
      <w:t xml:space="preserve"> / </w:t>
    </w:r>
    <w:r w:rsidR="008E5053" w:rsidRPr="00626E0F">
      <w:rPr>
        <w:rFonts w:ascii="Arial" w:hAnsi="Arial"/>
        <w:color w:val="000000" w:themeColor="text1"/>
        <w:sz w:val="20"/>
      </w:rPr>
      <w:fldChar w:fldCharType="begin"/>
    </w:r>
    <w:r w:rsidR="008E5053" w:rsidRPr="00626E0F">
      <w:rPr>
        <w:rFonts w:ascii="Arial" w:hAnsi="Arial"/>
        <w:color w:val="000000" w:themeColor="text1"/>
        <w:sz w:val="20"/>
      </w:rPr>
      <w:instrText xml:space="preserve"> NUMPAGES  \* MERGEFORMAT </w:instrText>
    </w:r>
    <w:r w:rsidR="008E5053" w:rsidRPr="00626E0F">
      <w:rPr>
        <w:rFonts w:ascii="Arial" w:hAnsi="Arial"/>
        <w:color w:val="000000" w:themeColor="text1"/>
        <w:sz w:val="20"/>
      </w:rPr>
      <w:fldChar w:fldCharType="separate"/>
    </w:r>
    <w:r w:rsidR="00893F38" w:rsidRPr="00893F38">
      <w:rPr>
        <w:noProof/>
        <w:color w:val="000000" w:themeColor="text1"/>
        <w:sz w:val="20"/>
      </w:rPr>
      <w:t>2</w:t>
    </w:r>
    <w:r w:rsidR="008E5053" w:rsidRPr="00626E0F">
      <w:rPr>
        <w:rFonts w:ascii="Arial" w:hAnsi="Arial"/>
        <w:color w:val="000000" w:themeColor="tex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A4378" w14:textId="77777777" w:rsidR="000D0D7A" w:rsidRDefault="000D0D7A" w:rsidP="0053612B">
      <w:pPr>
        <w:spacing w:after="0" w:line="240" w:lineRule="auto"/>
      </w:pPr>
      <w:r>
        <w:separator/>
      </w:r>
    </w:p>
  </w:footnote>
  <w:footnote w:type="continuationSeparator" w:id="0">
    <w:p w14:paraId="4077DCCD" w14:textId="77777777" w:rsidR="000D0D7A" w:rsidRDefault="000D0D7A" w:rsidP="0053612B">
      <w:pPr>
        <w:spacing w:after="0" w:line="240" w:lineRule="auto"/>
      </w:pPr>
      <w:r>
        <w:continuationSeparator/>
      </w:r>
    </w:p>
  </w:footnote>
  <w:footnote w:type="continuationNotice" w:id="1">
    <w:p w14:paraId="2EF5CDB2" w14:textId="77777777" w:rsidR="000D0D7A" w:rsidRDefault="000D0D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F5B79"/>
    <w:multiLevelType w:val="hybridMultilevel"/>
    <w:tmpl w:val="D7E2770A"/>
    <w:lvl w:ilvl="0" w:tplc="6DA81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6ABD4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10B2D"/>
    <w:multiLevelType w:val="hybridMultilevel"/>
    <w:tmpl w:val="D6C6EA74"/>
    <w:lvl w:ilvl="0" w:tplc="21CE5D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A1E19"/>
    <w:multiLevelType w:val="hybridMultilevel"/>
    <w:tmpl w:val="3E12BFDA"/>
    <w:lvl w:ilvl="0" w:tplc="69BCD5F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B"/>
    <w:rsid w:val="000134A9"/>
    <w:rsid w:val="00022E8F"/>
    <w:rsid w:val="000508EF"/>
    <w:rsid w:val="000A3345"/>
    <w:rsid w:val="000B04E1"/>
    <w:rsid w:val="000C6554"/>
    <w:rsid w:val="000D0D7A"/>
    <w:rsid w:val="000D4F53"/>
    <w:rsid w:val="000F20B2"/>
    <w:rsid w:val="00103C42"/>
    <w:rsid w:val="00116AFA"/>
    <w:rsid w:val="00121498"/>
    <w:rsid w:val="00123345"/>
    <w:rsid w:val="00133B59"/>
    <w:rsid w:val="001424D6"/>
    <w:rsid w:val="00143B91"/>
    <w:rsid w:val="001532D0"/>
    <w:rsid w:val="001718FD"/>
    <w:rsid w:val="001771F9"/>
    <w:rsid w:val="001A1CCF"/>
    <w:rsid w:val="001A1DB3"/>
    <w:rsid w:val="001D4DD6"/>
    <w:rsid w:val="001E53CC"/>
    <w:rsid w:val="00272F7B"/>
    <w:rsid w:val="002956A8"/>
    <w:rsid w:val="0029583A"/>
    <w:rsid w:val="002A68A6"/>
    <w:rsid w:val="002B20A9"/>
    <w:rsid w:val="002B6848"/>
    <w:rsid w:val="002D4E53"/>
    <w:rsid w:val="002E4943"/>
    <w:rsid w:val="003408B3"/>
    <w:rsid w:val="00342D89"/>
    <w:rsid w:val="00383140"/>
    <w:rsid w:val="003A2EC2"/>
    <w:rsid w:val="003D1776"/>
    <w:rsid w:val="0049208B"/>
    <w:rsid w:val="004A72A4"/>
    <w:rsid w:val="004B41C6"/>
    <w:rsid w:val="004F13CF"/>
    <w:rsid w:val="0050694F"/>
    <w:rsid w:val="005122FA"/>
    <w:rsid w:val="00524EBF"/>
    <w:rsid w:val="00530234"/>
    <w:rsid w:val="0053612B"/>
    <w:rsid w:val="0055175B"/>
    <w:rsid w:val="005822C2"/>
    <w:rsid w:val="005D7FA5"/>
    <w:rsid w:val="005F583D"/>
    <w:rsid w:val="00601DBD"/>
    <w:rsid w:val="006055D6"/>
    <w:rsid w:val="0060707F"/>
    <w:rsid w:val="00615E6F"/>
    <w:rsid w:val="00626E0F"/>
    <w:rsid w:val="00634187"/>
    <w:rsid w:val="00634CAD"/>
    <w:rsid w:val="00643D11"/>
    <w:rsid w:val="00645773"/>
    <w:rsid w:val="0067670A"/>
    <w:rsid w:val="0067731A"/>
    <w:rsid w:val="00680041"/>
    <w:rsid w:val="006A2305"/>
    <w:rsid w:val="006B1682"/>
    <w:rsid w:val="006D51A9"/>
    <w:rsid w:val="006E390A"/>
    <w:rsid w:val="007110B0"/>
    <w:rsid w:val="00716BD7"/>
    <w:rsid w:val="00725387"/>
    <w:rsid w:val="007275B1"/>
    <w:rsid w:val="0077193A"/>
    <w:rsid w:val="00772C44"/>
    <w:rsid w:val="007A1A1C"/>
    <w:rsid w:val="007A3D41"/>
    <w:rsid w:val="007A7764"/>
    <w:rsid w:val="007C35A8"/>
    <w:rsid w:val="007D7540"/>
    <w:rsid w:val="008061BC"/>
    <w:rsid w:val="00812258"/>
    <w:rsid w:val="00815C69"/>
    <w:rsid w:val="00826640"/>
    <w:rsid w:val="00837873"/>
    <w:rsid w:val="0084040C"/>
    <w:rsid w:val="00845575"/>
    <w:rsid w:val="00851773"/>
    <w:rsid w:val="00857478"/>
    <w:rsid w:val="00860F2B"/>
    <w:rsid w:val="00875770"/>
    <w:rsid w:val="0088281D"/>
    <w:rsid w:val="00893F38"/>
    <w:rsid w:val="008E5053"/>
    <w:rsid w:val="008F477F"/>
    <w:rsid w:val="008F4DDC"/>
    <w:rsid w:val="008F72C8"/>
    <w:rsid w:val="008F7313"/>
    <w:rsid w:val="0093541D"/>
    <w:rsid w:val="009367D7"/>
    <w:rsid w:val="00946F12"/>
    <w:rsid w:val="00977ADB"/>
    <w:rsid w:val="009D1A0F"/>
    <w:rsid w:val="009D7FE0"/>
    <w:rsid w:val="009E0FEA"/>
    <w:rsid w:val="009F7232"/>
    <w:rsid w:val="00A61AC9"/>
    <w:rsid w:val="00A76AD3"/>
    <w:rsid w:val="00A86F6D"/>
    <w:rsid w:val="00A97A0B"/>
    <w:rsid w:val="00AB4BAE"/>
    <w:rsid w:val="00AD38CA"/>
    <w:rsid w:val="00AE183E"/>
    <w:rsid w:val="00AF2893"/>
    <w:rsid w:val="00AF5BC9"/>
    <w:rsid w:val="00B01E20"/>
    <w:rsid w:val="00B13C1A"/>
    <w:rsid w:val="00B232AD"/>
    <w:rsid w:val="00B2660B"/>
    <w:rsid w:val="00B2752A"/>
    <w:rsid w:val="00B5374F"/>
    <w:rsid w:val="00B84E2C"/>
    <w:rsid w:val="00B850C9"/>
    <w:rsid w:val="00B92318"/>
    <w:rsid w:val="00C17A52"/>
    <w:rsid w:val="00C33076"/>
    <w:rsid w:val="00C35E90"/>
    <w:rsid w:val="00C44650"/>
    <w:rsid w:val="00C67037"/>
    <w:rsid w:val="00C748D1"/>
    <w:rsid w:val="00C8311A"/>
    <w:rsid w:val="00C85C99"/>
    <w:rsid w:val="00CA5A3D"/>
    <w:rsid w:val="00CA5D1C"/>
    <w:rsid w:val="00CB5AF5"/>
    <w:rsid w:val="00CB6093"/>
    <w:rsid w:val="00CC0053"/>
    <w:rsid w:val="00CD02B8"/>
    <w:rsid w:val="00CD22EA"/>
    <w:rsid w:val="00CF7EDA"/>
    <w:rsid w:val="00D02953"/>
    <w:rsid w:val="00D15825"/>
    <w:rsid w:val="00D1620D"/>
    <w:rsid w:val="00D26496"/>
    <w:rsid w:val="00D545E4"/>
    <w:rsid w:val="00D70D2B"/>
    <w:rsid w:val="00D760A4"/>
    <w:rsid w:val="00D81F19"/>
    <w:rsid w:val="00DD4B25"/>
    <w:rsid w:val="00DF1855"/>
    <w:rsid w:val="00E06124"/>
    <w:rsid w:val="00E32F53"/>
    <w:rsid w:val="00E46427"/>
    <w:rsid w:val="00E51C64"/>
    <w:rsid w:val="00E5600F"/>
    <w:rsid w:val="00E61EB3"/>
    <w:rsid w:val="00E63874"/>
    <w:rsid w:val="00E83F81"/>
    <w:rsid w:val="00EA0C7A"/>
    <w:rsid w:val="00EC17FD"/>
    <w:rsid w:val="00EE1F69"/>
    <w:rsid w:val="00F03BC8"/>
    <w:rsid w:val="00F06AF1"/>
    <w:rsid w:val="00F074C8"/>
    <w:rsid w:val="00F13990"/>
    <w:rsid w:val="00F25E9D"/>
    <w:rsid w:val="00F344C7"/>
    <w:rsid w:val="00F5403C"/>
    <w:rsid w:val="00F94753"/>
    <w:rsid w:val="00FA2E0B"/>
    <w:rsid w:val="00FA75C8"/>
    <w:rsid w:val="00FE7167"/>
    <w:rsid w:val="00FF66C8"/>
    <w:rsid w:val="79E28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E04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19"/>
    <w:pPr>
      <w:spacing w:after="160" w:line="259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4040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040C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040C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612B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En-tteCar">
    <w:name w:val="En-tête Car"/>
    <w:basedOn w:val="Policepardfaut"/>
    <w:link w:val="En-tte"/>
    <w:uiPriority w:val="99"/>
    <w:rsid w:val="0053612B"/>
    <w:rPr>
      <w:rFonts w:ascii="Calibri" w:hAnsi="Calibr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3612B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PieddepageCar">
    <w:name w:val="Pied de page Car"/>
    <w:basedOn w:val="Policepardfaut"/>
    <w:link w:val="Pieddepage"/>
    <w:uiPriority w:val="99"/>
    <w:rsid w:val="0053612B"/>
    <w:rPr>
      <w:rFonts w:ascii="Calibri" w:hAnsi="Calibri"/>
      <w:sz w:val="24"/>
      <w:szCs w:val="24"/>
    </w:rPr>
  </w:style>
  <w:style w:type="paragraph" w:customStyle="1" w:styleId="consignes">
    <w:name w:val="(!)consignes"/>
    <w:basedOn w:val="Normal"/>
    <w:link w:val="consignesCar"/>
    <w:qFormat/>
    <w:rsid w:val="0053612B"/>
    <w:pPr>
      <w:spacing w:after="0" w:line="240" w:lineRule="auto"/>
      <w:ind w:left="1572" w:right="-20"/>
    </w:pPr>
    <w:rPr>
      <w:rFonts w:ascii="Calibri" w:hAnsi="Calibri" w:cs="Calibri"/>
      <w:color w:val="231F20"/>
      <w:sz w:val="18"/>
    </w:rPr>
  </w:style>
  <w:style w:type="character" w:customStyle="1" w:styleId="consignesCar">
    <w:name w:val="(!)consignes Car"/>
    <w:link w:val="consignes"/>
    <w:rsid w:val="0053612B"/>
    <w:rPr>
      <w:rFonts w:ascii="Calibri" w:eastAsia="Calibri" w:hAnsi="Calibri" w:cs="Calibri"/>
      <w:color w:val="231F20"/>
      <w:sz w:val="18"/>
    </w:rPr>
  </w:style>
  <w:style w:type="table" w:styleId="Grilledutableau">
    <w:name w:val="Table Grid"/>
    <w:basedOn w:val="TableauNormal"/>
    <w:rsid w:val="00B0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iedsDePage">
    <w:name w:val="(!)EnTetePiedsDePage"/>
    <w:basedOn w:val="Pieddepage"/>
    <w:link w:val="EnTetePiedsDePageCar"/>
    <w:qFormat/>
    <w:rsid w:val="001424D6"/>
    <w:pPr>
      <w:spacing w:before="40" w:after="40"/>
      <w:jc w:val="right"/>
    </w:pPr>
    <w:rPr>
      <w:rFonts w:ascii="Arial" w:hAnsi="Arial" w:cs="Arial"/>
      <w:sz w:val="18"/>
    </w:rPr>
  </w:style>
  <w:style w:type="character" w:customStyle="1" w:styleId="EnTetePiedsDePageCar">
    <w:name w:val="(!)EnTetePiedsDePage Car"/>
    <w:link w:val="EnTetePiedsDePage"/>
    <w:rsid w:val="001424D6"/>
    <w:rPr>
      <w:rFonts w:ascii="Arial" w:hAnsi="Arial" w:cs="Arial"/>
      <w:sz w:val="18"/>
    </w:rPr>
  </w:style>
  <w:style w:type="character" w:customStyle="1" w:styleId="Titre1Car">
    <w:name w:val="Titre 1 Car"/>
    <w:link w:val="Titre1"/>
    <w:uiPriority w:val="9"/>
    <w:rsid w:val="0084040C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84040C"/>
    <w:rPr>
      <w:rFonts w:eastAsia="Times New Roman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84040C"/>
    <w:rPr>
      <w:rFonts w:eastAsia="Times New Roman" w:cs="Times New Roman"/>
      <w:b/>
      <w:bCs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F5BC9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42D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eastAsia="Arial" w:cs="Arial"/>
      <w:sz w:val="22"/>
      <w:szCs w:val="22"/>
    </w:rPr>
  </w:style>
  <w:style w:type="paragraph" w:customStyle="1" w:styleId="paragraph">
    <w:name w:val="paragraph"/>
    <w:basedOn w:val="Normal"/>
    <w:rsid w:val="00645773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Policepardfaut"/>
    <w:rsid w:val="00645773"/>
  </w:style>
  <w:style w:type="character" w:customStyle="1" w:styleId="eop">
    <w:name w:val="eop"/>
    <w:basedOn w:val="Policepardfaut"/>
    <w:rsid w:val="00645773"/>
  </w:style>
  <w:style w:type="paragraph" w:styleId="Paragraphedeliste">
    <w:name w:val="List Paragraph"/>
    <w:basedOn w:val="Normal"/>
    <w:uiPriority w:val="72"/>
    <w:qFormat/>
    <w:rsid w:val="006457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ECEtitre">
    <w:name w:val="ECEtitre"/>
    <w:basedOn w:val="Normal"/>
    <w:next w:val="Normal"/>
    <w:qFormat/>
    <w:rsid w:val="00645773"/>
    <w:pPr>
      <w:autoSpaceDE w:val="0"/>
      <w:autoSpaceDN w:val="0"/>
      <w:adjustRightInd w:val="0"/>
      <w:spacing w:after="0" w:line="264" w:lineRule="auto"/>
      <w:jc w:val="both"/>
    </w:pPr>
    <w:rPr>
      <w:rFonts w:eastAsia="Times New Roman" w:cs="Arial"/>
      <w:b/>
      <w:sz w:val="20"/>
      <w:szCs w:val="20"/>
      <w:u w:val="single"/>
    </w:rPr>
  </w:style>
  <w:style w:type="paragraph" w:customStyle="1" w:styleId="ECEfiche">
    <w:name w:val="ECEfiche"/>
    <w:basedOn w:val="Titre1"/>
    <w:next w:val="Normal"/>
    <w:qFormat/>
    <w:rsid w:val="00645773"/>
    <w:pPr>
      <w:keepNext w:val="0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FFFFFF"/>
      <w:tabs>
        <w:tab w:val="left" w:pos="-1985"/>
        <w:tab w:val="left" w:pos="567"/>
      </w:tabs>
      <w:autoSpaceDE w:val="0"/>
      <w:autoSpaceDN w:val="0"/>
      <w:spacing w:before="0" w:after="0" w:line="264" w:lineRule="auto"/>
      <w:jc w:val="center"/>
    </w:pPr>
    <w:rPr>
      <w:rFonts w:cs="Arial"/>
      <w:b w:val="0"/>
      <w:color w:val="000000"/>
      <w:kern w:val="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455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C415616A63B489F811FEBA23B2106" ma:contentTypeVersion="8" ma:contentTypeDescription="Crée un document." ma:contentTypeScope="" ma:versionID="a37bba2bb4fcc557f3e1981d73f89f70">
  <xsd:schema xmlns:xsd="http://www.w3.org/2001/XMLSchema" xmlns:xs="http://www.w3.org/2001/XMLSchema" xmlns:p="http://schemas.microsoft.com/office/2006/metadata/properties" xmlns:ns2="29085bd2-8046-4e2c-88d4-34a20d7200ff" xmlns:ns3="6d965604-aafa-48a8-992f-4060985e3362" targetNamespace="http://schemas.microsoft.com/office/2006/metadata/properties" ma:root="true" ma:fieldsID="16fe8de850a919537d7d9c13a884d5e1" ns2:_="" ns3:_="">
    <xsd:import namespace="29085bd2-8046-4e2c-88d4-34a20d7200ff"/>
    <xsd:import namespace="6d965604-aafa-48a8-992f-4060985e3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5bd2-8046-4e2c-88d4-34a20d720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65604-aafa-48a8-992f-4060985e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7899C-6934-44D5-8EC6-9CF87115D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5bd2-8046-4e2c-88d4-34a20d7200ff"/>
    <ds:schemaRef ds:uri="6d965604-aafa-48a8-992f-4060985e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A624B-9CC0-4122-83AF-87CB78FBF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DEAAF-16C6-4B50-96A3-4B8720FEC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2020-05-17T19:00:00Z</dcterms:created>
  <dcterms:modified xsi:type="dcterms:W3CDTF">2020-05-17T19:06:00Z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0x010100ECCC415616A63B489F811FEBA23B2106</vt:lpwstr>
  </property>
</Properties>
</file>