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181" w:tblpY="122"/>
        <w:tblW w:w="10031" w:type="dxa"/>
        <w:tblLook w:val="04A0" w:firstRow="1" w:lastRow="0" w:firstColumn="1" w:lastColumn="0" w:noHBand="0" w:noVBand="1"/>
      </w:tblPr>
      <w:tblGrid>
        <w:gridCol w:w="10031"/>
      </w:tblGrid>
      <w:tr w:rsidR="0089178E" w14:paraId="4713D40A" w14:textId="77777777" w:rsidTr="000A3E70">
        <w:tc>
          <w:tcPr>
            <w:tcW w:w="10031" w:type="dxa"/>
          </w:tcPr>
          <w:p w14:paraId="69F069B2" w14:textId="28CB6784" w:rsidR="0089178E" w:rsidRDefault="0089178E" w:rsidP="000A3E70">
            <w:pPr>
              <w:spacing w:line="240" w:lineRule="auto"/>
              <w:ind w:left="0"/>
              <w:jc w:val="center"/>
              <w:rPr>
                <w:rFonts w:eastAsia="Times New Roman"/>
                <w:b/>
                <w:color w:val="595959" w:themeColor="text1" w:themeTint="A6"/>
                <w:sz w:val="28"/>
                <w:szCs w:val="22"/>
              </w:rPr>
            </w:pPr>
            <w:r w:rsidRPr="00E51FB5">
              <w:rPr>
                <w:rFonts w:eastAsia="Times New Roman"/>
                <w:b/>
                <w:szCs w:val="22"/>
              </w:rPr>
              <w:t>ÉPREUVES COMMUNES DE CONTRÔLE CONTINU</w:t>
            </w:r>
            <w:r w:rsidR="000A3E70">
              <w:rPr>
                <w:rFonts w:eastAsia="Times New Roman"/>
                <w:b/>
                <w:szCs w:val="22"/>
              </w:rPr>
              <w:tab/>
              <w:t xml:space="preserve">2020 </w:t>
            </w:r>
            <w:r w:rsidR="000A3E70">
              <w:rPr>
                <w:rFonts w:eastAsia="Times New Roman"/>
                <w:b/>
                <w:szCs w:val="22"/>
              </w:rPr>
              <w:br/>
            </w:r>
            <w:hyperlink r:id="rId8" w:history="1">
              <w:r w:rsidR="000A3E70" w:rsidRPr="000916BB">
                <w:rPr>
                  <w:rStyle w:val="Lienhypertexte"/>
                  <w:rFonts w:eastAsia="Times New Roman"/>
                  <w:b/>
                  <w:szCs w:val="22"/>
                </w:rPr>
                <w:t>http://labolycee.org</w:t>
              </w:r>
            </w:hyperlink>
            <w:r w:rsidR="000A3E70">
              <w:rPr>
                <w:rFonts w:eastAsia="Times New Roman"/>
                <w:b/>
                <w:color w:val="595959" w:themeColor="text1" w:themeTint="A6"/>
                <w:szCs w:val="22"/>
              </w:rPr>
              <w:t xml:space="preserve"> </w:t>
            </w:r>
          </w:p>
        </w:tc>
      </w:tr>
      <w:tr w:rsidR="0089178E" w14:paraId="129B2E26" w14:textId="77777777" w:rsidTr="000A3E70">
        <w:tc>
          <w:tcPr>
            <w:tcW w:w="10031" w:type="dxa"/>
          </w:tcPr>
          <w:p w14:paraId="2EF13902" w14:textId="3CE11F2B" w:rsidR="0089178E" w:rsidRPr="00893F38" w:rsidRDefault="0089178E" w:rsidP="000A3E70">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0A3E70">
              <w:rPr>
                <w:rFonts w:eastAsia="Times New Roman"/>
                <w:color w:val="000000" w:themeColor="text1"/>
                <w:sz w:val="20"/>
                <w:szCs w:val="22"/>
              </w:rPr>
              <w:tab/>
            </w:r>
            <w:r w:rsidR="000A3E70">
              <w:rPr>
                <w:rFonts w:eastAsia="Times New Roman"/>
                <w:color w:val="000000" w:themeColor="text1"/>
                <w:sz w:val="20"/>
                <w:szCs w:val="22"/>
              </w:rPr>
              <w:tab/>
            </w:r>
            <w:r w:rsidR="000A3E70">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14561FC9" w:rsidR="0089178E" w:rsidRPr="00626E0F" w:rsidRDefault="0089178E" w:rsidP="000A3E70">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w:t>
            </w:r>
            <w:r w:rsidR="000A3E70">
              <w:rPr>
                <w:rFonts w:eastAsia="Times New Roman"/>
                <w:color w:val="000000" w:themeColor="text1"/>
                <w:sz w:val="20"/>
                <w:szCs w:val="22"/>
              </w:rPr>
              <w:tab/>
            </w:r>
            <w:r w:rsidR="000A3E70">
              <w:rPr>
                <w:rFonts w:eastAsia="Times New Roman"/>
                <w:color w:val="000000" w:themeColor="text1"/>
                <w:sz w:val="20"/>
                <w:szCs w:val="22"/>
              </w:rPr>
              <w:tab/>
            </w:r>
            <w:r w:rsidR="000A3E70">
              <w:rPr>
                <w:rFonts w:eastAsia="Times New Roman"/>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184EADA5" w:rsidR="0089178E" w:rsidRPr="00626E0F" w:rsidRDefault="0089178E" w:rsidP="000A3E70">
            <w:pPr>
              <w:spacing w:line="240" w:lineRule="auto"/>
              <w:ind w:left="0"/>
              <w:rPr>
                <w:rFonts w:eastAsia="Times New Roman"/>
                <w:b/>
                <w:color w:val="000000" w:themeColor="text1"/>
                <w:sz w:val="22"/>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0A3E70">
              <w:rPr>
                <w:rFonts w:eastAsia="Times New Roman"/>
                <w:color w:val="000000" w:themeColor="text1"/>
                <w:sz w:val="20"/>
                <w:szCs w:val="22"/>
              </w:rPr>
              <w:tab/>
            </w:r>
            <w:r w:rsidR="000A3E70">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3C15B0A7" w14:textId="77777777" w:rsidR="00AC45F6" w:rsidRPr="00AC45F6" w:rsidRDefault="00AC45F6" w:rsidP="00AC45F6">
      <w:pPr>
        <w:widowControl w:val="0"/>
        <w:spacing w:after="0" w:line="240" w:lineRule="auto"/>
        <w:ind w:left="0"/>
        <w:jc w:val="center"/>
        <w:outlineLvl w:val="0"/>
        <w:rPr>
          <w:rFonts w:cs="Arial"/>
          <w:b/>
          <w:lang w:eastAsia="en-US"/>
        </w:rPr>
      </w:pPr>
      <w:r w:rsidRPr="00AC45F6">
        <w:rPr>
          <w:rFonts w:cs="Arial"/>
          <w:b/>
          <w:lang w:eastAsia="en-US"/>
        </w:rPr>
        <w:t>Synthèse et propriétés lavantes d’un savon (10 points)</w:t>
      </w:r>
    </w:p>
    <w:p w14:paraId="2726D528" w14:textId="77777777" w:rsidR="00AC45F6" w:rsidRPr="00AC45F6" w:rsidRDefault="00AC45F6" w:rsidP="00AC45F6">
      <w:pPr>
        <w:widowControl w:val="0"/>
        <w:spacing w:after="0" w:line="240" w:lineRule="auto"/>
        <w:ind w:left="0"/>
        <w:rPr>
          <w:rFonts w:cs="Arial"/>
          <w:lang w:eastAsia="en-US"/>
        </w:rPr>
      </w:pPr>
    </w:p>
    <w:p w14:paraId="17CC14E2" w14:textId="77777777" w:rsidR="00AC45F6" w:rsidRPr="00AC45F6" w:rsidRDefault="00AC45F6" w:rsidP="00AC45F6">
      <w:pPr>
        <w:widowControl w:val="0"/>
        <w:spacing w:after="0" w:line="240" w:lineRule="auto"/>
        <w:ind w:left="0"/>
        <w:rPr>
          <w:rFonts w:cs="Arial"/>
          <w:lang w:eastAsia="en-US"/>
        </w:rPr>
      </w:pPr>
      <w:r w:rsidRPr="00AC45F6">
        <w:rPr>
          <w:rFonts w:cs="Arial"/>
          <w:lang w:eastAsia="en-US"/>
        </w:rPr>
        <w:t>Des élèves d’une classe de première réalisent la synthèse d’un savon.</w:t>
      </w:r>
    </w:p>
    <w:p w14:paraId="0B49E22B" w14:textId="77777777" w:rsidR="00AC45F6" w:rsidRPr="00AC45F6" w:rsidRDefault="00AC45F6" w:rsidP="007E4CBE">
      <w:pPr>
        <w:widowControl w:val="0"/>
        <w:spacing w:after="0" w:line="240" w:lineRule="auto"/>
        <w:ind w:left="0"/>
        <w:jc w:val="both"/>
        <w:rPr>
          <w:rFonts w:cs="Arial"/>
          <w:lang w:eastAsia="en-US"/>
        </w:rPr>
      </w:pPr>
      <w:r w:rsidRPr="00AC45F6">
        <w:rPr>
          <w:rFonts w:cs="Arial"/>
          <w:lang w:eastAsia="en-US"/>
        </w:rPr>
        <w:t>Cet exercice a pour objectif d’étudier quelques caractéristiques des espèces chimiques mises en jeu lors de cette synthèse d’une part et d’analyser les différentes étapes du protocole d’autre part. Il s’intéresse enfin aux propriétés lavantes du savon.</w:t>
      </w:r>
    </w:p>
    <w:p w14:paraId="2C764AB6" w14:textId="77777777" w:rsidR="00AC45F6" w:rsidRPr="00AC45F6" w:rsidRDefault="00AC45F6" w:rsidP="00AC45F6">
      <w:pPr>
        <w:widowControl w:val="0"/>
        <w:spacing w:after="0" w:line="240" w:lineRule="auto"/>
        <w:ind w:left="0" w:firstLine="709"/>
        <w:jc w:val="both"/>
        <w:rPr>
          <w:rFonts w:cs="Arial"/>
          <w:lang w:eastAsia="en-US"/>
        </w:rPr>
      </w:pPr>
    </w:p>
    <w:p w14:paraId="511CFFB5" w14:textId="77777777" w:rsidR="00AC45F6" w:rsidRPr="00AC45F6" w:rsidRDefault="00AC45F6" w:rsidP="00AC45F6">
      <w:pPr>
        <w:widowControl w:val="0"/>
        <w:spacing w:after="0" w:line="240" w:lineRule="auto"/>
        <w:ind w:left="0"/>
        <w:jc w:val="both"/>
        <w:rPr>
          <w:rFonts w:cs="Arial"/>
          <w:b/>
          <w:lang w:eastAsia="en-US"/>
        </w:rPr>
      </w:pPr>
      <w:r w:rsidRPr="00AC45F6">
        <w:rPr>
          <w:rFonts w:cs="Arial"/>
          <w:b/>
          <w:lang w:eastAsia="en-US"/>
        </w:rPr>
        <w:t>Protocole de la synthèse d’un savon : l’oléate de sodium</w:t>
      </w:r>
    </w:p>
    <w:p w14:paraId="608AA98E" w14:textId="77777777" w:rsidR="00AC45F6" w:rsidRPr="00AC45F6" w:rsidRDefault="00AC45F6" w:rsidP="00AC45F6">
      <w:pPr>
        <w:widowControl w:val="0"/>
        <w:tabs>
          <w:tab w:val="left" w:pos="1134"/>
        </w:tabs>
        <w:spacing w:after="0" w:line="240" w:lineRule="auto"/>
        <w:ind w:left="284"/>
        <w:jc w:val="both"/>
        <w:rPr>
          <w:rFonts w:cs="Arial"/>
          <w:lang w:eastAsia="en-US"/>
        </w:rPr>
      </w:pPr>
      <w:r w:rsidRPr="00AC45F6">
        <w:rPr>
          <w:rFonts w:cs="Arial"/>
          <w:b/>
          <w:lang w:eastAsia="en-US"/>
        </w:rPr>
        <w:t xml:space="preserve">Étape 1 : </w:t>
      </w:r>
      <w:r w:rsidRPr="00AC45F6">
        <w:rPr>
          <w:rFonts w:cs="Arial"/>
          <w:lang w:eastAsia="en-US"/>
        </w:rPr>
        <w:t>verser dans un ballon :</w:t>
      </w:r>
    </w:p>
    <w:p w14:paraId="42978E84" w14:textId="77777777" w:rsidR="00AC45F6" w:rsidRPr="00AC45F6" w:rsidRDefault="00AC45F6" w:rsidP="007E4CBE">
      <w:pPr>
        <w:widowControl w:val="0"/>
        <w:numPr>
          <w:ilvl w:val="0"/>
          <w:numId w:val="2"/>
        </w:numPr>
        <w:tabs>
          <w:tab w:val="left" w:pos="709"/>
        </w:tabs>
        <w:spacing w:after="0" w:line="240" w:lineRule="auto"/>
        <w:ind w:left="284" w:firstLine="283"/>
        <w:contextualSpacing/>
        <w:rPr>
          <w:rFonts w:cs="Arial"/>
          <w:lang w:eastAsia="en-US"/>
        </w:rPr>
      </w:pPr>
      <w:r w:rsidRPr="00AC45F6">
        <w:rPr>
          <w:rFonts w:cs="Arial"/>
          <w:lang w:eastAsia="en-US"/>
        </w:rPr>
        <w:t>13,6 g d’huile d’olive (on considère que l’huile d’olive est de l’oléine pure) ;</w:t>
      </w:r>
    </w:p>
    <w:p w14:paraId="4B43474D" w14:textId="77777777" w:rsidR="00AC45F6" w:rsidRPr="00AC45F6" w:rsidRDefault="00AC45F6" w:rsidP="00AC45F6">
      <w:pPr>
        <w:widowControl w:val="0"/>
        <w:numPr>
          <w:ilvl w:val="0"/>
          <w:numId w:val="2"/>
        </w:numPr>
        <w:tabs>
          <w:tab w:val="left" w:pos="709"/>
        </w:tabs>
        <w:spacing w:after="0" w:line="240" w:lineRule="auto"/>
        <w:ind w:left="284" w:firstLine="283"/>
        <w:contextualSpacing/>
        <w:jc w:val="both"/>
        <w:rPr>
          <w:rFonts w:cs="Arial"/>
          <w:lang w:eastAsia="en-US"/>
        </w:rPr>
      </w:pPr>
      <w:r w:rsidRPr="00AC45F6">
        <w:rPr>
          <w:rFonts w:cs="Arial"/>
          <w:lang w:eastAsia="en-US"/>
        </w:rPr>
        <w:t>20 mL d’éthanol ;</w:t>
      </w:r>
    </w:p>
    <w:p w14:paraId="6F133DA5" w14:textId="77777777" w:rsidR="00AC45F6" w:rsidRPr="00AC45F6" w:rsidRDefault="00AC45F6" w:rsidP="00AC45F6">
      <w:pPr>
        <w:widowControl w:val="0"/>
        <w:numPr>
          <w:ilvl w:val="0"/>
          <w:numId w:val="2"/>
        </w:numPr>
        <w:tabs>
          <w:tab w:val="left" w:pos="709"/>
        </w:tabs>
        <w:spacing w:after="0" w:line="240" w:lineRule="auto"/>
        <w:ind w:left="284" w:firstLine="283"/>
        <w:contextualSpacing/>
        <w:jc w:val="both"/>
        <w:rPr>
          <w:rFonts w:cs="Arial"/>
          <w:lang w:eastAsia="en-US"/>
        </w:rPr>
      </w:pPr>
      <w:r w:rsidRPr="00AC45F6">
        <w:rPr>
          <w:rFonts w:cs="Arial"/>
          <w:lang w:eastAsia="en-US"/>
        </w:rPr>
        <w:t>20,0 mL de soude à 10 mol∙L</w:t>
      </w:r>
      <w:r w:rsidRPr="00AC45F6">
        <w:rPr>
          <w:rFonts w:cs="Arial"/>
          <w:vertAlign w:val="superscript"/>
          <w:lang w:eastAsia="en-US"/>
        </w:rPr>
        <w:t>-1</w:t>
      </w:r>
      <w:r w:rsidRPr="00AC45F6">
        <w:rPr>
          <w:rFonts w:cs="Arial"/>
          <w:lang w:eastAsia="en-US"/>
        </w:rPr>
        <w:t xml:space="preserve"> (en excès) ;</w:t>
      </w:r>
    </w:p>
    <w:p w14:paraId="5030D9A1" w14:textId="77777777" w:rsidR="00AC45F6" w:rsidRPr="00AC45F6" w:rsidRDefault="00AC45F6" w:rsidP="00AC45F6">
      <w:pPr>
        <w:widowControl w:val="0"/>
        <w:numPr>
          <w:ilvl w:val="0"/>
          <w:numId w:val="2"/>
        </w:numPr>
        <w:tabs>
          <w:tab w:val="left" w:pos="709"/>
        </w:tabs>
        <w:spacing w:after="0" w:line="240" w:lineRule="auto"/>
        <w:ind w:left="284" w:firstLine="283"/>
        <w:contextualSpacing/>
        <w:jc w:val="both"/>
        <w:rPr>
          <w:rFonts w:cs="Arial"/>
          <w:lang w:eastAsia="en-US"/>
        </w:rPr>
      </w:pPr>
      <w:proofErr w:type="gramStart"/>
      <w:r w:rsidRPr="00AC45F6">
        <w:rPr>
          <w:rFonts w:cs="Arial"/>
          <w:lang w:eastAsia="en-US"/>
        </w:rPr>
        <w:t>quelques</w:t>
      </w:r>
      <w:proofErr w:type="gramEnd"/>
      <w:r w:rsidRPr="00AC45F6">
        <w:rPr>
          <w:rFonts w:cs="Arial"/>
          <w:lang w:eastAsia="en-US"/>
        </w:rPr>
        <w:t xml:space="preserve"> grains de pierre ponce.</w:t>
      </w:r>
    </w:p>
    <w:p w14:paraId="7D19C489" w14:textId="77777777" w:rsidR="00AC45F6" w:rsidRPr="00AC45F6" w:rsidRDefault="00AC45F6" w:rsidP="007E4CBE">
      <w:pPr>
        <w:widowControl w:val="0"/>
        <w:tabs>
          <w:tab w:val="left" w:pos="1134"/>
        </w:tabs>
        <w:spacing w:after="0" w:line="240" w:lineRule="auto"/>
        <w:ind w:left="284"/>
        <w:rPr>
          <w:rFonts w:cs="Arial"/>
          <w:lang w:eastAsia="en-US"/>
        </w:rPr>
      </w:pPr>
      <w:r w:rsidRPr="00AC45F6">
        <w:rPr>
          <w:rFonts w:cs="Arial"/>
          <w:b/>
          <w:lang w:eastAsia="en-US"/>
        </w:rPr>
        <w:t xml:space="preserve">Étape 2 : </w:t>
      </w:r>
      <w:r w:rsidRPr="00AC45F6">
        <w:rPr>
          <w:rFonts w:cs="Arial"/>
          <w:lang w:eastAsia="en-US"/>
        </w:rPr>
        <w:t>chauffer à reflux le mélange réactionnel pendant 20 minutes environ.</w:t>
      </w:r>
    </w:p>
    <w:p w14:paraId="6095ADCF" w14:textId="77777777" w:rsidR="00AC45F6" w:rsidRPr="00AC45F6" w:rsidRDefault="00AC45F6" w:rsidP="007E4CBE">
      <w:pPr>
        <w:widowControl w:val="0"/>
        <w:tabs>
          <w:tab w:val="left" w:pos="1134"/>
        </w:tabs>
        <w:spacing w:after="0" w:line="240" w:lineRule="auto"/>
        <w:ind w:left="284"/>
        <w:jc w:val="both"/>
        <w:rPr>
          <w:rFonts w:cs="Arial"/>
          <w:lang w:eastAsia="en-US"/>
        </w:rPr>
      </w:pPr>
      <w:r w:rsidRPr="00AC45F6">
        <w:rPr>
          <w:rFonts w:cs="Arial"/>
          <w:b/>
          <w:lang w:eastAsia="en-US"/>
        </w:rPr>
        <w:t>Étape 3 :</w:t>
      </w:r>
      <w:r w:rsidRPr="00AC45F6">
        <w:rPr>
          <w:rFonts w:cs="Arial"/>
          <w:lang w:eastAsia="en-US"/>
        </w:rPr>
        <w:t xml:space="preserve"> laisser refroidir le mélange quelques minutes puis le verser dans un bécher contenant 200 mL d’une solution aqueuse concentrée de chlorure de sodium.</w:t>
      </w:r>
    </w:p>
    <w:p w14:paraId="6939C992" w14:textId="77777777" w:rsidR="00AC45F6" w:rsidRPr="00AC45F6" w:rsidRDefault="00AC45F6" w:rsidP="007E4CBE">
      <w:pPr>
        <w:widowControl w:val="0"/>
        <w:tabs>
          <w:tab w:val="left" w:pos="1134"/>
        </w:tabs>
        <w:spacing w:after="0" w:line="240" w:lineRule="auto"/>
        <w:ind w:left="284"/>
        <w:jc w:val="both"/>
        <w:rPr>
          <w:rFonts w:cs="Arial"/>
          <w:lang w:eastAsia="en-US"/>
        </w:rPr>
      </w:pPr>
      <w:r w:rsidRPr="00AC45F6">
        <w:rPr>
          <w:rFonts w:cs="Arial"/>
          <w:b/>
          <w:lang w:eastAsia="en-US"/>
        </w:rPr>
        <w:t xml:space="preserve">Étape 4 : </w:t>
      </w:r>
      <w:r w:rsidRPr="00AC45F6">
        <w:rPr>
          <w:rFonts w:cs="Arial"/>
          <w:lang w:eastAsia="en-US"/>
        </w:rPr>
        <w:t>le précipité obtenu, l’oléate de sodium, est le savon. Il est filtré, rincé à l’eau salée, séché, puis pesé.</w:t>
      </w:r>
    </w:p>
    <w:p w14:paraId="68F6CB0A" w14:textId="77777777" w:rsidR="00AC45F6" w:rsidRPr="00AC45F6" w:rsidRDefault="00AC45F6" w:rsidP="00AC45F6">
      <w:pPr>
        <w:widowControl w:val="0"/>
        <w:spacing w:after="0" w:line="240" w:lineRule="auto"/>
        <w:ind w:left="0"/>
        <w:jc w:val="both"/>
        <w:rPr>
          <w:rFonts w:cs="Arial"/>
          <w:lang w:eastAsia="en-US"/>
        </w:rPr>
      </w:pPr>
    </w:p>
    <w:p w14:paraId="5ED83924" w14:textId="77777777" w:rsidR="00AC45F6" w:rsidRPr="00AC45F6" w:rsidRDefault="00AC45F6" w:rsidP="00AC45F6">
      <w:pPr>
        <w:widowControl w:val="0"/>
        <w:spacing w:after="0" w:line="240" w:lineRule="auto"/>
        <w:ind w:left="0"/>
        <w:jc w:val="both"/>
        <w:rPr>
          <w:rFonts w:cs="Arial"/>
          <w:lang w:eastAsia="en-US"/>
        </w:rPr>
      </w:pPr>
      <w:r w:rsidRPr="00AC45F6">
        <w:rPr>
          <w:rFonts w:cs="Arial"/>
          <w:b/>
          <w:lang w:eastAsia="en-US"/>
        </w:rPr>
        <w:t>Équation de la réaction modélisant la synthèse de l’oléate de sodium</w:t>
      </w:r>
      <w:r w:rsidRPr="00AC45F6">
        <w:rPr>
          <w:rFonts w:cs="Arial"/>
          <w:lang w:eastAsia="en-US"/>
        </w:rPr>
        <w:t xml:space="preserve"> </w:t>
      </w:r>
    </w:p>
    <w:p w14:paraId="2814F33F" w14:textId="77777777" w:rsidR="00AC45F6" w:rsidRPr="00AC45F6" w:rsidRDefault="00AC45F6" w:rsidP="00AC45F6">
      <w:pPr>
        <w:widowControl w:val="0"/>
        <w:spacing w:after="0" w:line="240" w:lineRule="auto"/>
        <w:ind w:left="0"/>
        <w:jc w:val="both"/>
        <w:rPr>
          <w:rFonts w:cs="Arial"/>
          <w:lang w:eastAsia="en-US"/>
        </w:rPr>
      </w:pPr>
      <w:r w:rsidRPr="00AC45F6">
        <w:rPr>
          <w:rFonts w:cs="Arial"/>
          <w:noProof/>
        </w:rPr>
        <w:drawing>
          <wp:inline distT="0" distB="0" distL="0" distR="0" wp14:anchorId="5CF99F58" wp14:editId="6F62E77B">
            <wp:extent cx="6180543" cy="143506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8821" t="38014" r="20733" b="37021"/>
                    <a:stretch/>
                  </pic:blipFill>
                  <pic:spPr bwMode="auto">
                    <a:xfrm>
                      <a:off x="0" y="0"/>
                      <a:ext cx="6246825" cy="1450451"/>
                    </a:xfrm>
                    <a:prstGeom prst="rect">
                      <a:avLst/>
                    </a:prstGeom>
                    <a:ln>
                      <a:noFill/>
                    </a:ln>
                    <a:extLst>
                      <a:ext uri="{53640926-AAD7-44D8-BBD7-CCE9431645EC}">
                        <a14:shadowObscured xmlns:a14="http://schemas.microsoft.com/office/drawing/2010/main"/>
                      </a:ext>
                    </a:extLst>
                  </pic:spPr>
                </pic:pic>
              </a:graphicData>
            </a:graphic>
          </wp:inline>
        </w:drawing>
      </w:r>
    </w:p>
    <w:p w14:paraId="46C47135" w14:textId="77777777" w:rsidR="00AC45F6" w:rsidRPr="00AC45F6" w:rsidRDefault="00AC45F6" w:rsidP="00AC45F6">
      <w:pPr>
        <w:widowControl w:val="0"/>
        <w:spacing w:after="0" w:line="240" w:lineRule="auto"/>
        <w:ind w:left="0"/>
        <w:jc w:val="both"/>
        <w:rPr>
          <w:rFonts w:cs="Arial"/>
          <w:b/>
          <w:i/>
          <w:lang w:eastAsia="en-US"/>
        </w:rPr>
      </w:pPr>
      <w:r w:rsidRPr="00AC45F6">
        <w:rPr>
          <w:rFonts w:cs="Arial"/>
          <w:i/>
          <w:color w:val="222222"/>
          <w:shd w:val="clear" w:color="auto" w:fill="FFFFFF"/>
          <w:lang w:eastAsia="en-US"/>
        </w:rPr>
        <w:t xml:space="preserve">Dans les </w:t>
      </w:r>
      <w:r w:rsidRPr="00AC45F6">
        <w:rPr>
          <w:rFonts w:cs="Arial"/>
          <w:i/>
          <w:shd w:val="clear" w:color="auto" w:fill="FFFFFF"/>
          <w:lang w:eastAsia="en-US"/>
        </w:rPr>
        <w:t>représentation</w:t>
      </w:r>
      <w:r w:rsidRPr="00AC45F6">
        <w:rPr>
          <w:rFonts w:cs="Arial"/>
          <w:i/>
          <w:lang w:eastAsia="en-US"/>
        </w:rPr>
        <w:t xml:space="preserve">s </w:t>
      </w:r>
      <w:r w:rsidRPr="00AC45F6">
        <w:rPr>
          <w:rFonts w:cs="Arial"/>
          <w:i/>
          <w:color w:val="222222"/>
          <w:shd w:val="clear" w:color="auto" w:fill="FFFFFF"/>
          <w:lang w:eastAsia="en-US"/>
        </w:rPr>
        <w:t>semi-développées ci-dessus, les chaînes carbonées sont représentées par le </w:t>
      </w:r>
      <w:r w:rsidRPr="00AC45F6">
        <w:rPr>
          <w:rFonts w:cs="Arial"/>
          <w:i/>
          <w:shd w:val="clear" w:color="auto" w:fill="FFFFFF"/>
          <w:lang w:eastAsia="en-US"/>
        </w:rPr>
        <w:t>symbole « R »</w:t>
      </w:r>
      <w:r w:rsidRPr="00AC45F6">
        <w:rPr>
          <w:rFonts w:cs="Arial"/>
          <w:i/>
          <w:lang w:eastAsia="en-US"/>
        </w:rPr>
        <w:t> </w:t>
      </w:r>
      <w:r w:rsidRPr="00AC45F6">
        <w:rPr>
          <w:rFonts w:cs="Arial"/>
          <w:i/>
          <w:color w:val="222222"/>
          <w:shd w:val="clear" w:color="auto" w:fill="FFFFFF"/>
          <w:lang w:eastAsia="en-US"/>
        </w:rPr>
        <w:t>; R est un groupe qui contient 17 atomes de carbone reliés entre eux.</w:t>
      </w:r>
    </w:p>
    <w:p w14:paraId="7937D65E" w14:textId="77777777" w:rsidR="00AC45F6" w:rsidRPr="00AC45F6" w:rsidRDefault="00AC45F6" w:rsidP="00AC45F6">
      <w:pPr>
        <w:widowControl w:val="0"/>
        <w:spacing w:after="0" w:line="240" w:lineRule="auto"/>
        <w:ind w:left="0"/>
        <w:jc w:val="both"/>
        <w:rPr>
          <w:rFonts w:cs="Arial"/>
          <w:b/>
          <w:lang w:eastAsia="en-US"/>
        </w:rPr>
      </w:pPr>
    </w:p>
    <w:p w14:paraId="6E27C55D" w14:textId="77777777" w:rsidR="00AC45F6" w:rsidRPr="00AC45F6" w:rsidRDefault="00AC45F6" w:rsidP="00AC45F6">
      <w:pPr>
        <w:widowControl w:val="0"/>
        <w:spacing w:after="0" w:line="240" w:lineRule="auto"/>
        <w:ind w:left="0"/>
        <w:jc w:val="both"/>
        <w:rPr>
          <w:rFonts w:cs="Arial"/>
          <w:b/>
          <w:lang w:eastAsia="en-US"/>
        </w:rPr>
      </w:pPr>
      <w:r w:rsidRPr="00AC45F6">
        <w:rPr>
          <w:rFonts w:cs="Arial"/>
          <w:b/>
          <w:lang w:eastAsia="en-US"/>
        </w:rPr>
        <w:t>Données :</w:t>
      </w:r>
    </w:p>
    <w:p w14:paraId="06CB6C50" w14:textId="77777777" w:rsidR="00AC45F6" w:rsidRPr="00AC45F6" w:rsidRDefault="00AC45F6" w:rsidP="00AC45F6">
      <w:pPr>
        <w:widowControl w:val="0"/>
        <w:numPr>
          <w:ilvl w:val="0"/>
          <w:numId w:val="2"/>
        </w:numPr>
        <w:spacing w:after="0" w:line="240" w:lineRule="auto"/>
        <w:ind w:left="567" w:hanging="283"/>
        <w:contextualSpacing/>
        <w:jc w:val="both"/>
        <w:rPr>
          <w:rFonts w:cs="Arial"/>
          <w:lang w:eastAsia="en-US"/>
        </w:rPr>
      </w:pPr>
      <w:proofErr w:type="gramStart"/>
      <w:r w:rsidRPr="00AC45F6">
        <w:rPr>
          <w:rFonts w:cs="Arial"/>
          <w:lang w:eastAsia="en-US"/>
        </w:rPr>
        <w:t>numéro</w:t>
      </w:r>
      <w:proofErr w:type="gramEnd"/>
      <w:r w:rsidRPr="00AC45F6">
        <w:rPr>
          <w:rFonts w:cs="Arial"/>
          <w:lang w:eastAsia="en-US"/>
        </w:rPr>
        <w:t xml:space="preserve"> atomique Z de quelques éléments : H : 1 ; O : 8 ; Na : 11 ;</w:t>
      </w:r>
    </w:p>
    <w:p w14:paraId="4506DF5A" w14:textId="212E3582" w:rsidR="00AC45F6" w:rsidRPr="00AC45F6" w:rsidRDefault="00AC45F6" w:rsidP="007E4CBE">
      <w:pPr>
        <w:widowControl w:val="0"/>
        <w:numPr>
          <w:ilvl w:val="0"/>
          <w:numId w:val="2"/>
        </w:numPr>
        <w:spacing w:after="0" w:line="240" w:lineRule="auto"/>
        <w:ind w:left="567" w:hanging="283"/>
        <w:contextualSpacing/>
        <w:jc w:val="both"/>
        <w:rPr>
          <w:rFonts w:cs="Arial"/>
          <w:lang w:eastAsia="en-US"/>
        </w:rPr>
      </w:pPr>
      <w:proofErr w:type="gramStart"/>
      <w:r w:rsidRPr="00AC45F6">
        <w:rPr>
          <w:rFonts w:cs="Arial"/>
          <w:lang w:eastAsia="en-US"/>
        </w:rPr>
        <w:t>électronégativité</w:t>
      </w:r>
      <w:proofErr w:type="gramEnd"/>
      <w:r w:rsidRPr="00AC45F6">
        <w:rPr>
          <w:rFonts w:cs="Arial"/>
          <w:lang w:eastAsia="en-US"/>
        </w:rPr>
        <w:t xml:space="preserve"> </w:t>
      </w:r>
      <w:r w:rsidRPr="00AC45F6">
        <w:rPr>
          <w:rFonts w:cs="Arial"/>
          <w:i/>
          <w:lang w:eastAsia="en-US"/>
        </w:rPr>
        <w:t xml:space="preserve">χ </w:t>
      </w:r>
      <w:r w:rsidRPr="00AC45F6">
        <w:rPr>
          <w:rFonts w:cs="Arial"/>
          <w:lang w:eastAsia="en-US"/>
        </w:rPr>
        <w:t>de quelques éléments</w:t>
      </w:r>
      <w:r w:rsidR="007E4CBE">
        <w:rPr>
          <w:rFonts w:cs="Arial"/>
          <w:lang w:eastAsia="en-US"/>
        </w:rPr>
        <w:t xml:space="preserve"> </w:t>
      </w:r>
      <w:r w:rsidRPr="00AC45F6">
        <w:rPr>
          <w:rFonts w:cs="Arial"/>
          <w:lang w:eastAsia="en-US"/>
        </w:rPr>
        <w:t xml:space="preserve">selon l’échelle de Pauling : H : 2,2 ; O : 3,5 ; </w:t>
      </w:r>
      <w:r w:rsidR="007E4CBE">
        <w:rPr>
          <w:rFonts w:cs="Arial"/>
          <w:lang w:eastAsia="en-US"/>
        </w:rPr>
        <w:br/>
      </w:r>
      <w:r w:rsidRPr="00AC45F6">
        <w:rPr>
          <w:rFonts w:cs="Arial"/>
          <w:lang w:eastAsia="en-US"/>
        </w:rPr>
        <w:t>Na : 0,9 ;</w:t>
      </w:r>
    </w:p>
    <w:p w14:paraId="33B35291" w14:textId="77777777" w:rsidR="00AC45F6" w:rsidRPr="00AC45F6" w:rsidRDefault="00AC45F6" w:rsidP="00AC45F6">
      <w:pPr>
        <w:widowControl w:val="0"/>
        <w:numPr>
          <w:ilvl w:val="0"/>
          <w:numId w:val="2"/>
        </w:numPr>
        <w:spacing w:after="0" w:line="240" w:lineRule="auto"/>
        <w:ind w:left="567" w:hanging="283"/>
        <w:contextualSpacing/>
        <w:jc w:val="both"/>
        <w:rPr>
          <w:rFonts w:cs="Arial"/>
          <w:lang w:eastAsia="en-US"/>
        </w:rPr>
      </w:pPr>
      <w:proofErr w:type="gramStart"/>
      <w:r w:rsidRPr="00AC45F6">
        <w:rPr>
          <w:rFonts w:cs="Arial"/>
          <w:lang w:eastAsia="en-US"/>
        </w:rPr>
        <w:t>masses</w:t>
      </w:r>
      <w:proofErr w:type="gramEnd"/>
      <w:r w:rsidRPr="00AC45F6">
        <w:rPr>
          <w:rFonts w:cs="Arial"/>
          <w:lang w:eastAsia="en-US"/>
        </w:rPr>
        <w:t xml:space="preserve"> molaires en </w:t>
      </w:r>
      <w:proofErr w:type="spellStart"/>
      <w:r w:rsidRPr="00AC45F6">
        <w:rPr>
          <w:rFonts w:cs="Arial"/>
          <w:lang w:eastAsia="en-US"/>
        </w:rPr>
        <w:t>g∙mol</w:t>
      </w:r>
      <w:proofErr w:type="spellEnd"/>
      <w:r w:rsidRPr="00AC45F6">
        <w:rPr>
          <w:rFonts w:cs="Arial"/>
          <w:vertAlign w:val="superscript"/>
          <w:lang w:eastAsia="en-US"/>
        </w:rPr>
        <w:t>–1 </w:t>
      </w:r>
      <w:r w:rsidRPr="00AC45F6">
        <w:rPr>
          <w:rFonts w:cs="Arial"/>
          <w:lang w:eastAsia="en-US"/>
        </w:rPr>
        <w:t xml:space="preserve">: </w:t>
      </w:r>
      <w:r w:rsidRPr="00AC45F6">
        <w:rPr>
          <w:rFonts w:cs="Arial"/>
          <w:i/>
          <w:lang w:eastAsia="en-US"/>
        </w:rPr>
        <w:t>M</w:t>
      </w:r>
      <w:r w:rsidRPr="00AC45F6">
        <w:rPr>
          <w:rFonts w:cs="Arial"/>
          <w:lang w:eastAsia="en-US"/>
        </w:rPr>
        <w:t xml:space="preserve">(oléine) = 884 ; </w:t>
      </w:r>
      <w:r w:rsidRPr="00AC45F6">
        <w:rPr>
          <w:rFonts w:cs="Arial"/>
          <w:i/>
          <w:lang w:eastAsia="en-US"/>
        </w:rPr>
        <w:t>M</w:t>
      </w:r>
      <w:r w:rsidRPr="00AC45F6">
        <w:rPr>
          <w:rFonts w:cs="Arial"/>
          <w:lang w:eastAsia="en-US"/>
        </w:rPr>
        <w:t xml:space="preserve">(hydroxyde de sodium) = 40 ; </w:t>
      </w:r>
      <w:r w:rsidRPr="00AC45F6">
        <w:rPr>
          <w:rFonts w:cs="Arial"/>
          <w:i/>
          <w:lang w:eastAsia="en-US"/>
        </w:rPr>
        <w:t>M</w:t>
      </w:r>
      <w:r w:rsidRPr="00AC45F6">
        <w:rPr>
          <w:rFonts w:cs="Arial"/>
          <w:lang w:eastAsia="en-US"/>
        </w:rPr>
        <w:t>(oléate de sodium) = 304 ;</w:t>
      </w:r>
    </w:p>
    <w:p w14:paraId="01735A79" w14:textId="77777777" w:rsidR="00AC45F6" w:rsidRPr="00AC45F6" w:rsidRDefault="00AC45F6" w:rsidP="00AC45F6">
      <w:pPr>
        <w:widowControl w:val="0"/>
        <w:numPr>
          <w:ilvl w:val="0"/>
          <w:numId w:val="2"/>
        </w:numPr>
        <w:spacing w:after="0" w:line="240" w:lineRule="auto"/>
        <w:ind w:left="567" w:hanging="283"/>
        <w:contextualSpacing/>
        <w:jc w:val="both"/>
        <w:rPr>
          <w:rFonts w:cs="Arial"/>
          <w:lang w:eastAsia="en-US"/>
        </w:rPr>
      </w:pPr>
      <w:r w:rsidRPr="00AC45F6">
        <w:rPr>
          <w:rFonts w:cs="Arial"/>
          <w:lang w:eastAsia="en-US"/>
        </w:rPr>
        <w:t>L’huile est peu soluble dans les solvants polaires alors que les espèces ioniques y sont généralement très solubles :</w:t>
      </w:r>
    </w:p>
    <w:p w14:paraId="4162869C" w14:textId="77777777" w:rsidR="00AC45F6" w:rsidRPr="00AC45F6" w:rsidRDefault="00AC45F6" w:rsidP="008627C3">
      <w:pPr>
        <w:widowControl w:val="0"/>
        <w:spacing w:after="0" w:line="240" w:lineRule="auto"/>
        <w:ind w:left="567"/>
        <w:contextualSpacing/>
        <w:jc w:val="both"/>
        <w:rPr>
          <w:rFonts w:cs="Arial"/>
          <w:lang w:eastAsia="en-US"/>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59"/>
        <w:gridCol w:w="1560"/>
        <w:gridCol w:w="2269"/>
        <w:gridCol w:w="2121"/>
      </w:tblGrid>
      <w:tr w:rsidR="00AC45F6" w:rsidRPr="00AC45F6" w14:paraId="1CB0380C" w14:textId="77777777" w:rsidTr="003633B0">
        <w:trPr>
          <w:jc w:val="center"/>
        </w:trPr>
        <w:tc>
          <w:tcPr>
            <w:tcW w:w="3259" w:type="dxa"/>
            <w:shd w:val="clear" w:color="auto" w:fill="auto"/>
            <w:vAlign w:val="center"/>
          </w:tcPr>
          <w:p w14:paraId="7BD2E06B" w14:textId="77777777" w:rsidR="00AC45F6" w:rsidRPr="00AC45F6" w:rsidRDefault="00AC45F6" w:rsidP="00AC45F6">
            <w:pPr>
              <w:widowControl w:val="0"/>
              <w:spacing w:after="0" w:line="240" w:lineRule="auto"/>
              <w:ind w:left="0"/>
              <w:jc w:val="center"/>
              <w:outlineLvl w:val="0"/>
              <w:rPr>
                <w:rFonts w:cs="Arial"/>
                <w:b/>
                <w:lang w:eastAsia="en-US"/>
              </w:rPr>
            </w:pPr>
          </w:p>
        </w:tc>
        <w:tc>
          <w:tcPr>
            <w:tcW w:w="1560" w:type="dxa"/>
            <w:shd w:val="clear" w:color="auto" w:fill="auto"/>
            <w:vAlign w:val="center"/>
          </w:tcPr>
          <w:p w14:paraId="63F854B1" w14:textId="77777777" w:rsidR="00AC45F6" w:rsidRPr="00AC45F6" w:rsidRDefault="00AC45F6" w:rsidP="00AC45F6">
            <w:pPr>
              <w:widowControl w:val="0"/>
              <w:spacing w:after="0" w:line="240" w:lineRule="auto"/>
              <w:ind w:left="0"/>
              <w:jc w:val="center"/>
              <w:rPr>
                <w:rFonts w:cs="Arial"/>
                <w:lang w:eastAsia="en-US"/>
              </w:rPr>
            </w:pPr>
            <w:r w:rsidRPr="00AC45F6">
              <w:rPr>
                <w:rFonts w:cs="Arial"/>
                <w:lang w:eastAsia="en-US"/>
              </w:rPr>
              <w:t>Oléine</w:t>
            </w:r>
          </w:p>
        </w:tc>
        <w:tc>
          <w:tcPr>
            <w:tcW w:w="2269" w:type="dxa"/>
            <w:shd w:val="clear" w:color="auto" w:fill="auto"/>
            <w:vAlign w:val="center"/>
          </w:tcPr>
          <w:p w14:paraId="48D5F2D3" w14:textId="77777777" w:rsidR="00AC45F6" w:rsidRPr="00AC45F6" w:rsidRDefault="00AC45F6" w:rsidP="00AC45F6">
            <w:pPr>
              <w:widowControl w:val="0"/>
              <w:spacing w:after="0" w:line="240" w:lineRule="auto"/>
              <w:ind w:left="0"/>
              <w:jc w:val="center"/>
              <w:rPr>
                <w:rFonts w:cs="Arial"/>
                <w:lang w:eastAsia="en-US"/>
              </w:rPr>
            </w:pPr>
            <w:r w:rsidRPr="00AC45F6">
              <w:rPr>
                <w:rFonts w:cs="Arial"/>
                <w:lang w:eastAsia="en-US"/>
              </w:rPr>
              <w:t>Hydroxyde</w:t>
            </w:r>
            <w:r w:rsidRPr="00AC45F6">
              <w:rPr>
                <w:rFonts w:cs="Arial"/>
                <w:lang w:eastAsia="en-US"/>
              </w:rPr>
              <w:br/>
              <w:t>de sodium (soude)</w:t>
            </w:r>
          </w:p>
        </w:tc>
        <w:tc>
          <w:tcPr>
            <w:tcW w:w="2121" w:type="dxa"/>
            <w:shd w:val="clear" w:color="auto" w:fill="auto"/>
            <w:vAlign w:val="center"/>
          </w:tcPr>
          <w:p w14:paraId="52D17167" w14:textId="77777777" w:rsidR="00AC45F6" w:rsidRPr="00AC45F6" w:rsidRDefault="00AC45F6" w:rsidP="00AC45F6">
            <w:pPr>
              <w:widowControl w:val="0"/>
              <w:spacing w:after="0" w:line="240" w:lineRule="auto"/>
              <w:ind w:left="0"/>
              <w:jc w:val="center"/>
              <w:rPr>
                <w:rFonts w:cs="Arial"/>
                <w:lang w:eastAsia="en-US"/>
              </w:rPr>
            </w:pPr>
            <w:r w:rsidRPr="00AC45F6">
              <w:rPr>
                <w:rFonts w:cs="Arial"/>
                <w:lang w:eastAsia="en-US"/>
              </w:rPr>
              <w:t>Oléate de sodium</w:t>
            </w:r>
          </w:p>
          <w:p w14:paraId="47F853B6" w14:textId="77777777" w:rsidR="00AC45F6" w:rsidRPr="00AC45F6" w:rsidRDefault="00AC45F6" w:rsidP="00AC45F6">
            <w:pPr>
              <w:widowControl w:val="0"/>
              <w:spacing w:after="0" w:line="240" w:lineRule="auto"/>
              <w:ind w:left="0"/>
              <w:jc w:val="center"/>
              <w:rPr>
                <w:rFonts w:cs="Arial"/>
                <w:lang w:eastAsia="en-US"/>
              </w:rPr>
            </w:pPr>
            <w:r w:rsidRPr="00AC45F6">
              <w:rPr>
                <w:rFonts w:cs="Arial"/>
                <w:lang w:eastAsia="en-US"/>
              </w:rPr>
              <w:t>(Savon)</w:t>
            </w:r>
          </w:p>
        </w:tc>
      </w:tr>
      <w:tr w:rsidR="00AC45F6" w:rsidRPr="00AC45F6" w14:paraId="08B1A671" w14:textId="77777777" w:rsidTr="003633B0">
        <w:trPr>
          <w:jc w:val="center"/>
        </w:trPr>
        <w:tc>
          <w:tcPr>
            <w:tcW w:w="3259" w:type="dxa"/>
            <w:shd w:val="clear" w:color="auto" w:fill="auto"/>
            <w:vAlign w:val="center"/>
          </w:tcPr>
          <w:p w14:paraId="2F62F06A" w14:textId="77777777" w:rsidR="00AC45F6" w:rsidRPr="00AC45F6" w:rsidRDefault="00AC45F6" w:rsidP="00AC45F6">
            <w:pPr>
              <w:widowControl w:val="0"/>
              <w:spacing w:after="0" w:line="240" w:lineRule="auto"/>
              <w:ind w:left="0"/>
              <w:jc w:val="center"/>
              <w:rPr>
                <w:rFonts w:cs="Arial"/>
                <w:b/>
                <w:bCs/>
                <w:lang w:eastAsia="en-US"/>
              </w:rPr>
            </w:pPr>
            <w:r w:rsidRPr="00AC45F6">
              <w:rPr>
                <w:rFonts w:cs="Arial"/>
                <w:b/>
                <w:bCs/>
                <w:lang w:eastAsia="en-US"/>
              </w:rPr>
              <w:t>Solubilité dans l'eau</w:t>
            </w:r>
          </w:p>
        </w:tc>
        <w:tc>
          <w:tcPr>
            <w:tcW w:w="1560" w:type="dxa"/>
            <w:shd w:val="clear" w:color="auto" w:fill="auto"/>
            <w:vAlign w:val="center"/>
          </w:tcPr>
          <w:p w14:paraId="01ADD400"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insoluble</w:t>
            </w:r>
            <w:proofErr w:type="gramEnd"/>
          </w:p>
        </w:tc>
        <w:tc>
          <w:tcPr>
            <w:tcW w:w="2269" w:type="dxa"/>
            <w:shd w:val="clear" w:color="auto" w:fill="auto"/>
            <w:vAlign w:val="center"/>
          </w:tcPr>
          <w:p w14:paraId="04AAAE0A"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soluble</w:t>
            </w:r>
            <w:proofErr w:type="gramEnd"/>
          </w:p>
        </w:tc>
        <w:tc>
          <w:tcPr>
            <w:tcW w:w="2121" w:type="dxa"/>
            <w:shd w:val="clear" w:color="auto" w:fill="auto"/>
            <w:vAlign w:val="center"/>
          </w:tcPr>
          <w:p w14:paraId="22E3654B"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soluble</w:t>
            </w:r>
            <w:proofErr w:type="gramEnd"/>
          </w:p>
        </w:tc>
      </w:tr>
      <w:tr w:rsidR="00AC45F6" w:rsidRPr="00AC45F6" w14:paraId="2CB673D1" w14:textId="77777777" w:rsidTr="003633B0">
        <w:trPr>
          <w:jc w:val="center"/>
        </w:trPr>
        <w:tc>
          <w:tcPr>
            <w:tcW w:w="3259" w:type="dxa"/>
            <w:shd w:val="clear" w:color="auto" w:fill="auto"/>
            <w:vAlign w:val="center"/>
          </w:tcPr>
          <w:p w14:paraId="224AF1BA" w14:textId="77777777" w:rsidR="00AC45F6" w:rsidRPr="00AC45F6" w:rsidRDefault="00AC45F6" w:rsidP="00AC45F6">
            <w:pPr>
              <w:widowControl w:val="0"/>
              <w:spacing w:after="0" w:line="240" w:lineRule="auto"/>
              <w:ind w:left="0"/>
              <w:jc w:val="center"/>
              <w:rPr>
                <w:rFonts w:cs="Arial"/>
                <w:b/>
                <w:bCs/>
                <w:lang w:eastAsia="en-US"/>
              </w:rPr>
            </w:pPr>
            <w:r w:rsidRPr="00AC45F6">
              <w:rPr>
                <w:rFonts w:cs="Arial"/>
                <w:b/>
                <w:bCs/>
                <w:lang w:eastAsia="en-US"/>
              </w:rPr>
              <w:t>Solubilité dans l'éthanol</w:t>
            </w:r>
          </w:p>
        </w:tc>
        <w:tc>
          <w:tcPr>
            <w:tcW w:w="1560" w:type="dxa"/>
            <w:shd w:val="clear" w:color="auto" w:fill="auto"/>
            <w:vAlign w:val="center"/>
          </w:tcPr>
          <w:p w14:paraId="30283AA6"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soluble</w:t>
            </w:r>
            <w:proofErr w:type="gramEnd"/>
          </w:p>
        </w:tc>
        <w:tc>
          <w:tcPr>
            <w:tcW w:w="2269" w:type="dxa"/>
            <w:shd w:val="clear" w:color="auto" w:fill="auto"/>
            <w:vAlign w:val="center"/>
          </w:tcPr>
          <w:p w14:paraId="125EB020"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soluble</w:t>
            </w:r>
            <w:proofErr w:type="gramEnd"/>
          </w:p>
        </w:tc>
        <w:tc>
          <w:tcPr>
            <w:tcW w:w="2121" w:type="dxa"/>
            <w:shd w:val="clear" w:color="auto" w:fill="FFFFFF" w:themeFill="background1"/>
            <w:vAlign w:val="center"/>
          </w:tcPr>
          <w:p w14:paraId="5597697B"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soluble</w:t>
            </w:r>
            <w:proofErr w:type="gramEnd"/>
          </w:p>
        </w:tc>
      </w:tr>
      <w:tr w:rsidR="00AC45F6" w:rsidRPr="00AC45F6" w14:paraId="61962017" w14:textId="77777777" w:rsidTr="003633B0">
        <w:trPr>
          <w:jc w:val="center"/>
        </w:trPr>
        <w:tc>
          <w:tcPr>
            <w:tcW w:w="3259" w:type="dxa"/>
            <w:shd w:val="clear" w:color="auto" w:fill="auto"/>
            <w:vAlign w:val="center"/>
          </w:tcPr>
          <w:p w14:paraId="6E85F47C" w14:textId="77777777" w:rsidR="00AC45F6" w:rsidRPr="00AC45F6" w:rsidRDefault="00AC45F6" w:rsidP="00AC45F6">
            <w:pPr>
              <w:widowControl w:val="0"/>
              <w:spacing w:after="0" w:line="240" w:lineRule="auto"/>
              <w:ind w:left="0"/>
              <w:jc w:val="center"/>
              <w:rPr>
                <w:rFonts w:cs="Arial"/>
                <w:b/>
                <w:bCs/>
                <w:lang w:eastAsia="en-US"/>
              </w:rPr>
            </w:pPr>
            <w:r w:rsidRPr="00AC45F6">
              <w:rPr>
                <w:rFonts w:cs="Arial"/>
                <w:b/>
                <w:bCs/>
                <w:lang w:eastAsia="en-US"/>
              </w:rPr>
              <w:t>Solubilité dans l'eau salée</w:t>
            </w:r>
          </w:p>
        </w:tc>
        <w:tc>
          <w:tcPr>
            <w:tcW w:w="1560" w:type="dxa"/>
            <w:shd w:val="clear" w:color="auto" w:fill="auto"/>
            <w:vAlign w:val="center"/>
          </w:tcPr>
          <w:p w14:paraId="240137E7"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insoluble</w:t>
            </w:r>
            <w:proofErr w:type="gramEnd"/>
          </w:p>
        </w:tc>
        <w:tc>
          <w:tcPr>
            <w:tcW w:w="2269" w:type="dxa"/>
            <w:shd w:val="clear" w:color="auto" w:fill="auto"/>
            <w:vAlign w:val="center"/>
          </w:tcPr>
          <w:p w14:paraId="5DCA6053"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soluble</w:t>
            </w:r>
            <w:proofErr w:type="gramEnd"/>
          </w:p>
        </w:tc>
        <w:tc>
          <w:tcPr>
            <w:tcW w:w="2121" w:type="dxa"/>
            <w:shd w:val="clear" w:color="auto" w:fill="auto"/>
            <w:vAlign w:val="center"/>
          </w:tcPr>
          <w:p w14:paraId="37DE2DF7" w14:textId="77777777" w:rsidR="00AC45F6" w:rsidRPr="00AC45F6" w:rsidRDefault="00AC45F6" w:rsidP="00AC45F6">
            <w:pPr>
              <w:widowControl w:val="0"/>
              <w:spacing w:after="0" w:line="240" w:lineRule="auto"/>
              <w:ind w:left="0"/>
              <w:jc w:val="center"/>
              <w:rPr>
                <w:rFonts w:cs="Arial"/>
                <w:lang w:eastAsia="en-US"/>
              </w:rPr>
            </w:pPr>
            <w:proofErr w:type="gramStart"/>
            <w:r w:rsidRPr="00AC45F6">
              <w:rPr>
                <w:rFonts w:cs="Arial"/>
                <w:lang w:eastAsia="en-US"/>
              </w:rPr>
              <w:t>peu</w:t>
            </w:r>
            <w:proofErr w:type="gramEnd"/>
            <w:r w:rsidRPr="00AC45F6">
              <w:rPr>
                <w:rFonts w:cs="Arial"/>
                <w:lang w:eastAsia="en-US"/>
              </w:rPr>
              <w:t xml:space="preserve"> soluble</w:t>
            </w:r>
          </w:p>
        </w:tc>
      </w:tr>
    </w:tbl>
    <w:p w14:paraId="5759F782" w14:textId="77777777" w:rsidR="00AC45F6" w:rsidRPr="00AC45F6" w:rsidRDefault="00AC45F6" w:rsidP="00AC45F6">
      <w:pPr>
        <w:spacing w:after="0" w:line="240" w:lineRule="auto"/>
        <w:ind w:left="0"/>
        <w:rPr>
          <w:rFonts w:cs="Arial"/>
          <w:b/>
          <w:lang w:eastAsia="en-US"/>
        </w:rPr>
      </w:pPr>
    </w:p>
    <w:p w14:paraId="3C3C2CCA" w14:textId="77777777" w:rsidR="00AC45F6" w:rsidRDefault="00AC45F6" w:rsidP="007E4CBE">
      <w:pPr>
        <w:widowControl w:val="0"/>
        <w:numPr>
          <w:ilvl w:val="1"/>
          <w:numId w:val="1"/>
        </w:numPr>
        <w:spacing w:after="0" w:line="240" w:lineRule="auto"/>
        <w:ind w:left="0" w:firstLine="0"/>
        <w:jc w:val="both"/>
        <w:outlineLvl w:val="1"/>
        <w:rPr>
          <w:rFonts w:cs="Arial"/>
          <w:b/>
          <w:lang w:eastAsia="en-US"/>
        </w:rPr>
      </w:pPr>
      <w:r w:rsidRPr="00AC45F6">
        <w:rPr>
          <w:rFonts w:cs="Arial"/>
          <w:b/>
          <w:lang w:eastAsia="en-US"/>
        </w:rPr>
        <w:lastRenderedPageBreak/>
        <w:t>Espèces chimiques mises en jeu dans la synthèse du savon</w:t>
      </w:r>
    </w:p>
    <w:p w14:paraId="42AF3732" w14:textId="3F247E43" w:rsidR="00AC45F6" w:rsidRPr="008627C3" w:rsidRDefault="00AC45F6" w:rsidP="00AC45F6">
      <w:pPr>
        <w:pStyle w:val="Paragraphedeliste"/>
        <w:widowControl w:val="0"/>
        <w:numPr>
          <w:ilvl w:val="1"/>
          <w:numId w:val="8"/>
        </w:numPr>
        <w:spacing w:after="0" w:line="240" w:lineRule="auto"/>
        <w:jc w:val="both"/>
        <w:outlineLvl w:val="1"/>
        <w:rPr>
          <w:rFonts w:cs="Arial"/>
          <w:b/>
          <w:lang w:eastAsia="en-US"/>
        </w:rPr>
      </w:pPr>
      <w:r w:rsidRPr="008627C3">
        <w:rPr>
          <w:b/>
        </w:rPr>
        <w:t xml:space="preserve"> L'eau</w:t>
      </w:r>
    </w:p>
    <w:p w14:paraId="2FFCF6CE" w14:textId="77777777" w:rsidR="00AC45F6" w:rsidRPr="00AC45F6" w:rsidRDefault="00AC45F6" w:rsidP="00AC45F6">
      <w:pPr>
        <w:pStyle w:val="Paragraphedeliste"/>
        <w:widowControl w:val="0"/>
        <w:numPr>
          <w:ilvl w:val="2"/>
          <w:numId w:val="8"/>
        </w:numPr>
        <w:spacing w:after="0" w:line="240" w:lineRule="auto"/>
        <w:jc w:val="both"/>
        <w:outlineLvl w:val="1"/>
        <w:rPr>
          <w:rFonts w:cs="Arial"/>
          <w:b/>
          <w:lang w:eastAsia="en-US"/>
        </w:rPr>
      </w:pPr>
      <w:r>
        <w:t xml:space="preserve"> </w:t>
      </w:r>
      <w:r w:rsidRPr="00AC45F6">
        <w:t>Établir le schéma de Lewis de la molécule d'eau en déterminant au préalable le nombre total d’électrons de valence.</w:t>
      </w:r>
    </w:p>
    <w:p w14:paraId="36E80533" w14:textId="77777777" w:rsidR="00AC45F6" w:rsidRPr="00AC45F6" w:rsidRDefault="00AC45F6" w:rsidP="00AC45F6">
      <w:pPr>
        <w:pStyle w:val="Paragraphedeliste"/>
        <w:widowControl w:val="0"/>
        <w:numPr>
          <w:ilvl w:val="2"/>
          <w:numId w:val="8"/>
        </w:numPr>
        <w:spacing w:after="0" w:line="240" w:lineRule="auto"/>
        <w:jc w:val="both"/>
        <w:outlineLvl w:val="1"/>
        <w:rPr>
          <w:rFonts w:cs="Arial"/>
          <w:b/>
          <w:lang w:eastAsia="en-US"/>
        </w:rPr>
      </w:pPr>
      <w:r w:rsidRPr="00AC45F6">
        <w:t>Interpréter la géométrie coudée de cette molécule.</w:t>
      </w:r>
    </w:p>
    <w:p w14:paraId="0A5A2FB2" w14:textId="77777777" w:rsidR="00AC45F6" w:rsidRPr="00AC45F6" w:rsidRDefault="00AC45F6" w:rsidP="00AC45F6">
      <w:pPr>
        <w:pStyle w:val="Paragraphedeliste"/>
        <w:widowControl w:val="0"/>
        <w:numPr>
          <w:ilvl w:val="2"/>
          <w:numId w:val="8"/>
        </w:numPr>
        <w:spacing w:after="0" w:line="240" w:lineRule="auto"/>
        <w:jc w:val="both"/>
        <w:outlineLvl w:val="1"/>
        <w:rPr>
          <w:rFonts w:cs="Arial"/>
          <w:b/>
          <w:lang w:eastAsia="en-US"/>
        </w:rPr>
      </w:pPr>
      <w:r w:rsidRPr="00AC45F6">
        <w:t xml:space="preserve">En déduire le caractère polaire ou apolaire de la molécule d'eau en justifiant votre réponse. </w:t>
      </w:r>
    </w:p>
    <w:p w14:paraId="47100B57" w14:textId="0C6BF440" w:rsidR="00AC45F6" w:rsidRPr="00AC45F6" w:rsidRDefault="00AC45F6" w:rsidP="00AC45F6">
      <w:pPr>
        <w:pStyle w:val="Paragraphedeliste"/>
        <w:widowControl w:val="0"/>
        <w:numPr>
          <w:ilvl w:val="2"/>
          <w:numId w:val="8"/>
        </w:numPr>
        <w:spacing w:after="0" w:line="240" w:lineRule="auto"/>
        <w:jc w:val="both"/>
        <w:outlineLvl w:val="1"/>
        <w:rPr>
          <w:rFonts w:cs="Arial"/>
          <w:b/>
          <w:lang w:eastAsia="en-US"/>
        </w:rPr>
      </w:pPr>
      <w:r w:rsidRPr="00AC45F6">
        <w:t>Justifier que l’huile ne soit pas soluble dans l’eau.</w:t>
      </w:r>
    </w:p>
    <w:p w14:paraId="2485E164" w14:textId="77777777" w:rsidR="00AC45F6" w:rsidRPr="00AC45F6" w:rsidRDefault="00AC45F6" w:rsidP="00AC45F6">
      <w:pPr>
        <w:pStyle w:val="Paragraphedeliste"/>
        <w:widowControl w:val="0"/>
        <w:spacing w:after="0" w:line="240" w:lineRule="auto"/>
        <w:jc w:val="both"/>
        <w:outlineLvl w:val="1"/>
        <w:rPr>
          <w:rFonts w:cs="Arial"/>
          <w:b/>
          <w:lang w:eastAsia="en-US"/>
        </w:rPr>
      </w:pPr>
    </w:p>
    <w:p w14:paraId="524E4198" w14:textId="760CAE5F" w:rsidR="00AC45F6" w:rsidRPr="008627C3" w:rsidRDefault="00AC45F6" w:rsidP="00AC45F6">
      <w:pPr>
        <w:pStyle w:val="Paragraphedeliste"/>
        <w:widowControl w:val="0"/>
        <w:numPr>
          <w:ilvl w:val="1"/>
          <w:numId w:val="8"/>
        </w:numPr>
        <w:spacing w:after="0" w:line="240" w:lineRule="auto"/>
        <w:jc w:val="both"/>
        <w:outlineLvl w:val="1"/>
        <w:rPr>
          <w:b/>
        </w:rPr>
      </w:pPr>
      <w:r w:rsidRPr="008627C3">
        <w:rPr>
          <w:b/>
        </w:rPr>
        <w:t xml:space="preserve"> La soude</w:t>
      </w:r>
    </w:p>
    <w:p w14:paraId="26B22146" w14:textId="1F373EBC" w:rsidR="00AC45F6" w:rsidRPr="00AC45F6" w:rsidRDefault="00AC45F6" w:rsidP="00AC45F6">
      <w:pPr>
        <w:widowControl w:val="0"/>
        <w:spacing w:after="0" w:line="240" w:lineRule="auto"/>
        <w:ind w:left="0"/>
        <w:jc w:val="both"/>
        <w:outlineLvl w:val="1"/>
      </w:pPr>
      <w:r w:rsidRPr="00AC45F6">
        <w:t xml:space="preserve">La soude est une solution aqueuse d'hydroxyde de sodium. Elle est obtenue dans le cas de cette synthèse par dissolution dans l'eau d'un échantillon d'hydroxyde de sodium </w:t>
      </w:r>
      <w:proofErr w:type="spellStart"/>
      <w:r w:rsidRPr="00AC45F6">
        <w:t>NaOH</w:t>
      </w:r>
      <w:proofErr w:type="spellEnd"/>
      <w:r w:rsidRPr="00AC45F6">
        <w:t xml:space="preserve"> solide de masse </w:t>
      </w:r>
      <w:r w:rsidRPr="00AC45F6">
        <w:rPr>
          <w:i/>
        </w:rPr>
        <w:t>m</w:t>
      </w:r>
      <w:r w:rsidRPr="00AC45F6">
        <w:t xml:space="preserve"> = 400 g pour obtenir un volume </w:t>
      </w:r>
      <w:r w:rsidRPr="00AC45F6">
        <w:rPr>
          <w:i/>
        </w:rPr>
        <w:t>V</w:t>
      </w:r>
      <w:r w:rsidRPr="00AC45F6">
        <w:t> = 1,0 L de solution.</w:t>
      </w:r>
    </w:p>
    <w:p w14:paraId="36C09AE0" w14:textId="77777777" w:rsidR="00AC45F6" w:rsidRDefault="00AC45F6" w:rsidP="00AC45F6">
      <w:pPr>
        <w:pStyle w:val="Paragraphedeliste"/>
        <w:widowControl w:val="0"/>
        <w:numPr>
          <w:ilvl w:val="2"/>
          <w:numId w:val="8"/>
        </w:numPr>
        <w:spacing w:after="0" w:line="240" w:lineRule="auto"/>
        <w:jc w:val="both"/>
        <w:outlineLvl w:val="1"/>
      </w:pPr>
      <w:r w:rsidRPr="00AC45F6">
        <w:t>Exprimer, puis calculer la concentration en quantité de matière en soluté apporté de la solution de soude.</w:t>
      </w:r>
    </w:p>
    <w:p w14:paraId="6A30C9B4" w14:textId="16025114" w:rsidR="00AC45F6" w:rsidRDefault="00AC45F6" w:rsidP="00AC45F6">
      <w:pPr>
        <w:pStyle w:val="Paragraphedeliste"/>
        <w:widowControl w:val="0"/>
        <w:numPr>
          <w:ilvl w:val="2"/>
          <w:numId w:val="8"/>
        </w:numPr>
        <w:spacing w:after="0" w:line="240" w:lineRule="auto"/>
        <w:jc w:val="both"/>
        <w:outlineLvl w:val="1"/>
      </w:pPr>
      <w:r w:rsidRPr="00AC45F6">
        <w:t xml:space="preserve">Écrire l'équation de la réaction qui modélise la dissolution de l'hydroxyde de sodium solide </w:t>
      </w:r>
      <w:proofErr w:type="spellStart"/>
      <w:r w:rsidRPr="00AC45F6">
        <w:t>NaOH</w:t>
      </w:r>
      <w:proofErr w:type="spellEnd"/>
      <w:r w:rsidRPr="00AC45F6">
        <w:t>(s) dans l'eau.</w:t>
      </w:r>
    </w:p>
    <w:p w14:paraId="6CB7008A" w14:textId="77777777" w:rsidR="00AC45F6" w:rsidRPr="00AC45F6" w:rsidRDefault="00AC45F6" w:rsidP="00AC45F6">
      <w:pPr>
        <w:pStyle w:val="Paragraphedeliste"/>
        <w:widowControl w:val="0"/>
        <w:numPr>
          <w:ilvl w:val="2"/>
          <w:numId w:val="8"/>
        </w:numPr>
        <w:spacing w:after="0" w:line="240" w:lineRule="auto"/>
        <w:jc w:val="both"/>
        <w:outlineLvl w:val="1"/>
      </w:pPr>
      <w:r w:rsidRPr="00AC45F6">
        <w:t>Exprimer puis calculer les concentrations en quantités de matière effectives des ions présents dans la solution de soude.</w:t>
      </w:r>
    </w:p>
    <w:p w14:paraId="6A076B5F" w14:textId="77777777" w:rsidR="00AC45F6" w:rsidRPr="00AC45F6" w:rsidRDefault="00AC45F6" w:rsidP="00AC45F6">
      <w:pPr>
        <w:widowControl w:val="0"/>
        <w:spacing w:after="0" w:line="240" w:lineRule="auto"/>
        <w:ind w:left="0" w:firstLine="426"/>
        <w:jc w:val="center"/>
        <w:rPr>
          <w:rFonts w:cs="Arial"/>
          <w:lang w:eastAsia="en-US"/>
        </w:rPr>
      </w:pPr>
    </w:p>
    <w:p w14:paraId="39AF19D7" w14:textId="77777777" w:rsidR="00AC45F6" w:rsidRPr="00AC45F6" w:rsidRDefault="00AC45F6" w:rsidP="007E4CBE">
      <w:pPr>
        <w:widowControl w:val="0"/>
        <w:numPr>
          <w:ilvl w:val="1"/>
          <w:numId w:val="1"/>
        </w:numPr>
        <w:spacing w:after="0" w:line="240" w:lineRule="auto"/>
        <w:ind w:left="0" w:firstLine="0"/>
        <w:jc w:val="both"/>
        <w:outlineLvl w:val="1"/>
        <w:rPr>
          <w:rFonts w:cs="Arial"/>
          <w:b/>
          <w:lang w:eastAsia="en-US"/>
        </w:rPr>
      </w:pPr>
      <w:r w:rsidRPr="00AC45F6">
        <w:rPr>
          <w:rFonts w:cs="Arial"/>
          <w:b/>
          <w:lang w:eastAsia="en-US"/>
        </w:rPr>
        <w:t>Analyse du protocole de synthèse du savon</w:t>
      </w:r>
    </w:p>
    <w:p w14:paraId="4838DBAB" w14:textId="77777777" w:rsidR="00AC45F6" w:rsidRDefault="00AC45F6" w:rsidP="00F67A8C">
      <w:pPr>
        <w:spacing w:after="0"/>
        <w:ind w:left="0"/>
      </w:pPr>
    </w:p>
    <w:p w14:paraId="0B5613C8" w14:textId="43D3FD51" w:rsidR="00AC45F6" w:rsidRPr="008627C3" w:rsidRDefault="00F67A8C" w:rsidP="00F67A8C">
      <w:pPr>
        <w:widowControl w:val="0"/>
        <w:spacing w:after="0" w:line="240" w:lineRule="auto"/>
        <w:ind w:left="0"/>
        <w:jc w:val="both"/>
        <w:outlineLvl w:val="1"/>
        <w:rPr>
          <w:b/>
        </w:rPr>
      </w:pPr>
      <w:r w:rsidRPr="008627C3">
        <w:rPr>
          <w:b/>
        </w:rPr>
        <w:t xml:space="preserve">2.1.  </w:t>
      </w:r>
      <w:r w:rsidR="00AC45F6" w:rsidRPr="008627C3">
        <w:rPr>
          <w:b/>
        </w:rPr>
        <w:t>Étude qualitative à partir des données fournies</w:t>
      </w:r>
    </w:p>
    <w:p w14:paraId="44658986" w14:textId="4321F489" w:rsidR="00F67A8C" w:rsidRDefault="00AC45F6" w:rsidP="00F67A8C">
      <w:pPr>
        <w:pStyle w:val="Paragraphedeliste"/>
        <w:widowControl w:val="0"/>
        <w:numPr>
          <w:ilvl w:val="2"/>
          <w:numId w:val="10"/>
        </w:numPr>
        <w:spacing w:after="0" w:line="240" w:lineRule="auto"/>
        <w:jc w:val="both"/>
        <w:outlineLvl w:val="1"/>
      </w:pPr>
      <w:r w:rsidRPr="00AC45F6">
        <w:t>Préciser le rôle de l’éthanol dans l’étape 1 en justifiant votre réponse.</w:t>
      </w:r>
    </w:p>
    <w:p w14:paraId="183878C4" w14:textId="43A471C5" w:rsidR="00AC45F6" w:rsidRPr="00AC45F6" w:rsidRDefault="00AC45F6" w:rsidP="00F67A8C">
      <w:pPr>
        <w:pStyle w:val="Paragraphedeliste"/>
        <w:widowControl w:val="0"/>
        <w:numPr>
          <w:ilvl w:val="2"/>
          <w:numId w:val="10"/>
        </w:numPr>
        <w:spacing w:after="0" w:line="240" w:lineRule="auto"/>
        <w:jc w:val="both"/>
        <w:outlineLvl w:val="1"/>
      </w:pPr>
      <w:r w:rsidRPr="00AC45F6">
        <w:t>Après le chauffage, on réalise les deux étapes suivantes décrites sur la figure 3 ci-dessous :</w:t>
      </w:r>
    </w:p>
    <w:p w14:paraId="497DA942" w14:textId="77777777" w:rsidR="00AC45F6" w:rsidRPr="00AC45F6" w:rsidRDefault="00AC45F6" w:rsidP="00F67A8C">
      <w:pPr>
        <w:jc w:val="center"/>
      </w:pPr>
      <w:r w:rsidRPr="00AC45F6">
        <w:rPr>
          <w:noProof/>
        </w:rPr>
        <w:drawing>
          <wp:inline distT="0" distB="0" distL="0" distR="0" wp14:anchorId="405744D5" wp14:editId="6EF86F7A">
            <wp:extent cx="3631161" cy="1254797"/>
            <wp:effectExtent l="0" t="0" r="0" b="0"/>
            <wp:docPr id="7" name="Image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descr="image001"/>
                    <pic:cNvPicPr>
                      <a:picLocks noChangeAspect="1" noChangeArrowheads="1"/>
                    </pic:cNvPicPr>
                  </pic:nvPicPr>
                  <pic:blipFill>
                    <a:blip r:embed="rId10" cstate="print"/>
                    <a:srcRect t="16482"/>
                    <a:stretch>
                      <a:fillRect/>
                    </a:stretch>
                  </pic:blipFill>
                  <pic:spPr bwMode="auto">
                    <a:xfrm>
                      <a:off x="0" y="0"/>
                      <a:ext cx="3659564" cy="1264612"/>
                    </a:xfrm>
                    <a:prstGeom prst="rect">
                      <a:avLst/>
                    </a:prstGeom>
                  </pic:spPr>
                </pic:pic>
              </a:graphicData>
            </a:graphic>
          </wp:inline>
        </w:drawing>
      </w:r>
      <w:r w:rsidRPr="00AC45F6">
        <w:rPr>
          <w:noProof/>
        </w:rPr>
        <mc:AlternateContent>
          <mc:Choice Requires="wps">
            <w:drawing>
              <wp:anchor distT="0" distB="0" distL="114300" distR="114300" simplePos="0" relativeHeight="251659264" behindDoc="0" locked="0" layoutInCell="1" allowOverlap="1" wp14:anchorId="4BD97BD4" wp14:editId="71704C0E">
                <wp:simplePos x="0" y="0"/>
                <wp:positionH relativeFrom="column">
                  <wp:posOffset>3293745</wp:posOffset>
                </wp:positionH>
                <wp:positionV relativeFrom="paragraph">
                  <wp:posOffset>47625</wp:posOffset>
                </wp:positionV>
                <wp:extent cx="0" cy="777240"/>
                <wp:effectExtent l="3810" t="0" r="0" b="4445"/>
                <wp:wrapNone/>
                <wp:docPr id="15"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777240"/>
                        </a:xfrm>
                        <a:custGeom>
                          <a:avLst/>
                          <a:gdLst/>
                          <a:ahLst/>
                          <a:cxnLst/>
                          <a:rect l="0" t="0" r="r" b="b"/>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11FC" id="AutoShape 880" o:spid="_x0000_s1026" style="position:absolute;margin-left:259.35pt;margin-top:3.75pt;width:0;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" filled="f" strokeweight=".26mm"/>
            </w:pict>
          </mc:Fallback>
        </mc:AlternateContent>
      </w:r>
    </w:p>
    <w:p w14:paraId="74D314D7" w14:textId="77777777" w:rsidR="00AC45F6" w:rsidRPr="00AC45F6" w:rsidRDefault="00AC45F6" w:rsidP="00F67A8C">
      <w:pPr>
        <w:jc w:val="center"/>
      </w:pPr>
      <w:r w:rsidRPr="00AC45F6">
        <w:t>Figure 3. Étapes 3 et 4 du protocole de synthèse d’un savon</w:t>
      </w:r>
    </w:p>
    <w:p w14:paraId="28F37B4D" w14:textId="77777777" w:rsidR="00AC45F6" w:rsidRPr="00AC45F6" w:rsidRDefault="00AC45F6" w:rsidP="007E4CBE">
      <w:pPr>
        <w:ind w:left="0"/>
        <w:jc w:val="both"/>
      </w:pPr>
      <w:r w:rsidRPr="00AC45F6">
        <w:t>Justifier l’utilisation d’eau salée dans l’étape 3 et indiquer le nom du dispositif utilisé à l’étape 4 et son intérêt.</w:t>
      </w:r>
    </w:p>
    <w:p w14:paraId="3BCF141C" w14:textId="07C41997" w:rsidR="00AC45F6" w:rsidRPr="008627C3" w:rsidRDefault="00AC45F6" w:rsidP="00F67A8C">
      <w:pPr>
        <w:pStyle w:val="Paragraphedeliste"/>
        <w:widowControl w:val="0"/>
        <w:numPr>
          <w:ilvl w:val="1"/>
          <w:numId w:val="10"/>
        </w:numPr>
        <w:spacing w:after="0" w:line="240" w:lineRule="auto"/>
        <w:jc w:val="both"/>
        <w:outlineLvl w:val="1"/>
        <w:rPr>
          <w:b/>
        </w:rPr>
      </w:pPr>
      <w:r w:rsidRPr="008627C3">
        <w:rPr>
          <w:b/>
        </w:rPr>
        <w:t>Étude quantitative</w:t>
      </w:r>
    </w:p>
    <w:p w14:paraId="3E7FD4C6" w14:textId="77777777" w:rsidR="00F67A8C" w:rsidRDefault="00AC45F6" w:rsidP="007E4CBE">
      <w:pPr>
        <w:spacing w:after="0"/>
        <w:ind w:left="0"/>
        <w:jc w:val="both"/>
      </w:pPr>
      <w:r w:rsidRPr="00AC45F6">
        <w:t xml:space="preserve">On cherche à déterminer le rendement de la synthèse du savon. La masse du savon obtenu est égale à </w:t>
      </w:r>
      <w:proofErr w:type="spellStart"/>
      <w:r w:rsidRPr="00F67A8C">
        <w:rPr>
          <w:i/>
        </w:rPr>
        <w:t>m</w:t>
      </w:r>
      <w:r w:rsidRPr="00F67A8C">
        <w:rPr>
          <w:i/>
          <w:vertAlign w:val="subscript"/>
        </w:rPr>
        <w:t>exp</w:t>
      </w:r>
      <w:proofErr w:type="spellEnd"/>
      <w:r w:rsidRPr="00AC45F6">
        <w:t> = 10,5 g.</w:t>
      </w:r>
    </w:p>
    <w:p w14:paraId="040B2526" w14:textId="77777777" w:rsidR="00F67A8C" w:rsidRDefault="00AC45F6" w:rsidP="00F67A8C">
      <w:pPr>
        <w:pStyle w:val="Paragraphedeliste"/>
        <w:widowControl w:val="0"/>
        <w:numPr>
          <w:ilvl w:val="2"/>
          <w:numId w:val="10"/>
        </w:numPr>
        <w:spacing w:after="0" w:line="240" w:lineRule="auto"/>
        <w:jc w:val="both"/>
        <w:outlineLvl w:val="1"/>
      </w:pPr>
      <w:r w:rsidRPr="00AC45F6">
        <w:t>Vérifier que la soude est le réactif introduit en excès.</w:t>
      </w:r>
    </w:p>
    <w:p w14:paraId="471F6D78" w14:textId="3A9CE1D2" w:rsidR="00AC45F6" w:rsidRPr="00AC45F6" w:rsidRDefault="00AC45F6" w:rsidP="00F67A8C">
      <w:pPr>
        <w:pStyle w:val="Paragraphedeliste"/>
        <w:widowControl w:val="0"/>
        <w:numPr>
          <w:ilvl w:val="2"/>
          <w:numId w:val="10"/>
        </w:numPr>
        <w:spacing w:after="0" w:line="240" w:lineRule="auto"/>
        <w:jc w:val="both"/>
        <w:outlineLvl w:val="1"/>
      </w:pPr>
      <w:r w:rsidRPr="00AC45F6">
        <w:t>Déterminer le rendement de cette synthèse. Commenter.</w:t>
      </w:r>
    </w:p>
    <w:p w14:paraId="30EADB46" w14:textId="7948D333" w:rsidR="00523C60" w:rsidRDefault="00523C60">
      <w:pPr>
        <w:spacing w:after="0" w:line="240" w:lineRule="auto"/>
        <w:ind w:left="0"/>
        <w:rPr>
          <w:rFonts w:cs="Arial"/>
          <w:lang w:eastAsia="en-US"/>
        </w:rPr>
      </w:pPr>
      <w:r>
        <w:rPr>
          <w:rFonts w:cs="Arial"/>
          <w:lang w:eastAsia="en-US"/>
        </w:rPr>
        <w:br w:type="page"/>
      </w:r>
    </w:p>
    <w:p w14:paraId="2D0E1AB6" w14:textId="77777777" w:rsidR="00F67A8C" w:rsidRDefault="00AC45F6" w:rsidP="007E4CBE">
      <w:pPr>
        <w:widowControl w:val="0"/>
        <w:numPr>
          <w:ilvl w:val="1"/>
          <w:numId w:val="1"/>
        </w:numPr>
        <w:spacing w:after="0" w:line="240" w:lineRule="auto"/>
        <w:ind w:left="0" w:firstLine="0"/>
        <w:jc w:val="both"/>
        <w:outlineLvl w:val="1"/>
        <w:rPr>
          <w:rFonts w:cs="Arial"/>
          <w:b/>
          <w:lang w:eastAsia="en-US"/>
        </w:rPr>
      </w:pPr>
      <w:r w:rsidRPr="00AC45F6">
        <w:rPr>
          <w:rFonts w:cs="Arial"/>
          <w:b/>
          <w:lang w:eastAsia="en-US"/>
        </w:rPr>
        <w:lastRenderedPageBreak/>
        <w:t>Propriétés lavantes d'un savon</w:t>
      </w:r>
    </w:p>
    <w:p w14:paraId="15805D32" w14:textId="11238226" w:rsidR="00AC45F6" w:rsidRPr="00AC45F6" w:rsidRDefault="00AC45F6" w:rsidP="00F67A8C">
      <w:pPr>
        <w:widowControl w:val="0"/>
        <w:spacing w:after="0" w:line="240" w:lineRule="auto"/>
        <w:ind w:left="0"/>
        <w:jc w:val="both"/>
        <w:outlineLvl w:val="1"/>
        <w:rPr>
          <w:rFonts w:cs="Arial"/>
          <w:b/>
          <w:lang w:eastAsia="en-US"/>
        </w:rPr>
      </w:pPr>
      <w:r w:rsidRPr="00AC45F6">
        <w:rPr>
          <w:rFonts w:cs="Arial"/>
          <w:lang w:eastAsia="en-US"/>
        </w:rPr>
        <w:t xml:space="preserve">On </w:t>
      </w:r>
      <w:bookmarkStart w:id="0" w:name="_GoBack"/>
      <w:bookmarkEnd w:id="0"/>
      <w:r w:rsidRPr="00AC45F6">
        <w:rPr>
          <w:rFonts w:cs="Arial"/>
          <w:lang w:eastAsia="en-US"/>
        </w:rPr>
        <w:t>s’intéresse désormais aux propriétés lavantes d’un savon.</w:t>
      </w:r>
    </w:p>
    <w:p w14:paraId="78840B0C" w14:textId="2AF49148" w:rsidR="00AC45F6" w:rsidRPr="00AC45F6" w:rsidRDefault="00AC45F6" w:rsidP="007E4CBE">
      <w:pPr>
        <w:widowControl w:val="0"/>
        <w:spacing w:after="0" w:line="240" w:lineRule="auto"/>
        <w:ind w:left="0"/>
        <w:jc w:val="both"/>
        <w:outlineLvl w:val="2"/>
        <w:rPr>
          <w:rFonts w:eastAsia="AR PL UMing HK" w:cs="Arial"/>
          <w:bCs/>
          <w:iCs/>
        </w:rPr>
      </w:pPr>
      <w:r w:rsidRPr="00AC45F6">
        <w:rPr>
          <w:rFonts w:eastAsia="AR PL UMing HK" w:cs="Arial"/>
          <w:bCs/>
          <w:iCs/>
        </w:rPr>
        <w:t xml:space="preserve">On peut représenter schématiquement l’ion oléate, l’ion actif du savon de la façon suivante :  </w:t>
      </w:r>
      <w:r w:rsidR="00F67A8C" w:rsidRPr="00AC45F6">
        <w:rPr>
          <w:rFonts w:cs="Arial"/>
          <w:noProof/>
        </w:rPr>
        <w:drawing>
          <wp:inline distT="0" distB="0" distL="0" distR="0" wp14:anchorId="0376495B" wp14:editId="1A885469">
            <wp:extent cx="5840259" cy="747423"/>
            <wp:effectExtent l="0" t="0" r="825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pic:cNvPicPr>
                      <a:picLocks noChangeAspect="1" noChangeArrowheads="1"/>
                    </pic:cNvPicPr>
                  </pic:nvPicPr>
                  <pic:blipFill rotWithShape="1">
                    <a:blip r:embed="rId11" cstate="print"/>
                    <a:srcRect l="29583" t="49732" r="21620" b="40906"/>
                    <a:stretch/>
                  </pic:blipFill>
                  <pic:spPr bwMode="auto">
                    <a:xfrm>
                      <a:off x="0" y="0"/>
                      <a:ext cx="5938506" cy="759996"/>
                    </a:xfrm>
                    <a:prstGeom prst="rect">
                      <a:avLst/>
                    </a:prstGeom>
                    <a:ln>
                      <a:noFill/>
                    </a:ln>
                    <a:extLst>
                      <a:ext uri="{53640926-AAD7-44D8-BBD7-CCE9431645EC}">
                        <a14:shadowObscured xmlns:a14="http://schemas.microsoft.com/office/drawing/2010/main"/>
                      </a:ext>
                    </a:extLst>
                  </pic:spPr>
                </pic:pic>
              </a:graphicData>
            </a:graphic>
          </wp:inline>
        </w:drawing>
      </w:r>
    </w:p>
    <w:p w14:paraId="7CA8BAED" w14:textId="2FC35FB8" w:rsidR="00AC45F6" w:rsidRPr="00AC45F6" w:rsidRDefault="00AC45F6" w:rsidP="00AC45F6">
      <w:pPr>
        <w:widowControl w:val="0"/>
        <w:spacing w:after="0" w:line="240" w:lineRule="auto"/>
        <w:ind w:left="0"/>
        <w:jc w:val="center"/>
        <w:rPr>
          <w:rFonts w:cs="Arial"/>
          <w:lang w:eastAsia="en-US"/>
        </w:rPr>
      </w:pPr>
      <w:r w:rsidRPr="00AC45F6">
        <w:rPr>
          <w:rFonts w:cs="Arial"/>
          <w:lang w:eastAsia="en-US"/>
        </w:rPr>
        <w:t>Figure 4. Représentations schématiques de l’ion oléate</w:t>
      </w:r>
    </w:p>
    <w:p w14:paraId="701801C4" w14:textId="77777777" w:rsidR="00AC45F6" w:rsidRPr="00AC45F6" w:rsidRDefault="00AC45F6" w:rsidP="00AC45F6">
      <w:pPr>
        <w:widowControl w:val="0"/>
        <w:spacing w:after="0" w:line="240" w:lineRule="auto"/>
        <w:ind w:left="0"/>
        <w:rPr>
          <w:rFonts w:cs="Arial"/>
          <w:lang w:eastAsia="en-US"/>
        </w:rPr>
      </w:pPr>
    </w:p>
    <w:p w14:paraId="6408BD27" w14:textId="6B78E007" w:rsidR="00AC45F6" w:rsidRPr="00AC45F6" w:rsidRDefault="00F67A8C" w:rsidP="007E4CBE">
      <w:pPr>
        <w:widowControl w:val="0"/>
        <w:numPr>
          <w:ilvl w:val="2"/>
          <w:numId w:val="0"/>
        </w:numPr>
        <w:spacing w:after="0" w:line="240" w:lineRule="auto"/>
        <w:jc w:val="both"/>
        <w:outlineLvl w:val="2"/>
        <w:rPr>
          <w:rFonts w:eastAsia="AR PL UMing HK" w:cs="Arial"/>
          <w:bCs/>
          <w:iCs/>
        </w:rPr>
      </w:pPr>
      <w:r w:rsidRPr="00F67A8C">
        <w:rPr>
          <w:rFonts w:eastAsia="AR PL UMing HK" w:cs="Arial"/>
          <w:b/>
          <w:bCs/>
          <w:iCs/>
        </w:rPr>
        <w:t>3.1</w:t>
      </w:r>
      <w:r>
        <w:rPr>
          <w:rFonts w:eastAsia="AR PL UMing HK" w:cs="Arial"/>
          <w:bCs/>
          <w:iCs/>
        </w:rPr>
        <w:t xml:space="preserve"> </w:t>
      </w:r>
      <w:r w:rsidR="00AC45F6" w:rsidRPr="00AC45F6">
        <w:rPr>
          <w:rFonts w:eastAsia="AR PL UMing HK" w:cs="Arial"/>
          <w:bCs/>
          <w:iCs/>
        </w:rPr>
        <w:t>Caractériser les parties 1 et 2 des schémas de l’ion de la figure 4 à l'aide du vocabulaire suivant : hydrophile, hydrophobe, lipophile, lipophobe.</w:t>
      </w:r>
    </w:p>
    <w:p w14:paraId="3C24454F" w14:textId="17376302" w:rsidR="00AC45F6" w:rsidRPr="00AC45F6" w:rsidRDefault="00F67A8C" w:rsidP="007E4CBE">
      <w:pPr>
        <w:widowControl w:val="0"/>
        <w:numPr>
          <w:ilvl w:val="2"/>
          <w:numId w:val="0"/>
        </w:numPr>
        <w:spacing w:after="0" w:line="240" w:lineRule="auto"/>
        <w:jc w:val="both"/>
        <w:outlineLvl w:val="2"/>
        <w:rPr>
          <w:rFonts w:eastAsia="AR PL UMing HK" w:cs="Arial"/>
          <w:bCs/>
          <w:iCs/>
        </w:rPr>
      </w:pPr>
      <w:r w:rsidRPr="00F67A8C">
        <w:rPr>
          <w:rFonts w:cs="Arial"/>
          <w:b/>
        </w:rPr>
        <w:t>3.2</w:t>
      </w:r>
      <w:r>
        <w:rPr>
          <w:rFonts w:cs="Arial"/>
        </w:rPr>
        <w:t xml:space="preserve"> </w:t>
      </w:r>
      <w:r w:rsidR="00AC45F6" w:rsidRPr="00AC45F6">
        <w:rPr>
          <w:rFonts w:eastAsia="AR PL UMing HK" w:cs="Arial"/>
          <w:bCs/>
          <w:iCs/>
        </w:rPr>
        <w:t xml:space="preserve">En déduire, parmi les schémas 5.a et 5.b de la figure 5, celui qui peut expliquer le mode d'action d'un savon. Décrire en un schéma et/ou une ou deux phrases l’étape suivante menant à l’élimination de la tache de graisse lors du lavage par du savon. </w:t>
      </w:r>
    </w:p>
    <w:p w14:paraId="5683B58C" w14:textId="77777777" w:rsidR="00AC45F6" w:rsidRPr="00AC45F6" w:rsidRDefault="00AC45F6" w:rsidP="007E4CBE">
      <w:pPr>
        <w:spacing w:after="200" w:line="264" w:lineRule="auto"/>
        <w:ind w:left="0"/>
        <w:jc w:val="center"/>
        <w:rPr>
          <w:rFonts w:cs="Arial"/>
        </w:rPr>
      </w:pPr>
      <w:r w:rsidRPr="00AC45F6">
        <w:rPr>
          <w:rFonts w:cs="Arial"/>
          <w:noProof/>
        </w:rPr>
        <w:drawing>
          <wp:inline distT="0" distB="0" distL="0" distR="0" wp14:anchorId="6A8B5415" wp14:editId="7E25AA81">
            <wp:extent cx="5273749" cy="967562"/>
            <wp:effectExtent l="0" t="0" r="317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492" cy="1062551"/>
                    </a:xfrm>
                    <a:prstGeom prst="rect">
                      <a:avLst/>
                    </a:prstGeom>
                    <a:noFill/>
                  </pic:spPr>
                </pic:pic>
              </a:graphicData>
            </a:graphic>
          </wp:inline>
        </w:drawing>
      </w:r>
    </w:p>
    <w:p w14:paraId="15D8B180" w14:textId="626634BA" w:rsidR="00AC45F6" w:rsidRPr="00AC45F6" w:rsidRDefault="00AC45F6" w:rsidP="00AC45F6">
      <w:pPr>
        <w:spacing w:after="0" w:line="264" w:lineRule="auto"/>
        <w:ind w:left="0"/>
        <w:jc w:val="both"/>
        <w:rPr>
          <w:rFonts w:cs="Arial"/>
        </w:rPr>
      </w:pPr>
      <w:r w:rsidRPr="00AC45F6">
        <w:rPr>
          <w:rFonts w:cs="Arial"/>
          <w:noProof/>
        </w:rPr>
        <mc:AlternateContent>
          <mc:Choice Requires="wps">
            <w:drawing>
              <wp:anchor distT="45720" distB="45720" distL="114300" distR="114300" simplePos="0" relativeHeight="251661312" behindDoc="0" locked="0" layoutInCell="1" allowOverlap="1" wp14:anchorId="4DD8A675" wp14:editId="06BB99ED">
                <wp:simplePos x="0" y="0"/>
                <wp:positionH relativeFrom="column">
                  <wp:posOffset>3520440</wp:posOffset>
                </wp:positionH>
                <wp:positionV relativeFrom="paragraph">
                  <wp:posOffset>165100</wp:posOffset>
                </wp:positionV>
                <wp:extent cx="1152525" cy="252095"/>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2095"/>
                        </a:xfrm>
                        <a:prstGeom prst="rect">
                          <a:avLst/>
                        </a:prstGeom>
                        <a:solidFill>
                          <a:srgbClr val="FFFFFF"/>
                        </a:solidFill>
                        <a:ln w="9525">
                          <a:noFill/>
                          <a:miter lim="800000"/>
                          <a:headEnd/>
                          <a:tailEnd/>
                        </a:ln>
                      </wps:spPr>
                      <wps:txbx>
                        <w:txbxContent>
                          <w:p w14:paraId="272DDE13" w14:textId="77777777" w:rsidR="00AC45F6" w:rsidRDefault="00AC45F6" w:rsidP="00F67A8C">
                            <w:pPr>
                              <w:ind w:left="0"/>
                            </w:pPr>
                            <w:r>
                              <w:t xml:space="preserve">Schéma 5.b.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8A675" id="_x0000_t202" coordsize="21600,21600" o:spt="202" path="m,l,21600r21600,l21600,xe">
                <v:stroke joinstyle="miter"/>
                <v:path gradientshapeok="t" o:connecttype="rect"/>
              </v:shapetype>
              <v:shape id="Zone de texte 2" o:spid="_x0000_s1026" type="#_x0000_t202" style="position:absolute;left:0;text-align:left;margin-left:277.2pt;margin-top:13pt;width:90.75pt;height:19.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" stroked="f">
                <v:textbox>
                  <w:txbxContent>
                    <w:p w14:paraId="272DDE13" w14:textId="77777777" w:rsidR="00AC45F6" w:rsidRDefault="00AC45F6" w:rsidP="00F67A8C">
                      <w:pPr>
                        <w:ind w:left="0"/>
                      </w:pPr>
                      <w:r>
                        <w:t xml:space="preserve">Schéma 5.b. </w:t>
                      </w:r>
                    </w:p>
                  </w:txbxContent>
                </v:textbox>
                <w10:wrap type="square"/>
              </v:shape>
            </w:pict>
          </mc:Fallback>
        </mc:AlternateContent>
      </w:r>
    </w:p>
    <w:p w14:paraId="351E35B8" w14:textId="06019B9D" w:rsidR="00AC45F6" w:rsidRPr="00AC45F6" w:rsidRDefault="007E4CBE" w:rsidP="00AC45F6">
      <w:pPr>
        <w:spacing w:after="0" w:line="264" w:lineRule="auto"/>
        <w:ind w:left="0"/>
        <w:jc w:val="center"/>
        <w:rPr>
          <w:rFonts w:cs="Arial"/>
          <w:bCs/>
          <w:lang w:eastAsia="en-US"/>
        </w:rPr>
      </w:pPr>
      <w:r w:rsidRPr="00AC45F6">
        <w:rPr>
          <w:rFonts w:cs="Arial"/>
          <w:noProof/>
        </w:rPr>
        <mc:AlternateContent>
          <mc:Choice Requires="wps">
            <w:drawing>
              <wp:anchor distT="45720" distB="45720" distL="114300" distR="114300" simplePos="0" relativeHeight="251660288" behindDoc="0" locked="0" layoutInCell="1" allowOverlap="1" wp14:anchorId="060B00E4" wp14:editId="05CAEB41">
                <wp:simplePos x="0" y="0"/>
                <wp:positionH relativeFrom="column">
                  <wp:posOffset>1231265</wp:posOffset>
                </wp:positionH>
                <wp:positionV relativeFrom="paragraph">
                  <wp:posOffset>5715</wp:posOffset>
                </wp:positionV>
                <wp:extent cx="1113155" cy="252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2000"/>
                        </a:xfrm>
                        <a:prstGeom prst="rect">
                          <a:avLst/>
                        </a:prstGeom>
                        <a:solidFill>
                          <a:srgbClr val="FFFFFF"/>
                        </a:solidFill>
                        <a:ln w="9525">
                          <a:noFill/>
                          <a:miter lim="800000"/>
                          <a:headEnd/>
                          <a:tailEnd/>
                        </a:ln>
                      </wps:spPr>
                      <wps:txbx>
                        <w:txbxContent>
                          <w:p w14:paraId="265D82BA" w14:textId="77777777" w:rsidR="00AC45F6" w:rsidRDefault="00AC45F6" w:rsidP="00F67A8C">
                            <w:pPr>
                              <w:ind w:left="0"/>
                            </w:pPr>
                            <w:r>
                              <w:t xml:space="preserve">Schéma 5.a.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B00E4" id="_x0000_s1027" type="#_x0000_t202" style="position:absolute;left:0;text-align:left;margin-left:96.95pt;margin-top:.45pt;width:87.65pt;height:19.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" stroked="f">
                <v:textbox>
                  <w:txbxContent>
                    <w:p w14:paraId="265D82BA" w14:textId="77777777" w:rsidR="00AC45F6" w:rsidRDefault="00AC45F6" w:rsidP="00F67A8C">
                      <w:pPr>
                        <w:ind w:left="0"/>
                      </w:pPr>
                      <w:r>
                        <w:t xml:space="preserve">Schéma 5.a. </w:t>
                      </w:r>
                    </w:p>
                  </w:txbxContent>
                </v:textbox>
                <w10:wrap type="square"/>
              </v:shape>
            </w:pict>
          </mc:Fallback>
        </mc:AlternateContent>
      </w:r>
    </w:p>
    <w:p w14:paraId="067D3B54" w14:textId="430F35BF" w:rsidR="00AC45F6" w:rsidRPr="00AC45F6" w:rsidRDefault="00AC45F6" w:rsidP="00F67A8C">
      <w:pPr>
        <w:tabs>
          <w:tab w:val="left" w:pos="9498"/>
        </w:tabs>
        <w:spacing w:after="0" w:line="264" w:lineRule="auto"/>
        <w:ind w:left="0"/>
        <w:jc w:val="center"/>
        <w:rPr>
          <w:rFonts w:cs="Arial"/>
          <w:bCs/>
          <w:lang w:eastAsia="en-US"/>
        </w:rPr>
      </w:pPr>
      <w:r w:rsidRPr="00AC45F6">
        <w:rPr>
          <w:rFonts w:cs="Arial"/>
          <w:bCs/>
          <w:lang w:eastAsia="en-US"/>
        </w:rPr>
        <w:t xml:space="preserve">                  Figure 5</w:t>
      </w:r>
    </w:p>
    <w:sectPr w:rsidR="00AC45F6" w:rsidRPr="00AC45F6" w:rsidSect="000A3E70">
      <w:headerReference w:type="even" r:id="rId13"/>
      <w:footerReference w:type="even" r:id="rId14"/>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920C6" w14:textId="77777777" w:rsidR="002B1B42" w:rsidRDefault="002B1B42" w:rsidP="0053612B">
      <w:pPr>
        <w:spacing w:after="0" w:line="240" w:lineRule="auto"/>
      </w:pPr>
      <w:r>
        <w:separator/>
      </w:r>
    </w:p>
  </w:endnote>
  <w:endnote w:type="continuationSeparator" w:id="0">
    <w:p w14:paraId="58FA5C78" w14:textId="77777777" w:rsidR="002B1B42" w:rsidRDefault="002B1B42"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 PL UMing HK">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1B75" w14:textId="714A282A" w:rsidR="00AD38CA" w:rsidRPr="00626E0F" w:rsidRDefault="002B20A9" w:rsidP="00626E0F">
    <w:pPr>
      <w:pStyle w:val="Pieddepage"/>
      <w:tabs>
        <w:tab w:val="clear" w:pos="4536"/>
        <w:tab w:val="center" w:pos="2835"/>
      </w:tabs>
      <w:ind w:left="-567"/>
      <w:rPr>
        <w:rFonts w:ascii="Arial" w:hAnsi="Arial" w:cs="Arial"/>
        <w:color w:val="000000" w:themeColor="text1"/>
      </w:rPr>
    </w:pPr>
    <w:r w:rsidRPr="00626E0F">
      <w:rPr>
        <w:rFonts w:ascii="Arial" w:hAnsi="Arial" w:cs="Arial"/>
        <w:noProof/>
        <w:color w:val="000000" w:themeColor="text1"/>
      </w:rPr>
      <mc:AlternateContent>
        <mc:Choice Requires="wps">
          <w:drawing>
            <wp:anchor distT="0" distB="0" distL="114300" distR="114300" simplePos="0" relativeHeight="251655168" behindDoc="0" locked="0" layoutInCell="1" allowOverlap="1" wp14:anchorId="572DE657" wp14:editId="38F02F0F">
              <wp:simplePos x="0" y="0"/>
              <wp:positionH relativeFrom="page">
                <wp:posOffset>3960495</wp:posOffset>
              </wp:positionH>
              <wp:positionV relativeFrom="page">
                <wp:posOffset>10081260</wp:posOffset>
              </wp:positionV>
              <wp:extent cx="3312795" cy="431800"/>
              <wp:effectExtent l="7620" t="13335" r="1333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431800"/>
                      </a:xfrm>
                      <a:prstGeom prst="rect">
                        <a:avLst/>
                      </a:prstGeom>
                      <a:gradFill rotWithShape="1">
                        <a:gsLst>
                          <a:gs pos="0">
                            <a:srgbClr val="FFFFFF"/>
                          </a:gs>
                          <a:gs pos="100000">
                            <a:srgbClr val="FFFFFF">
                              <a:gamma/>
                              <a:tint val="0"/>
                              <a:invGamma/>
                            </a:srgbClr>
                          </a:gs>
                        </a:gsLst>
                        <a:lin ang="5400000" scaled="1"/>
                      </a:gradFill>
                      <a:ln w="3175">
                        <a:solidFill>
                          <a:srgbClr val="BFBFBF"/>
                        </a:solidFill>
                        <a:prstDash val="dash"/>
                        <a:miter lim="800000"/>
                        <a:headEnd/>
                        <a:tailEnd/>
                      </a:ln>
                    </wps:spPr>
                    <wps:txbx>
                      <w:txbxContent>
                        <w:p w14:paraId="403A9ACD" w14:textId="77777777" w:rsidR="00E51C64" w:rsidRPr="00AF5BC9" w:rsidRDefault="00E51C64" w:rsidP="00E51C64">
                          <w:pPr>
                            <w:ind w:left="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DE657" id="_x0000_t202" coordsize="21600,21600" o:spt="202" path="m,l,21600r21600,l21600,xe">
              <v:stroke joinstyle="miter"/>
              <v:path gradientshapeok="t" o:connecttype="rect"/>
            </v:shapetype>
            <v:shape id="_x0000_s1031" type="#_x0000_t202" style="position:absolute;left:0;text-align:left;margin-left:311.85pt;margin-top:793.8pt;width:260.85pt;height: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" strokecolor="#bfbfbf" strokeweight=".25pt">
              <v:fill rotate="t" focus="100%" type="gradient"/>
              <v:stroke dashstyle="dash"/>
              <v:textbox>
                <w:txbxContent>
                  <w:p w14:paraId="403A9ACD" w14:textId="77777777" w:rsidR="00E51C64" w:rsidRPr="00AF5BC9" w:rsidRDefault="00E51C64" w:rsidP="00E51C64">
                    <w:pPr>
                      <w:ind w:left="0"/>
                      <w:rPr>
                        <w:sz w:val="20"/>
                        <w:szCs w:val="20"/>
                      </w:rPr>
                    </w:pPr>
                  </w:p>
                </w:txbxContent>
              </v:textbox>
              <w10:wrap anchorx="page" anchory="page"/>
            </v:shape>
          </w:pict>
        </mc:Fallback>
      </mc:AlternateContent>
    </w:r>
    <w:r w:rsidR="008E5053" w:rsidRPr="00626E0F">
      <w:rPr>
        <w:rFonts w:ascii="Arial" w:hAnsi="Arial"/>
        <w:color w:val="000000" w:themeColor="text1"/>
        <w:sz w:val="20"/>
      </w:rPr>
      <w:t xml:space="preserve">Page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PAGE  \* MERGEFORMAT </w:instrText>
    </w:r>
    <w:r w:rsidR="008E5053" w:rsidRPr="00626E0F">
      <w:rPr>
        <w:rFonts w:ascii="Arial" w:hAnsi="Arial"/>
        <w:color w:val="000000" w:themeColor="text1"/>
        <w:sz w:val="20"/>
      </w:rPr>
      <w:fldChar w:fldCharType="separate"/>
    </w:r>
    <w:r w:rsidR="005447C5" w:rsidRPr="005447C5">
      <w:rPr>
        <w:noProof/>
        <w:color w:val="000000" w:themeColor="text1"/>
        <w:sz w:val="20"/>
      </w:rPr>
      <w:t>8</w:t>
    </w:r>
    <w:r w:rsidR="008E5053" w:rsidRPr="00626E0F">
      <w:rPr>
        <w:rFonts w:ascii="Arial" w:hAnsi="Arial"/>
        <w:color w:val="000000" w:themeColor="text1"/>
        <w:sz w:val="20"/>
      </w:rPr>
      <w:fldChar w:fldCharType="end"/>
    </w:r>
    <w:r w:rsidR="008E5053" w:rsidRPr="00626E0F">
      <w:rPr>
        <w:rFonts w:ascii="Arial" w:hAnsi="Arial"/>
        <w:color w:val="000000" w:themeColor="text1"/>
        <w:sz w:val="20"/>
      </w:rPr>
      <w:t xml:space="preserve"> / </w:t>
    </w:r>
    <w:r w:rsidR="008E5053" w:rsidRPr="00626E0F">
      <w:rPr>
        <w:rFonts w:ascii="Arial" w:hAnsi="Arial"/>
        <w:color w:val="000000" w:themeColor="text1"/>
        <w:sz w:val="20"/>
      </w:rPr>
      <w:fldChar w:fldCharType="begin"/>
    </w:r>
    <w:r w:rsidR="008E5053" w:rsidRPr="00626E0F">
      <w:rPr>
        <w:rFonts w:ascii="Arial" w:hAnsi="Arial"/>
        <w:color w:val="000000" w:themeColor="text1"/>
        <w:sz w:val="20"/>
      </w:rPr>
      <w:instrText xml:space="preserve"> NUMPAGES  \* MERGEFORMAT </w:instrText>
    </w:r>
    <w:r w:rsidR="008E5053" w:rsidRPr="00626E0F">
      <w:rPr>
        <w:rFonts w:ascii="Arial" w:hAnsi="Arial"/>
        <w:color w:val="000000" w:themeColor="text1"/>
        <w:sz w:val="20"/>
      </w:rPr>
      <w:fldChar w:fldCharType="separate"/>
    </w:r>
    <w:r w:rsidR="005447C5" w:rsidRPr="005447C5">
      <w:rPr>
        <w:noProof/>
        <w:color w:val="000000" w:themeColor="text1"/>
        <w:sz w:val="20"/>
      </w:rPr>
      <w:t>9</w:t>
    </w:r>
    <w:r w:rsidR="008E5053" w:rsidRPr="00626E0F">
      <w:rPr>
        <w:rFonts w:ascii="Arial" w:hAnsi="Arial"/>
        <w:color w:val="000000" w:themeColor="text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90267" w14:textId="77777777" w:rsidR="002B1B42" w:rsidRDefault="002B1B42" w:rsidP="0053612B">
      <w:pPr>
        <w:spacing w:after="0" w:line="240" w:lineRule="auto"/>
      </w:pPr>
      <w:r>
        <w:separator/>
      </w:r>
    </w:p>
  </w:footnote>
  <w:footnote w:type="continuationSeparator" w:id="0">
    <w:p w14:paraId="6C07DF53" w14:textId="77777777" w:rsidR="002B1B42" w:rsidRDefault="002B1B42" w:rsidP="00536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A62" w14:textId="77777777" w:rsidR="0053612B" w:rsidRDefault="002B20A9" w:rsidP="0077193A">
    <w:pPr>
      <w:pStyle w:val="EnTetePiedsDePage"/>
      <w:jc w:val="center"/>
    </w:pPr>
    <w:r>
      <w:rPr>
        <w:noProof/>
      </w:rPr>
      <w:drawing>
        <wp:anchor distT="0" distB="0" distL="114300" distR="114300" simplePos="0" relativeHeight="251656192" behindDoc="0" locked="0" layoutInCell="1" allowOverlap="1" wp14:anchorId="28985DD1" wp14:editId="7853DE49">
          <wp:simplePos x="0" y="0"/>
          <wp:positionH relativeFrom="page">
            <wp:posOffset>360045</wp:posOffset>
          </wp:positionH>
          <wp:positionV relativeFrom="page">
            <wp:posOffset>360045</wp:posOffset>
          </wp:positionV>
          <wp:extent cx="6840220" cy="1546860"/>
          <wp:effectExtent l="0" t="0" r="0" b="0"/>
          <wp:wrapNone/>
          <wp:docPr id="7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5D452" w14:textId="77777777" w:rsidR="00D760A4" w:rsidRDefault="00D760A4" w:rsidP="00B01E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0943"/>
    <w:multiLevelType w:val="multilevel"/>
    <w:tmpl w:val="761C96E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AF3F6D"/>
    <w:multiLevelType w:val="multilevel"/>
    <w:tmpl w:val="779E611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3D4ECE"/>
    <w:multiLevelType w:val="multilevel"/>
    <w:tmpl w:val="4762F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C9032F"/>
    <w:multiLevelType w:val="hybridMultilevel"/>
    <w:tmpl w:val="EE32A3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728CF"/>
    <w:multiLevelType w:val="multilevel"/>
    <w:tmpl w:val="191CD142"/>
    <w:lvl w:ilvl="0">
      <w:start w:val="1"/>
      <w:numFmt w:val="decimal"/>
      <w:lvlText w:val="%1."/>
      <w:lvlJc w:val="left"/>
      <w:pPr>
        <w:ind w:left="360" w:hanging="360"/>
      </w:pPr>
      <w:rPr>
        <w:rFonts w:hint="default"/>
        <w:i w:val="0"/>
        <w:sz w:val="24"/>
        <w:szCs w:val="20"/>
      </w:rPr>
    </w:lvl>
    <w:lvl w:ilvl="1">
      <w:start w:val="3"/>
      <w:numFmt w:val="decimal"/>
      <w:lvlText w:val="%1.%2."/>
      <w:lvlJc w:val="left"/>
      <w:pPr>
        <w:ind w:left="360" w:hanging="360"/>
      </w:pPr>
      <w:rPr>
        <w:rFonts w:hint="default"/>
        <w:i w:val="0"/>
      </w:rPr>
    </w:lvl>
    <w:lvl w:ilvl="2">
      <w:start w:val="1"/>
      <w:numFmt w:val="decimal"/>
      <w:lvlText w:val="%1.%2.%3."/>
      <w:lvlJc w:val="left"/>
      <w:pPr>
        <w:ind w:left="510" w:hanging="510"/>
      </w:pPr>
      <w:rPr>
        <w:rFonts w:hint="default"/>
        <w:b/>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 w15:restartNumberingAfterBreak="0">
    <w:nsid w:val="485E1124"/>
    <w:multiLevelType w:val="multilevel"/>
    <w:tmpl w:val="C2C6DA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C02F4A"/>
    <w:multiLevelType w:val="multilevel"/>
    <w:tmpl w:val="A5C2778C"/>
    <w:lvl w:ilvl="0">
      <w:start w:val="2"/>
      <w:numFmt w:val="decimal"/>
      <w:lvlText w:val="%1.2.1"/>
      <w:lvlJc w:val="left"/>
      <w:pPr>
        <w:ind w:left="360" w:hanging="360"/>
      </w:pPr>
      <w:rPr>
        <w:rFonts w:hint="default"/>
        <w:i/>
        <w:sz w:val="20"/>
        <w:szCs w:val="20"/>
      </w:rPr>
    </w:lvl>
    <w:lvl w:ilvl="1">
      <w:start w:val="3"/>
      <w:numFmt w:val="decimal"/>
      <w:lvlText w:val="%1.1."/>
      <w:lvlJc w:val="left"/>
      <w:pPr>
        <w:ind w:left="360" w:hanging="360"/>
      </w:pPr>
      <w:rPr>
        <w:rFonts w:hint="default"/>
        <w:b/>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7" w15:restartNumberingAfterBreak="0">
    <w:nsid w:val="5605349A"/>
    <w:multiLevelType w:val="hybridMultilevel"/>
    <w:tmpl w:val="60FC1A66"/>
    <w:lvl w:ilvl="0" w:tplc="5C84BC6E">
      <w:start w:val="2"/>
      <w:numFmt w:val="bullet"/>
      <w:lvlText w:val="-"/>
      <w:lvlJc w:val="left"/>
      <w:pPr>
        <w:ind w:left="1080" w:hanging="360"/>
      </w:pPr>
      <w:rPr>
        <w:rFonts w:ascii="Arial" w:eastAsia="ヒラギノ角ゴ Pro W3"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68B529E9"/>
    <w:multiLevelType w:val="multilevel"/>
    <w:tmpl w:val="282C95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567" w:hanging="567"/>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4497594"/>
    <w:multiLevelType w:val="multilevel"/>
    <w:tmpl w:val="9E222C66"/>
    <w:lvl w:ilvl="0">
      <w:start w:val="1"/>
      <w:numFmt w:val="upperRoman"/>
      <w:suff w:val="space"/>
      <w:lvlText w:val="EXERCICE %1 -"/>
      <w:lvlJc w:val="left"/>
      <w:pPr>
        <w:ind w:left="0" w:firstLine="0"/>
      </w:pPr>
    </w:lvl>
    <w:lvl w:ilvl="1">
      <w:start w:val="1"/>
      <w:numFmt w:val="decimal"/>
      <w:suff w:val="space"/>
      <w:lvlText w:val="%2."/>
      <w:lvlJc w:val="left"/>
      <w:pPr>
        <w:ind w:left="578" w:hanging="578"/>
      </w:pPr>
    </w:lvl>
    <w:lvl w:ilvl="2">
      <w:start w:val="1"/>
      <w:numFmt w:val="decimal"/>
      <w:suff w:val="space"/>
      <w:lvlText w:val="%2.%3."/>
      <w:lvlJc w:val="left"/>
      <w:pPr>
        <w:ind w:left="720" w:hanging="720"/>
      </w:pPr>
      <w:rPr>
        <w:b/>
      </w:rPr>
    </w:lvl>
    <w:lvl w:ilvl="3">
      <w:start w:val="1"/>
      <w:numFmt w:val="decimal"/>
      <w:suff w:val="space"/>
      <w:lvlText w:val="%2.%3.%4."/>
      <w:lvlJc w:val="left"/>
      <w:pPr>
        <w:ind w:left="864" w:hanging="864"/>
      </w:pPr>
      <w:rPr>
        <w:b/>
      </w:rPr>
    </w:lvl>
    <w:lvl w:ilvl="4">
      <w:start w:val="1"/>
      <w:numFmt w:val="lowerLetter"/>
      <w:suff w:val="space"/>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7"/>
  </w:num>
  <w:num w:numId="3">
    <w:abstractNumId w:val="3"/>
  </w:num>
  <w:num w:numId="4">
    <w:abstractNumId w:val="4"/>
  </w:num>
  <w:num w:numId="5">
    <w:abstractNumId w:val="0"/>
  </w:num>
  <w:num w:numId="6">
    <w:abstractNumId w:val="6"/>
  </w:num>
  <w:num w:numId="7">
    <w:abstractNumId w:val="8"/>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508EF"/>
    <w:rsid w:val="000A3345"/>
    <w:rsid w:val="000A3E70"/>
    <w:rsid w:val="000C6554"/>
    <w:rsid w:val="00103C42"/>
    <w:rsid w:val="00116AFA"/>
    <w:rsid w:val="00121498"/>
    <w:rsid w:val="00133B59"/>
    <w:rsid w:val="001424D6"/>
    <w:rsid w:val="001532D0"/>
    <w:rsid w:val="001718FD"/>
    <w:rsid w:val="0017563A"/>
    <w:rsid w:val="001771F9"/>
    <w:rsid w:val="002A68A6"/>
    <w:rsid w:val="002B1B42"/>
    <w:rsid w:val="002B20A9"/>
    <w:rsid w:val="002E4943"/>
    <w:rsid w:val="00331BCA"/>
    <w:rsid w:val="003408B3"/>
    <w:rsid w:val="003D1776"/>
    <w:rsid w:val="004B41C6"/>
    <w:rsid w:val="004F13CF"/>
    <w:rsid w:val="005122FA"/>
    <w:rsid w:val="00523C60"/>
    <w:rsid w:val="0053612B"/>
    <w:rsid w:val="005447C5"/>
    <w:rsid w:val="00571B73"/>
    <w:rsid w:val="005822C2"/>
    <w:rsid w:val="005A5E46"/>
    <w:rsid w:val="005F583D"/>
    <w:rsid w:val="00626E0F"/>
    <w:rsid w:val="00634187"/>
    <w:rsid w:val="00643D11"/>
    <w:rsid w:val="0067731A"/>
    <w:rsid w:val="00680041"/>
    <w:rsid w:val="006A2305"/>
    <w:rsid w:val="006B1682"/>
    <w:rsid w:val="006E390A"/>
    <w:rsid w:val="007110B0"/>
    <w:rsid w:val="007275B1"/>
    <w:rsid w:val="0077193A"/>
    <w:rsid w:val="00772C44"/>
    <w:rsid w:val="007845EA"/>
    <w:rsid w:val="007A7764"/>
    <w:rsid w:val="007C35A8"/>
    <w:rsid w:val="007E2CD3"/>
    <w:rsid w:val="007E4CBE"/>
    <w:rsid w:val="00826640"/>
    <w:rsid w:val="00837873"/>
    <w:rsid w:val="0084040C"/>
    <w:rsid w:val="00857478"/>
    <w:rsid w:val="00860F2B"/>
    <w:rsid w:val="008627C3"/>
    <w:rsid w:val="00875770"/>
    <w:rsid w:val="0089178E"/>
    <w:rsid w:val="00893F38"/>
    <w:rsid w:val="008E2217"/>
    <w:rsid w:val="008E5053"/>
    <w:rsid w:val="008F477F"/>
    <w:rsid w:val="008F72C8"/>
    <w:rsid w:val="00977ADB"/>
    <w:rsid w:val="009D1A0F"/>
    <w:rsid w:val="009D7A17"/>
    <w:rsid w:val="009E0FEA"/>
    <w:rsid w:val="00A30FA0"/>
    <w:rsid w:val="00A61AC9"/>
    <w:rsid w:val="00A76AD3"/>
    <w:rsid w:val="00AB4BAE"/>
    <w:rsid w:val="00AC45F6"/>
    <w:rsid w:val="00AD38CA"/>
    <w:rsid w:val="00AF5BC9"/>
    <w:rsid w:val="00B01E20"/>
    <w:rsid w:val="00B13C1A"/>
    <w:rsid w:val="00B2660B"/>
    <w:rsid w:val="00B850C9"/>
    <w:rsid w:val="00B92318"/>
    <w:rsid w:val="00C17A52"/>
    <w:rsid w:val="00C33076"/>
    <w:rsid w:val="00C44650"/>
    <w:rsid w:val="00C67037"/>
    <w:rsid w:val="00C8311A"/>
    <w:rsid w:val="00CA5A3D"/>
    <w:rsid w:val="00CA5D1C"/>
    <w:rsid w:val="00CB5AF5"/>
    <w:rsid w:val="00CB6093"/>
    <w:rsid w:val="00CC0053"/>
    <w:rsid w:val="00D15825"/>
    <w:rsid w:val="00D545E4"/>
    <w:rsid w:val="00D760A4"/>
    <w:rsid w:val="00D821C9"/>
    <w:rsid w:val="00D97177"/>
    <w:rsid w:val="00E32F53"/>
    <w:rsid w:val="00E51C64"/>
    <w:rsid w:val="00E5600F"/>
    <w:rsid w:val="00E63874"/>
    <w:rsid w:val="00E827B8"/>
    <w:rsid w:val="00EA0C7A"/>
    <w:rsid w:val="00EE1F69"/>
    <w:rsid w:val="00F03BC8"/>
    <w:rsid w:val="00F06AF1"/>
    <w:rsid w:val="00F074C8"/>
    <w:rsid w:val="00F13990"/>
    <w:rsid w:val="00F67A8C"/>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paragraph" w:styleId="Titre4">
    <w:name w:val="heading 4"/>
    <w:basedOn w:val="Normal"/>
    <w:next w:val="Normal"/>
    <w:link w:val="Titre4Car"/>
    <w:unhideWhenUsed/>
    <w:qFormat/>
    <w:rsid w:val="00AC45F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AC45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character" w:customStyle="1" w:styleId="Titre4Car">
    <w:name w:val="Titre 4 Car"/>
    <w:basedOn w:val="Policepardfaut"/>
    <w:link w:val="Titre4"/>
    <w:uiPriority w:val="9"/>
    <w:semiHidden/>
    <w:rsid w:val="00AC45F6"/>
    <w:rPr>
      <w:rFonts w:asciiTheme="majorHAnsi" w:eastAsiaTheme="majorEastAsia" w:hAnsiTheme="majorHAnsi" w:cstheme="majorBidi"/>
      <w:b/>
      <w:bCs/>
      <w:i/>
      <w:iCs/>
      <w:color w:val="4F81BD" w:themeColor="accent1"/>
      <w:sz w:val="24"/>
      <w:szCs w:val="24"/>
    </w:rPr>
  </w:style>
  <w:style w:type="character" w:customStyle="1" w:styleId="Titre5Car">
    <w:name w:val="Titre 5 Car"/>
    <w:basedOn w:val="Policepardfaut"/>
    <w:link w:val="Titre5"/>
    <w:uiPriority w:val="9"/>
    <w:semiHidden/>
    <w:rsid w:val="00AC45F6"/>
    <w:rPr>
      <w:rFonts w:asciiTheme="majorHAnsi" w:eastAsiaTheme="majorEastAsia" w:hAnsiTheme="majorHAnsi" w:cstheme="majorBidi"/>
      <w:color w:val="243F60" w:themeColor="accent1" w:themeShade="7F"/>
      <w:sz w:val="24"/>
      <w:szCs w:val="24"/>
    </w:rPr>
  </w:style>
  <w:style w:type="table" w:customStyle="1" w:styleId="Grilledutableau1">
    <w:name w:val="Grille du tableau1"/>
    <w:basedOn w:val="TableauNormal"/>
    <w:next w:val="Grilledutableau"/>
    <w:uiPriority w:val="59"/>
    <w:rsid w:val="00AC45F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45F6"/>
    <w:pPr>
      <w:ind w:left="720"/>
      <w:contextualSpacing/>
    </w:pPr>
  </w:style>
  <w:style w:type="character" w:styleId="Lienhypertexte">
    <w:name w:val="Hyperlink"/>
    <w:basedOn w:val="Policepardfaut"/>
    <w:uiPriority w:val="99"/>
    <w:unhideWhenUsed/>
    <w:rsid w:val="000A3E70"/>
    <w:rPr>
      <w:color w:val="0000FF" w:themeColor="hyperlink"/>
      <w:u w:val="single"/>
    </w:rPr>
  </w:style>
  <w:style w:type="character" w:styleId="Mentionnonrsolue">
    <w:name w:val="Unresolved Mention"/>
    <w:basedOn w:val="Policepardfaut"/>
    <w:uiPriority w:val="99"/>
    <w:semiHidden/>
    <w:unhideWhenUsed/>
    <w:rsid w:val="000A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bolycee.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A0E57-7BA4-46D2-8E23-B5757D857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3831</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2020-03-15T15:56:00Z</dcterms:created>
  <dcterms:modified xsi:type="dcterms:W3CDTF">2020-03-15T15:59:00Z</dcterms:modified>
</cp:coreProperties>
</file>