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9889" w:type="dxa"/>
        <w:tblLook w:val="04A0" w:firstRow="1" w:lastRow="0" w:firstColumn="1" w:lastColumn="0" w:noHBand="0" w:noVBand="1"/>
      </w:tblPr>
      <w:tblGrid>
        <w:gridCol w:w="9889"/>
      </w:tblGrid>
      <w:tr w:rsidR="0089178E" w14:paraId="4713D40A" w14:textId="77777777" w:rsidTr="001B06CA">
        <w:tc>
          <w:tcPr>
            <w:tcW w:w="9889" w:type="dxa"/>
          </w:tcPr>
          <w:p w14:paraId="69F069B2" w14:textId="4918D0FA" w:rsidR="0089178E" w:rsidRDefault="0089178E" w:rsidP="001B06C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AA79B5">
              <w:rPr>
                <w:rFonts w:eastAsia="Times New Roman"/>
                <w:b/>
                <w:szCs w:val="22"/>
              </w:rPr>
              <w:t xml:space="preserve"> 2020 </w:t>
            </w:r>
            <w:hyperlink r:id="rId7" w:history="1">
              <w:r w:rsidR="00AA79B5" w:rsidRPr="00DB26F6">
                <w:rPr>
                  <w:rStyle w:val="Lienhypertexte"/>
                  <w:rFonts w:eastAsia="Times New Roman"/>
                  <w:b/>
                  <w:szCs w:val="22"/>
                </w:rPr>
                <w:t>http://labolycee.org</w:t>
              </w:r>
            </w:hyperlink>
            <w:r w:rsidR="00AA79B5">
              <w:rPr>
                <w:rFonts w:eastAsia="Times New Roman"/>
                <w:b/>
                <w:szCs w:val="22"/>
              </w:rPr>
              <w:t xml:space="preserve"> </w:t>
            </w:r>
          </w:p>
        </w:tc>
      </w:tr>
      <w:tr w:rsidR="0089178E" w14:paraId="129B2E26" w14:textId="77777777" w:rsidTr="001B06CA">
        <w:tc>
          <w:tcPr>
            <w:tcW w:w="9889" w:type="dxa"/>
          </w:tcPr>
          <w:p w14:paraId="2EF13902" w14:textId="5DEB24F3" w:rsidR="0089178E" w:rsidRPr="00893F38" w:rsidRDefault="0089178E" w:rsidP="001B06C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421580">
              <w:rPr>
                <w:rFonts w:eastAsia="Times New Roman"/>
                <w:color w:val="000000" w:themeColor="text1"/>
                <w:sz w:val="20"/>
                <w:szCs w:val="22"/>
              </w:rPr>
              <w:tab/>
            </w:r>
            <w:r w:rsidR="00421580">
              <w:rPr>
                <w:rFonts w:eastAsia="Times New Roman"/>
                <w:color w:val="000000" w:themeColor="text1"/>
                <w:sz w:val="20"/>
                <w:szCs w:val="22"/>
              </w:rPr>
              <w:tab/>
            </w:r>
            <w:r w:rsidR="00421580">
              <w:rPr>
                <w:rFonts w:eastAsia="Times New Roman"/>
                <w:color w:val="000000" w:themeColor="text1"/>
                <w:sz w:val="20"/>
                <w:szCs w:val="22"/>
              </w:rPr>
              <w:tab/>
            </w:r>
            <w:r w:rsidR="00421580">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561CCD2" w:rsidR="0089178E" w:rsidRPr="00626E0F" w:rsidRDefault="0089178E" w:rsidP="00421580">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421580">
              <w:rPr>
                <w:rFonts w:eastAsia="Times New Roman"/>
                <w:color w:val="000000" w:themeColor="text1"/>
                <w:sz w:val="20"/>
                <w:szCs w:val="22"/>
              </w:rPr>
              <w:tab/>
            </w:r>
            <w:r w:rsidR="00421580">
              <w:rPr>
                <w:rFonts w:eastAsia="Times New Roman"/>
                <w:color w:val="000000" w:themeColor="text1"/>
                <w:sz w:val="20"/>
                <w:szCs w:val="22"/>
              </w:rPr>
              <w:tab/>
            </w:r>
            <w:r w:rsidR="00421580">
              <w:rPr>
                <w:rFonts w:eastAsia="Times New Roman"/>
                <w:color w:val="000000" w:themeColor="text1"/>
                <w:sz w:val="20"/>
                <w:szCs w:val="22"/>
              </w:rPr>
              <w:tab/>
            </w:r>
            <w:r w:rsidR="00421580">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1F929F8" w:rsidR="0089178E" w:rsidRPr="00626E0F" w:rsidRDefault="0089178E" w:rsidP="00421580">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421580">
              <w:rPr>
                <w:rFonts w:eastAsia="Times New Roman"/>
                <w:color w:val="000000" w:themeColor="text1"/>
                <w:sz w:val="20"/>
                <w:szCs w:val="22"/>
              </w:rPr>
              <w:tab/>
            </w:r>
            <w:r w:rsidR="00421580">
              <w:rPr>
                <w:rFonts w:eastAsia="Times New Roman"/>
                <w:color w:val="000000" w:themeColor="text1"/>
                <w:sz w:val="20"/>
                <w:szCs w:val="22"/>
              </w:rPr>
              <w:tab/>
            </w:r>
            <w:r w:rsidR="00421580">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4CC233C" w14:textId="77777777" w:rsidR="00F21FB2" w:rsidRDefault="00F21FB2" w:rsidP="00F21FB2">
      <w:pPr>
        <w:shd w:val="clear" w:color="auto" w:fill="FFFFFF"/>
        <w:spacing w:after="0" w:line="240" w:lineRule="auto"/>
        <w:ind w:left="0"/>
        <w:jc w:val="center"/>
        <w:rPr>
          <w:rFonts w:eastAsia="Times New Roman" w:cs="Arial"/>
          <w:b/>
          <w:iCs/>
          <w:color w:val="202328"/>
          <w:shd w:val="clear" w:color="auto" w:fill="FFFFFF"/>
        </w:rPr>
      </w:pPr>
      <w:r w:rsidRPr="00F21FB2">
        <w:rPr>
          <w:rFonts w:eastAsia="Times New Roman" w:cs="Arial"/>
          <w:b/>
          <w:iCs/>
          <w:color w:val="202328"/>
          <w:shd w:val="clear" w:color="auto" w:fill="FFFFFF"/>
        </w:rPr>
        <w:t>Valorisation de la biomasse (10 points)</w:t>
      </w:r>
    </w:p>
    <w:p w14:paraId="5670B719" w14:textId="77777777" w:rsidR="00F21FB2" w:rsidRPr="00F21FB2" w:rsidRDefault="00F21FB2" w:rsidP="00983FA3">
      <w:pPr>
        <w:shd w:val="clear" w:color="auto" w:fill="FFFFFF"/>
        <w:spacing w:after="0" w:line="240" w:lineRule="auto"/>
        <w:ind w:left="0"/>
        <w:jc w:val="both"/>
        <w:rPr>
          <w:rFonts w:cs="Calibri"/>
          <w:lang w:eastAsia="en-US"/>
        </w:rPr>
      </w:pPr>
      <w:r w:rsidRPr="00F21FB2">
        <w:rPr>
          <w:rFonts w:eastAsia="Times New Roman" w:cs="Arial"/>
          <w:color w:val="202328"/>
          <w:shd w:val="clear" w:color="auto" w:fill="FFFFFF"/>
        </w:rPr>
        <w:t xml:space="preserve">Les « biocarburants » sont des carburants obtenus à partir de la biomasse (matière première d’origine végétale, animale ou issue de déchets). </w:t>
      </w:r>
      <w:r w:rsidRPr="00F21FB2">
        <w:rPr>
          <w:rFonts w:cs="Arial"/>
          <w:color w:val="202328"/>
        </w:rPr>
        <w:t>Mélangés avec les carburants traditionnels, leur utilisation dans le secteur des transports a pour but de répondre à cinq enjeux essentiels :</w:t>
      </w:r>
    </w:p>
    <w:p w14:paraId="3D2D0F20" w14:textId="77777777" w:rsidR="00F21FB2" w:rsidRPr="00F21FB2" w:rsidRDefault="00F21FB2" w:rsidP="00983FA3">
      <w:pPr>
        <w:numPr>
          <w:ilvl w:val="0"/>
          <w:numId w:val="10"/>
        </w:numPr>
        <w:shd w:val="clear" w:color="auto" w:fill="FFFFFF"/>
        <w:spacing w:after="0" w:line="240" w:lineRule="auto"/>
        <w:jc w:val="both"/>
        <w:rPr>
          <w:rFonts w:cs="Calibri"/>
          <w:lang w:eastAsia="en-US"/>
        </w:rPr>
      </w:pPr>
      <w:r w:rsidRPr="00F21FB2">
        <w:rPr>
          <w:rFonts w:eastAsia="Times New Roman" w:cs="Arial"/>
          <w:color w:val="202328"/>
        </w:rPr>
        <w:t>réduire les émissions de gaz à effet de serre,</w:t>
      </w:r>
    </w:p>
    <w:p w14:paraId="04AA1EB0" w14:textId="77777777" w:rsidR="00F21FB2" w:rsidRPr="00F21FB2" w:rsidRDefault="00F21FB2" w:rsidP="00983FA3">
      <w:pPr>
        <w:numPr>
          <w:ilvl w:val="0"/>
          <w:numId w:val="10"/>
        </w:numPr>
        <w:shd w:val="clear" w:color="auto" w:fill="FFFFFF"/>
        <w:spacing w:after="0" w:line="240" w:lineRule="auto"/>
        <w:jc w:val="both"/>
        <w:rPr>
          <w:rFonts w:cs="Calibri"/>
          <w:lang w:eastAsia="en-US"/>
        </w:rPr>
      </w:pPr>
      <w:r w:rsidRPr="00F21FB2">
        <w:rPr>
          <w:rFonts w:eastAsia="Times New Roman" w:cs="Arial"/>
          <w:color w:val="202328"/>
        </w:rPr>
        <w:t>anticiper l’épuisement des réserves mondiales de pétrole,</w:t>
      </w:r>
    </w:p>
    <w:p w14:paraId="0D67F42C" w14:textId="77777777" w:rsidR="00F21FB2" w:rsidRPr="00F21FB2" w:rsidRDefault="00F21FB2" w:rsidP="00983FA3">
      <w:pPr>
        <w:numPr>
          <w:ilvl w:val="0"/>
          <w:numId w:val="10"/>
        </w:numPr>
        <w:shd w:val="clear" w:color="auto" w:fill="FFFFFF"/>
        <w:spacing w:after="0" w:line="240" w:lineRule="auto"/>
        <w:jc w:val="both"/>
        <w:rPr>
          <w:rFonts w:cs="Calibri"/>
          <w:lang w:eastAsia="en-US"/>
        </w:rPr>
      </w:pPr>
      <w:r w:rsidRPr="00F21FB2">
        <w:rPr>
          <w:rFonts w:eastAsia="Times New Roman" w:cs="Arial"/>
          <w:color w:val="202328"/>
        </w:rPr>
        <w:t>réduire la dépendance énergétique pétrolière,</w:t>
      </w:r>
    </w:p>
    <w:p w14:paraId="680EF23B" w14:textId="77777777" w:rsidR="00F21FB2" w:rsidRPr="00F21FB2" w:rsidRDefault="00F21FB2" w:rsidP="00983FA3">
      <w:pPr>
        <w:numPr>
          <w:ilvl w:val="0"/>
          <w:numId w:val="10"/>
        </w:numPr>
        <w:shd w:val="clear" w:color="auto" w:fill="FFFFFF"/>
        <w:spacing w:after="0" w:line="240" w:lineRule="auto"/>
        <w:jc w:val="both"/>
        <w:rPr>
          <w:rFonts w:cs="Calibri"/>
          <w:lang w:eastAsia="en-US"/>
        </w:rPr>
      </w:pPr>
      <w:r w:rsidRPr="00F21FB2">
        <w:rPr>
          <w:rFonts w:eastAsia="Times New Roman" w:cs="Arial"/>
          <w:color w:val="202328"/>
        </w:rPr>
        <w:t>offrir un débouché supplémentaire aux filières agricoles,</w:t>
      </w:r>
    </w:p>
    <w:p w14:paraId="206FAEC2" w14:textId="77777777" w:rsidR="00F21FB2" w:rsidRPr="00F21FB2" w:rsidRDefault="00F21FB2" w:rsidP="00983FA3">
      <w:pPr>
        <w:numPr>
          <w:ilvl w:val="0"/>
          <w:numId w:val="10"/>
        </w:numPr>
        <w:shd w:val="clear" w:color="auto" w:fill="FFFFFF"/>
        <w:spacing w:after="0" w:line="240" w:lineRule="auto"/>
        <w:jc w:val="both"/>
        <w:rPr>
          <w:rFonts w:cs="Calibri"/>
          <w:lang w:eastAsia="en-US"/>
        </w:rPr>
      </w:pPr>
      <w:r w:rsidRPr="00F21FB2">
        <w:rPr>
          <w:rFonts w:eastAsia="Times New Roman" w:cs="Arial"/>
          <w:color w:val="202328"/>
        </w:rPr>
        <w:t>créer une filière de valorisation des déchets.</w:t>
      </w:r>
    </w:p>
    <w:p w14:paraId="778FFC79" w14:textId="77777777" w:rsidR="00F21FB2" w:rsidRPr="00F21FB2" w:rsidRDefault="00F21FB2" w:rsidP="00983FA3">
      <w:pPr>
        <w:shd w:val="clear" w:color="auto" w:fill="FFFFFF"/>
        <w:spacing w:after="0" w:line="240" w:lineRule="auto"/>
        <w:ind w:left="0"/>
        <w:jc w:val="both"/>
        <w:rPr>
          <w:rFonts w:cs="Calibri"/>
          <w:lang w:eastAsia="en-US"/>
        </w:rPr>
      </w:pPr>
      <w:r w:rsidRPr="00F21FB2">
        <w:rPr>
          <w:rFonts w:cs="Arial"/>
          <w:color w:val="202328"/>
        </w:rPr>
        <w:t>Il existe actuellement deux filières principales :</w:t>
      </w:r>
    </w:p>
    <w:p w14:paraId="69D5B068" w14:textId="77777777" w:rsidR="00F21FB2" w:rsidRPr="00F21FB2" w:rsidRDefault="00F21FB2" w:rsidP="00983FA3">
      <w:pPr>
        <w:numPr>
          <w:ilvl w:val="0"/>
          <w:numId w:val="9"/>
        </w:numPr>
        <w:shd w:val="clear" w:color="auto" w:fill="FFFFFF"/>
        <w:spacing w:after="0" w:line="240" w:lineRule="auto"/>
        <w:jc w:val="both"/>
        <w:rPr>
          <w:rFonts w:cs="Calibri"/>
          <w:lang w:eastAsia="en-US"/>
        </w:rPr>
      </w:pPr>
      <w:r w:rsidRPr="00F21FB2">
        <w:rPr>
          <w:rFonts w:cs="Calibri"/>
          <w:lang w:eastAsia="en-US"/>
        </w:rPr>
        <w:t>La filière éthanol, pour les véhicules essence,</w:t>
      </w:r>
    </w:p>
    <w:p w14:paraId="45DD68C3" w14:textId="77777777" w:rsidR="00F21FB2" w:rsidRPr="00F21FB2" w:rsidRDefault="00F21FB2" w:rsidP="00983FA3">
      <w:pPr>
        <w:numPr>
          <w:ilvl w:val="0"/>
          <w:numId w:val="9"/>
        </w:numPr>
        <w:shd w:val="clear" w:color="auto" w:fill="FFFFFF"/>
        <w:spacing w:after="0" w:line="240" w:lineRule="auto"/>
        <w:jc w:val="both"/>
        <w:rPr>
          <w:rFonts w:cs="Calibri"/>
          <w:lang w:eastAsia="en-US"/>
        </w:rPr>
      </w:pPr>
      <w:r w:rsidRPr="00F21FB2">
        <w:rPr>
          <w:rFonts w:cs="Calibri"/>
          <w:lang w:eastAsia="en-US"/>
        </w:rPr>
        <w:t>La filière huile et dérivés pour les véhicules diesel.</w:t>
      </w:r>
    </w:p>
    <w:p w14:paraId="5A08D8A8" w14:textId="77777777" w:rsidR="00F21FB2" w:rsidRPr="00F21FB2" w:rsidRDefault="00F21FB2" w:rsidP="00F21FB2">
      <w:pPr>
        <w:shd w:val="clear" w:color="auto" w:fill="FFFFFF"/>
        <w:spacing w:after="0" w:line="240" w:lineRule="auto"/>
        <w:ind w:left="0"/>
        <w:jc w:val="right"/>
        <w:rPr>
          <w:rFonts w:ascii="Times New Roman" w:hAnsi="Times New Roman"/>
        </w:rPr>
      </w:pPr>
      <w:r w:rsidRPr="00F21FB2">
        <w:rPr>
          <w:rFonts w:ascii="Times New Roman" w:hAnsi="Times New Roman"/>
          <w:i/>
        </w:rPr>
        <w:t xml:space="preserve">D’après </w:t>
      </w:r>
      <w:hyperlink r:id="rId8">
        <w:r w:rsidRPr="00F21FB2">
          <w:rPr>
            <w:rFonts w:ascii="Times New Roman" w:hAnsi="Times New Roman"/>
            <w:i/>
            <w:color w:val="0563C1"/>
            <w:u w:val="single"/>
          </w:rPr>
          <w:t>https://www.ecologique-solidaire.gouv.fr/biocarburants</w:t>
        </w:r>
      </w:hyperlink>
    </w:p>
    <w:p w14:paraId="206C7A60" w14:textId="77777777" w:rsidR="00F21FB2" w:rsidRPr="00F21FB2" w:rsidRDefault="00F21FB2" w:rsidP="00F21FB2">
      <w:pPr>
        <w:shd w:val="clear" w:color="auto" w:fill="FFFFFF"/>
        <w:spacing w:after="0" w:line="240" w:lineRule="auto"/>
        <w:ind w:left="0"/>
        <w:jc w:val="both"/>
        <w:rPr>
          <w:rFonts w:eastAsia="Times New Roman" w:cs="Arial"/>
          <w:iCs/>
          <w:color w:val="202328"/>
          <w:shd w:val="clear" w:color="auto" w:fill="FFFFFF"/>
        </w:rPr>
      </w:pPr>
    </w:p>
    <w:p w14:paraId="7C9F8A71" w14:textId="77777777" w:rsidR="00F21FB2" w:rsidRPr="00F21FB2" w:rsidRDefault="00F21FB2" w:rsidP="00983FA3">
      <w:pPr>
        <w:shd w:val="clear" w:color="auto" w:fill="FFFFFF"/>
        <w:spacing w:after="0" w:line="240" w:lineRule="auto"/>
        <w:ind w:left="0"/>
        <w:jc w:val="both"/>
        <w:rPr>
          <w:rFonts w:cs="Calibri"/>
          <w:lang w:eastAsia="en-US"/>
        </w:rPr>
      </w:pPr>
      <w:r w:rsidRPr="00F21FB2">
        <w:rPr>
          <w:rFonts w:eastAsia="Times New Roman" w:cs="Arial"/>
          <w:iCs/>
          <w:color w:val="202328"/>
          <w:shd w:val="clear" w:color="auto" w:fill="FFFFFF"/>
        </w:rPr>
        <w:t>Ce sujet s’intéresse à la valorisation de la biomasse sous la forme de biocarburant en étudiant une des filières de valorisation des déchets générés par la synthèse de biodiésel et en comparant la combustion d’une essence classique et de bioéthanol.</w:t>
      </w:r>
    </w:p>
    <w:p w14:paraId="71D0BD6F" w14:textId="77777777" w:rsidR="00F21FB2" w:rsidRDefault="00F21FB2" w:rsidP="00F21FB2">
      <w:pPr>
        <w:shd w:val="clear" w:color="auto" w:fill="FFFFFF"/>
        <w:spacing w:after="0" w:line="240" w:lineRule="auto"/>
        <w:ind w:left="0"/>
        <w:jc w:val="both"/>
        <w:rPr>
          <w:rFonts w:eastAsia="Times New Roman" w:cs="Arial"/>
          <w:b/>
          <w:iCs/>
          <w:color w:val="202328"/>
          <w:shd w:val="clear" w:color="auto" w:fill="FFFFFF"/>
        </w:rPr>
      </w:pPr>
    </w:p>
    <w:p w14:paraId="0F8EFB87" w14:textId="77777777" w:rsidR="00F21FB2" w:rsidRPr="00F21FB2" w:rsidRDefault="00F21FB2" w:rsidP="00F21FB2">
      <w:pPr>
        <w:shd w:val="clear" w:color="auto" w:fill="FFFFFF"/>
        <w:spacing w:after="0" w:line="240" w:lineRule="auto"/>
        <w:ind w:left="0"/>
        <w:jc w:val="both"/>
        <w:rPr>
          <w:rFonts w:cs="Calibri"/>
          <w:lang w:eastAsia="en-US"/>
        </w:rPr>
      </w:pPr>
      <w:r w:rsidRPr="00F21FB2">
        <w:rPr>
          <w:rFonts w:eastAsia="Times New Roman" w:cs="Arial"/>
          <w:b/>
          <w:iCs/>
          <w:color w:val="202328"/>
          <w:shd w:val="clear" w:color="auto" w:fill="FFFFFF"/>
        </w:rPr>
        <w:t>Données </w:t>
      </w:r>
      <w:r w:rsidRPr="00F21FB2">
        <w:rPr>
          <w:rFonts w:eastAsia="Times New Roman" w:cs="Arial"/>
          <w:iCs/>
          <w:color w:val="202328"/>
          <w:shd w:val="clear" w:color="auto" w:fill="FFFFFF"/>
        </w:rPr>
        <w:t>:</w:t>
      </w:r>
    </w:p>
    <w:p w14:paraId="7B5421DC" w14:textId="77777777" w:rsidR="00F21FB2" w:rsidRPr="00F21FB2" w:rsidRDefault="00F21FB2" w:rsidP="00F21FB2">
      <w:pPr>
        <w:numPr>
          <w:ilvl w:val="0"/>
          <w:numId w:val="11"/>
        </w:numPr>
        <w:shd w:val="clear" w:color="auto" w:fill="FFFFFF"/>
        <w:spacing w:after="0" w:line="240" w:lineRule="auto"/>
        <w:ind w:left="284" w:hanging="284"/>
        <w:contextualSpacing/>
        <w:jc w:val="both"/>
        <w:rPr>
          <w:rFonts w:cs="Calibri"/>
          <w:lang w:eastAsia="en-US"/>
        </w:rPr>
      </w:pPr>
      <w:r w:rsidRPr="00F21FB2">
        <w:rPr>
          <w:rFonts w:cs="Arial"/>
          <w:lang w:eastAsia="en-US"/>
        </w:rPr>
        <w:t>Masses molaires moléculaires : </w:t>
      </w:r>
    </w:p>
    <w:p w14:paraId="65A4017C" w14:textId="77777777" w:rsidR="00F21FB2" w:rsidRPr="00F21FB2" w:rsidRDefault="00F21FB2" w:rsidP="00F21FB2">
      <w:pPr>
        <w:shd w:val="clear" w:color="auto" w:fill="FFFFFF"/>
        <w:spacing w:after="0" w:line="240" w:lineRule="auto"/>
        <w:ind w:left="284" w:hanging="284"/>
        <w:jc w:val="both"/>
        <w:rPr>
          <w:rFonts w:cs="Calibri"/>
          <w:lang w:eastAsia="en-US"/>
        </w:rPr>
      </w:pPr>
      <w:r w:rsidRPr="00F21FB2">
        <w:rPr>
          <w:rFonts w:cs="Arial"/>
          <w:lang w:eastAsia="en-US"/>
        </w:rPr>
        <w:t xml:space="preserve">    Glycérol </w:t>
      </w:r>
      <w:r w:rsidRPr="00F21FB2">
        <w:rPr>
          <w:rFonts w:cs="Arial"/>
          <w:i/>
          <w:lang w:eastAsia="en-US"/>
        </w:rPr>
        <w:t>M</w:t>
      </w:r>
      <w:r w:rsidRPr="00F21FB2">
        <w:rPr>
          <w:rFonts w:cs="Arial"/>
          <w:lang w:eastAsia="en-US"/>
        </w:rPr>
        <w:t xml:space="preserve"> = 92,09 </w:t>
      </w:r>
      <w:proofErr w:type="spellStart"/>
      <w:r w:rsidRPr="00F21FB2">
        <w:rPr>
          <w:rFonts w:cs="Arial"/>
          <w:lang w:eastAsia="en-US"/>
        </w:rPr>
        <w:t>g.mol</w:t>
      </w:r>
      <w:proofErr w:type="spellEnd"/>
      <w:r w:rsidRPr="00F21FB2">
        <w:rPr>
          <w:rFonts w:cs="Arial"/>
          <w:vertAlign w:val="superscript"/>
          <w:lang w:eastAsia="en-US"/>
        </w:rPr>
        <w:t>–1</w:t>
      </w:r>
      <w:r w:rsidRPr="00F21FB2">
        <w:rPr>
          <w:rFonts w:cs="Arial"/>
          <w:vertAlign w:val="superscript"/>
          <w:lang w:eastAsia="en-US"/>
        </w:rPr>
        <w:tab/>
      </w:r>
      <w:r w:rsidRPr="00F21FB2">
        <w:rPr>
          <w:rFonts w:cs="Arial"/>
          <w:lang w:eastAsia="en-US"/>
        </w:rPr>
        <w:t>1,2,3-</w:t>
      </w:r>
      <w:proofErr w:type="gramStart"/>
      <w:r w:rsidRPr="00F21FB2">
        <w:rPr>
          <w:rFonts w:cs="Arial"/>
          <w:lang w:eastAsia="en-US"/>
        </w:rPr>
        <w:t xml:space="preserve">triméthoxypropane  </w:t>
      </w:r>
      <w:r w:rsidRPr="00F21FB2">
        <w:rPr>
          <w:rFonts w:cs="Arial"/>
          <w:i/>
          <w:lang w:eastAsia="en-US"/>
        </w:rPr>
        <w:t>M</w:t>
      </w:r>
      <w:proofErr w:type="gramEnd"/>
      <w:r w:rsidRPr="00F21FB2">
        <w:rPr>
          <w:rFonts w:cs="Arial"/>
          <w:lang w:eastAsia="en-US"/>
        </w:rPr>
        <w:t xml:space="preserve"> = 134,2 </w:t>
      </w:r>
      <w:proofErr w:type="spellStart"/>
      <w:r w:rsidRPr="00F21FB2">
        <w:rPr>
          <w:rFonts w:cs="Arial"/>
          <w:lang w:eastAsia="en-US"/>
        </w:rPr>
        <w:t>g.mol</w:t>
      </w:r>
      <w:proofErr w:type="spellEnd"/>
      <w:r w:rsidRPr="00F21FB2">
        <w:rPr>
          <w:rFonts w:cs="Arial"/>
          <w:vertAlign w:val="superscript"/>
          <w:lang w:eastAsia="en-US"/>
        </w:rPr>
        <w:t>–1</w:t>
      </w:r>
    </w:p>
    <w:p w14:paraId="5FD9E8F5" w14:textId="77777777" w:rsidR="00F21FB2" w:rsidRPr="00F21FB2" w:rsidRDefault="00F21FB2" w:rsidP="00F21FB2">
      <w:pPr>
        <w:numPr>
          <w:ilvl w:val="0"/>
          <w:numId w:val="11"/>
        </w:numPr>
        <w:shd w:val="clear" w:color="auto" w:fill="FFFFFF"/>
        <w:spacing w:after="0" w:line="240" w:lineRule="auto"/>
        <w:ind w:left="284" w:hanging="284"/>
      </w:pPr>
      <w:r w:rsidRPr="00F21FB2">
        <w:rPr>
          <w:rFonts w:cs="Arial"/>
        </w:rPr>
        <w:t>Table de données spectroscopiques Infrarouge</w:t>
      </w:r>
    </w:p>
    <w:tbl>
      <w:tblPr>
        <w:tblW w:w="6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96"/>
        <w:gridCol w:w="1651"/>
        <w:gridCol w:w="2782"/>
      </w:tblGrid>
      <w:tr w:rsidR="00F21FB2" w:rsidRPr="00F21FB2" w14:paraId="43D28331" w14:textId="77777777" w:rsidTr="006B0524">
        <w:trPr>
          <w:trHeight w:val="3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E2F5"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bCs/>
              </w:rPr>
              <w:t>famille</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B6AF"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ascii="Calibri" w:hAnsi="Calibri" w:cs="Calibri"/>
                <w:noProof/>
              </w:rPr>
              <w:drawing>
                <wp:inline distT="0" distB="0" distL="0" distR="0" wp14:anchorId="0B8024E0" wp14:editId="4E136E81">
                  <wp:extent cx="14605" cy="14605"/>
                  <wp:effectExtent l="0" t="0" r="0" b="0"/>
                  <wp:docPr id="12" name="Image 30" descr="age2image1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0" descr="age2image15800"/>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sidRPr="00F21FB2">
              <w:rPr>
                <w:rFonts w:cs="Arial"/>
                <w:bCs/>
              </w:rPr>
              <w:t>liaison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1DB6"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ascii="Calibri" w:hAnsi="Calibri" w:cs="Calibri"/>
                <w:noProof/>
              </w:rPr>
              <w:drawing>
                <wp:inline distT="0" distB="0" distL="0" distR="0" wp14:anchorId="5A832F7E" wp14:editId="75C1CC70">
                  <wp:extent cx="14605" cy="14605"/>
                  <wp:effectExtent l="0" t="0" r="0" b="0"/>
                  <wp:docPr id="13" name="Image 29" descr="age2image1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9" descr="age2image16864"/>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sidRPr="00F21FB2">
              <w:rPr>
                <w:rFonts w:cs="Arial"/>
                <w:bCs/>
              </w:rPr>
              <w:t>nombres d’onde (cm</w:t>
            </w:r>
            <w:r w:rsidRPr="00F21FB2">
              <w:rPr>
                <w:rFonts w:cs="Arial"/>
                <w:bCs/>
                <w:vertAlign w:val="superscript"/>
              </w:rPr>
              <w:t>–1</w:t>
            </w:r>
            <w:r w:rsidRPr="00F21FB2">
              <w:rPr>
                <w:rFonts w:cs="Arial"/>
                <w:bCs/>
              </w:rPr>
              <w:t>)</w:t>
            </w:r>
          </w:p>
        </w:tc>
      </w:tr>
      <w:tr w:rsidR="00F21FB2" w:rsidRPr="00F21FB2" w14:paraId="45C5AF9D" w14:textId="77777777" w:rsidTr="006B052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D1DA"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cétone</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9D57"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ascii="Calibri" w:hAnsi="Calibri" w:cs="Calibri"/>
                <w:noProof/>
              </w:rPr>
              <w:drawing>
                <wp:inline distT="0" distB="0" distL="0" distR="0" wp14:anchorId="26CCD276" wp14:editId="1AB2B064">
                  <wp:extent cx="14605" cy="14605"/>
                  <wp:effectExtent l="0" t="0" r="0" b="0"/>
                  <wp:docPr id="14" name="Image 28" descr="age2image2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8" descr="age2image20384"/>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sidRPr="00F21FB2">
              <w:rPr>
                <w:rFonts w:cs="Arial"/>
              </w:rPr>
              <w:t>C =O</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0A43"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1705 - 1725</w:t>
            </w:r>
          </w:p>
        </w:tc>
      </w:tr>
      <w:tr w:rsidR="00F21FB2" w:rsidRPr="00F21FB2" w14:paraId="36DB9827" w14:textId="77777777" w:rsidTr="006B052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FCDD"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aldéhyde</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79A88" w14:textId="77777777" w:rsidR="00F21FB2" w:rsidRPr="00F21FB2" w:rsidRDefault="00F21FB2" w:rsidP="00F21FB2">
            <w:pPr>
              <w:shd w:val="clear" w:color="auto" w:fill="FFFFFF"/>
              <w:spacing w:after="0" w:line="240" w:lineRule="auto"/>
              <w:ind w:left="0"/>
              <w:jc w:val="center"/>
              <w:rPr>
                <w:rFonts w:cs="Calibri"/>
                <w:lang w:eastAsia="en-US"/>
              </w:rPr>
            </w:pPr>
            <w:proofErr w:type="spellStart"/>
            <w:r w:rsidRPr="00F21FB2">
              <w:rPr>
                <w:rFonts w:cs="Arial"/>
              </w:rPr>
              <w:t>Ctri</w:t>
            </w:r>
            <w:proofErr w:type="spellEnd"/>
            <w:r w:rsidRPr="00F21FB2">
              <w:rPr>
                <w:rFonts w:cs="Arial"/>
              </w:rPr>
              <w:t xml:space="preserve"> – H</w:t>
            </w:r>
          </w:p>
          <w:p w14:paraId="63A00AA0"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C =O</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974F"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2700 -2900</w:t>
            </w:r>
          </w:p>
          <w:p w14:paraId="49ED7CDA"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1720 - 1740</w:t>
            </w:r>
          </w:p>
        </w:tc>
      </w:tr>
      <w:tr w:rsidR="00F21FB2" w:rsidRPr="00F21FB2" w14:paraId="1F7BD0CD" w14:textId="77777777" w:rsidTr="006B052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EBA8"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acide carboxylique</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5D8D"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O–H</w:t>
            </w:r>
          </w:p>
          <w:p w14:paraId="2182DC0A"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C =O</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0421A"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2500 - 3200</w:t>
            </w:r>
          </w:p>
          <w:p w14:paraId="2034AA73"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1740 - 1800</w:t>
            </w:r>
          </w:p>
        </w:tc>
      </w:tr>
      <w:tr w:rsidR="00F21FB2" w:rsidRPr="00F21FB2" w14:paraId="5FC35A1C" w14:textId="77777777" w:rsidTr="006B052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05D6"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ester</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D9E1"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C =O</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5F3C"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1730 - 1750</w:t>
            </w:r>
          </w:p>
        </w:tc>
      </w:tr>
      <w:tr w:rsidR="00F21FB2" w:rsidRPr="00F21FB2" w14:paraId="5CA91115" w14:textId="77777777" w:rsidTr="006B0524">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4D1CA"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alcool</w:t>
            </w:r>
          </w:p>
        </w:tc>
        <w:tc>
          <w:tcPr>
            <w:tcW w:w="1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128A0"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O – H lié</w:t>
            </w:r>
          </w:p>
          <w:p w14:paraId="1510275E"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O – H libre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2FF31" w14:textId="77777777" w:rsidR="00F21FB2" w:rsidRPr="00F21FB2" w:rsidRDefault="00F21FB2" w:rsidP="00F21FB2">
            <w:pPr>
              <w:shd w:val="clear" w:color="auto" w:fill="FFFFFF"/>
              <w:spacing w:after="0" w:line="240" w:lineRule="auto"/>
              <w:ind w:left="0"/>
              <w:jc w:val="center"/>
              <w:rPr>
                <w:rFonts w:cs="Calibri"/>
                <w:lang w:eastAsia="en-US"/>
              </w:rPr>
            </w:pPr>
            <w:r w:rsidRPr="00F21FB2">
              <w:rPr>
                <w:rFonts w:cs="Arial"/>
              </w:rPr>
              <w:t>3200 – 3450</w:t>
            </w:r>
          </w:p>
          <w:p w14:paraId="7EC4BD8F" w14:textId="77777777" w:rsidR="00F21FB2" w:rsidRPr="00F21FB2" w:rsidRDefault="00F21FB2" w:rsidP="00F21FB2">
            <w:pPr>
              <w:numPr>
                <w:ilvl w:val="0"/>
                <w:numId w:val="12"/>
              </w:numPr>
              <w:shd w:val="clear" w:color="auto" w:fill="FFFFFF"/>
              <w:spacing w:after="0" w:line="240" w:lineRule="auto"/>
              <w:contextualSpacing/>
              <w:jc w:val="center"/>
              <w:rPr>
                <w:rFonts w:cs="Calibri"/>
                <w:lang w:eastAsia="en-US"/>
              </w:rPr>
            </w:pPr>
            <w:r w:rsidRPr="00F21FB2">
              <w:rPr>
                <w:rFonts w:cs="Arial"/>
              </w:rPr>
              <w:t>- 3700</w:t>
            </w:r>
            <w:bookmarkStart w:id="0" w:name="move20727359"/>
            <w:bookmarkEnd w:id="0"/>
          </w:p>
        </w:tc>
      </w:tr>
    </w:tbl>
    <w:p w14:paraId="1181045B" w14:textId="77777777" w:rsidR="00F21FB2" w:rsidRPr="00F21FB2" w:rsidRDefault="00F21FB2" w:rsidP="00F21FB2">
      <w:pPr>
        <w:numPr>
          <w:ilvl w:val="0"/>
          <w:numId w:val="13"/>
        </w:numPr>
        <w:shd w:val="clear" w:color="auto" w:fill="FFFFFF"/>
        <w:spacing w:after="0" w:line="240" w:lineRule="auto"/>
        <w:contextualSpacing/>
        <w:rPr>
          <w:rFonts w:cs="Calibri"/>
          <w:lang w:eastAsia="en-US"/>
        </w:rPr>
      </w:pPr>
      <w:r w:rsidRPr="00F21FB2">
        <w:rPr>
          <w:rFonts w:cs="Arial"/>
          <w:b/>
          <w:lang w:eastAsia="en-US"/>
        </w:rPr>
        <w:t>Valorisation du glycérol</w:t>
      </w:r>
    </w:p>
    <w:p w14:paraId="1D90C6F1" w14:textId="77777777" w:rsidR="00F21FB2" w:rsidRPr="00F21FB2" w:rsidRDefault="00F21FB2" w:rsidP="00642B31">
      <w:pPr>
        <w:shd w:val="clear" w:color="auto" w:fill="FFFFFF"/>
        <w:spacing w:after="0" w:line="240" w:lineRule="auto"/>
        <w:ind w:left="0"/>
        <w:jc w:val="both"/>
      </w:pPr>
      <w:r w:rsidRPr="00F21FB2">
        <w:rPr>
          <w:rFonts w:cs="Arial"/>
        </w:rPr>
        <w:t>Les biodiesels sont obtenus à partir d’huile végétale ou animale subissant une transformation chimique appelée transestérification, modélisée par une réaction, dont l’équation figure ci-dessous, entre les triglycérides contenus dans les matières grasses et le méthanol. Les groupes alkyles comportant de longues chaînes carbonées sont notés R.</w:t>
      </w:r>
    </w:p>
    <w:p w14:paraId="562CC1A6" w14:textId="77777777" w:rsidR="00F21FB2" w:rsidRPr="00F21FB2" w:rsidRDefault="00F21FB2" w:rsidP="00F21FB2">
      <w:pPr>
        <w:shd w:val="clear" w:color="auto" w:fill="FFFFFF"/>
        <w:spacing w:beforeAutospacing="1" w:after="0" w:afterAutospacing="1" w:line="240" w:lineRule="auto"/>
        <w:ind w:left="0"/>
        <w:jc w:val="center"/>
        <w:rPr>
          <w:rFonts w:cs="Arial"/>
        </w:rPr>
      </w:pPr>
      <w:r w:rsidRPr="00F21FB2">
        <w:rPr>
          <w:rFonts w:cs="Arial"/>
          <w:i/>
          <w:noProof/>
        </w:rPr>
        <w:drawing>
          <wp:anchor distT="0" distB="8890" distL="0" distR="8890" simplePos="0" relativeHeight="251663360" behindDoc="0" locked="0" layoutInCell="1" allowOverlap="1" wp14:anchorId="5425B6A8" wp14:editId="45DD2C10">
            <wp:simplePos x="0" y="0"/>
            <wp:positionH relativeFrom="column">
              <wp:posOffset>636905</wp:posOffset>
            </wp:positionH>
            <wp:positionV relativeFrom="paragraph">
              <wp:posOffset>38735</wp:posOffset>
            </wp:positionV>
            <wp:extent cx="5076190" cy="1235075"/>
            <wp:effectExtent l="0" t="0" r="0" b="3175"/>
            <wp:wrapSquare wrapText="largest"/>
            <wp:docPr id="1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pic:cNvPicPr>
                      <a:picLocks noChangeAspect="1" noChangeArrowheads="1"/>
                    </pic:cNvPicPr>
                  </pic:nvPicPr>
                  <pic:blipFill>
                    <a:blip r:embed="rId11"/>
                    <a:srcRect l="12055" t="21214" r="6372" b="43531"/>
                    <a:stretch>
                      <a:fillRect/>
                    </a:stretch>
                  </pic:blipFill>
                  <pic:spPr bwMode="auto">
                    <a:xfrm>
                      <a:off x="0" y="0"/>
                      <a:ext cx="5076190" cy="1235075"/>
                    </a:xfrm>
                    <a:prstGeom prst="rect">
                      <a:avLst/>
                    </a:prstGeom>
                  </pic:spPr>
                </pic:pic>
              </a:graphicData>
            </a:graphic>
            <wp14:sizeRelH relativeFrom="margin">
              <wp14:pctWidth>0</wp14:pctWidth>
            </wp14:sizeRelH>
            <wp14:sizeRelV relativeFrom="margin">
              <wp14:pctHeight>0</wp14:pctHeight>
            </wp14:sizeRelV>
          </wp:anchor>
        </w:drawing>
      </w:r>
      <w:r w:rsidRPr="00F21FB2">
        <w:rPr>
          <w:rFonts w:cs="Arial"/>
        </w:rPr>
        <w:t xml:space="preserve"> </w:t>
      </w:r>
    </w:p>
    <w:p w14:paraId="0E0DDCB1" w14:textId="77777777" w:rsidR="00F21FB2" w:rsidRPr="00F21FB2" w:rsidRDefault="00F21FB2" w:rsidP="00F21FB2">
      <w:pPr>
        <w:shd w:val="clear" w:color="auto" w:fill="FFFFFF"/>
        <w:spacing w:beforeAutospacing="1" w:after="0" w:afterAutospacing="1" w:line="240" w:lineRule="auto"/>
        <w:ind w:left="0"/>
        <w:jc w:val="center"/>
        <w:rPr>
          <w:rFonts w:cs="Arial"/>
        </w:rPr>
      </w:pPr>
    </w:p>
    <w:p w14:paraId="44D82E8B" w14:textId="77777777" w:rsidR="00F21FB2" w:rsidRPr="00F21FB2" w:rsidRDefault="00F21FB2" w:rsidP="00F21FB2">
      <w:pPr>
        <w:shd w:val="clear" w:color="auto" w:fill="FFFFFF"/>
        <w:spacing w:beforeAutospacing="1" w:after="0" w:afterAutospacing="1" w:line="240" w:lineRule="auto"/>
        <w:ind w:left="0"/>
        <w:jc w:val="center"/>
        <w:rPr>
          <w:rFonts w:cs="Arial"/>
          <w:i/>
          <w:sz w:val="22"/>
          <w:szCs w:val="22"/>
        </w:rPr>
      </w:pPr>
    </w:p>
    <w:p w14:paraId="21F5C3D4" w14:textId="77777777" w:rsidR="0090406B" w:rsidRDefault="0090406B" w:rsidP="00F21FB2">
      <w:pPr>
        <w:shd w:val="clear" w:color="auto" w:fill="FFFFFF"/>
        <w:spacing w:beforeAutospacing="1" w:after="0" w:afterAutospacing="1" w:line="240" w:lineRule="auto"/>
        <w:ind w:left="0"/>
        <w:jc w:val="center"/>
        <w:rPr>
          <w:rFonts w:cs="Arial"/>
          <w:i/>
          <w:sz w:val="22"/>
          <w:szCs w:val="22"/>
        </w:rPr>
      </w:pPr>
    </w:p>
    <w:p w14:paraId="2CB69E6E" w14:textId="2B175171" w:rsidR="00F21FB2" w:rsidRPr="0090406B" w:rsidRDefault="00F21FB2" w:rsidP="0090406B">
      <w:pPr>
        <w:shd w:val="clear" w:color="auto" w:fill="FFFFFF"/>
        <w:spacing w:beforeAutospacing="1" w:after="0" w:afterAutospacing="1" w:line="240" w:lineRule="auto"/>
        <w:ind w:left="0"/>
        <w:jc w:val="center"/>
        <w:rPr>
          <w:rFonts w:cs="Arial"/>
          <w:i/>
          <w:sz w:val="22"/>
          <w:szCs w:val="22"/>
          <w:u w:val="single"/>
        </w:rPr>
      </w:pPr>
      <w:r w:rsidRPr="00F21FB2">
        <w:rPr>
          <w:rFonts w:cs="Arial"/>
          <w:i/>
          <w:sz w:val="22"/>
          <w:szCs w:val="22"/>
        </w:rPr>
        <w:t xml:space="preserve">       D’après </w:t>
      </w:r>
      <w:r w:rsidRPr="00F21FB2">
        <w:rPr>
          <w:rFonts w:cs="Arial"/>
          <w:i/>
          <w:sz w:val="22"/>
          <w:szCs w:val="22"/>
          <w:u w:val="single"/>
        </w:rPr>
        <w:t>https://www.irsst.qc.ca/media/documents/PubIRSST/B-079.pdf</w:t>
      </w:r>
      <w:r w:rsidR="0090406B">
        <w:rPr>
          <w:rFonts w:cs="Arial"/>
          <w:i/>
          <w:sz w:val="22"/>
          <w:szCs w:val="22"/>
          <w:u w:val="single"/>
        </w:rPr>
        <w:br w:type="page"/>
      </w:r>
    </w:p>
    <w:p w14:paraId="70158653" w14:textId="77777777" w:rsidR="00F21FB2" w:rsidRPr="00F21FB2" w:rsidRDefault="00F21FB2" w:rsidP="00642B31">
      <w:pPr>
        <w:numPr>
          <w:ilvl w:val="1"/>
          <w:numId w:val="13"/>
        </w:numPr>
        <w:shd w:val="clear" w:color="auto" w:fill="FFFFFF"/>
        <w:spacing w:before="280" w:after="0" w:line="240" w:lineRule="auto"/>
        <w:ind w:left="567" w:hanging="283"/>
        <w:jc w:val="both"/>
      </w:pPr>
      <w:r w:rsidRPr="00F21FB2">
        <w:rPr>
          <w:rFonts w:cs="Arial"/>
        </w:rPr>
        <w:lastRenderedPageBreak/>
        <w:t xml:space="preserve"> Justifier le nom de l’alcool réagissant avec les triglycérides.</w:t>
      </w:r>
    </w:p>
    <w:p w14:paraId="60C5E2A6" w14:textId="77777777" w:rsidR="00F21FB2" w:rsidRDefault="00F21FB2" w:rsidP="00642B31">
      <w:pPr>
        <w:numPr>
          <w:ilvl w:val="1"/>
          <w:numId w:val="13"/>
        </w:numPr>
        <w:shd w:val="clear" w:color="auto" w:fill="FFFFFF"/>
        <w:spacing w:before="120" w:after="0" w:line="240" w:lineRule="auto"/>
        <w:ind w:left="567" w:hanging="283"/>
        <w:jc w:val="both"/>
      </w:pPr>
      <w:r w:rsidRPr="00F21FB2">
        <w:t xml:space="preserve"> </w:t>
      </w:r>
      <w:r w:rsidRPr="00F21FB2">
        <w:rPr>
          <w:rFonts w:cs="Arial"/>
        </w:rPr>
        <w:t>La transestérification étant une transformation totale, quelle doit être la relation entre les quantités de matière de triglycérides et de méthanol introduits pour que les triglycérides soient entièrement transformés en biodiesel ?</w:t>
      </w:r>
    </w:p>
    <w:p w14:paraId="17E0A56A" w14:textId="7C56776A" w:rsidR="00F21FB2" w:rsidRPr="00F21FB2" w:rsidRDefault="00F21FB2" w:rsidP="00642B31">
      <w:pPr>
        <w:shd w:val="clear" w:color="auto" w:fill="FFFFFF"/>
        <w:spacing w:after="0" w:line="240" w:lineRule="auto"/>
        <w:ind w:left="284"/>
        <w:jc w:val="both"/>
      </w:pPr>
      <w:r w:rsidRPr="00F21FB2">
        <w:rPr>
          <w:rFonts w:cs="Arial"/>
        </w:rPr>
        <w:t xml:space="preserve">Les normes européennes imposent une utilisation croissante de biocarburants dans le secteur des transports. Des voies pour la valorisation du glycérol, produit secondaire de la réaction, sont donc activement recherchées par les chimistes. Celui-ci est déjà utilisé dans de nombreux domaines industriels : médicaments, cosmétiques ou alimentation, par exemple. Parmi les voies de valorisation du glycérol, la conversion en acroléine et surtout en acide acrylique sont particulièrement prometteuses. </w:t>
      </w:r>
    </w:p>
    <w:p w14:paraId="20368629" w14:textId="77777777" w:rsidR="00F21FB2" w:rsidRPr="00F21FB2" w:rsidRDefault="00F21FB2" w:rsidP="00F21FB2">
      <w:pPr>
        <w:shd w:val="clear" w:color="auto" w:fill="FFFFFF"/>
        <w:spacing w:before="120" w:after="280" w:line="240" w:lineRule="auto"/>
        <w:ind w:left="0"/>
        <w:jc w:val="both"/>
        <w:rPr>
          <w:rFonts w:cs="Arial"/>
        </w:rPr>
      </w:pPr>
      <w:r w:rsidRPr="00F21FB2">
        <w:rPr>
          <w:rFonts w:cs="Arial"/>
          <w:noProof/>
        </w:rPr>
        <w:drawing>
          <wp:anchor distT="0" distB="0" distL="0" distR="8890" simplePos="0" relativeHeight="251664384" behindDoc="0" locked="0" layoutInCell="1" allowOverlap="1" wp14:anchorId="50F04444" wp14:editId="1F360356">
            <wp:simplePos x="0" y="0"/>
            <wp:positionH relativeFrom="column">
              <wp:align>center</wp:align>
            </wp:positionH>
            <wp:positionV relativeFrom="paragraph">
              <wp:posOffset>67945</wp:posOffset>
            </wp:positionV>
            <wp:extent cx="3129915" cy="1397635"/>
            <wp:effectExtent l="0" t="0" r="0" b="0"/>
            <wp:wrapSquare wrapText="largest"/>
            <wp:docPr id="1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pic:cNvPicPr>
                      <a:picLocks noChangeAspect="1" noChangeArrowheads="1"/>
                    </pic:cNvPicPr>
                  </pic:nvPicPr>
                  <pic:blipFill>
                    <a:blip r:embed="rId12"/>
                    <a:srcRect l="22982" t="40227" r="34714" b="26183"/>
                    <a:stretch>
                      <a:fillRect/>
                    </a:stretch>
                  </pic:blipFill>
                  <pic:spPr bwMode="auto">
                    <a:xfrm>
                      <a:off x="0" y="0"/>
                      <a:ext cx="3132469" cy="1398950"/>
                    </a:xfrm>
                    <a:prstGeom prst="rect">
                      <a:avLst/>
                    </a:prstGeom>
                  </pic:spPr>
                </pic:pic>
              </a:graphicData>
            </a:graphic>
            <wp14:sizeRelH relativeFrom="margin">
              <wp14:pctWidth>0</wp14:pctWidth>
            </wp14:sizeRelH>
            <wp14:sizeRelV relativeFrom="margin">
              <wp14:pctHeight>0</wp14:pctHeight>
            </wp14:sizeRelV>
          </wp:anchor>
        </w:drawing>
      </w:r>
    </w:p>
    <w:p w14:paraId="66C5A4A4" w14:textId="77777777" w:rsidR="00F21FB2" w:rsidRPr="00F21FB2" w:rsidRDefault="00F21FB2" w:rsidP="00F21FB2">
      <w:pPr>
        <w:shd w:val="clear" w:color="auto" w:fill="FFFFFF"/>
        <w:spacing w:beforeAutospacing="1" w:after="0" w:afterAutospacing="1" w:line="240" w:lineRule="auto"/>
        <w:ind w:left="720"/>
        <w:jc w:val="both"/>
        <w:rPr>
          <w:rFonts w:cs="Arial"/>
        </w:rPr>
      </w:pPr>
    </w:p>
    <w:p w14:paraId="474A07F0" w14:textId="77777777" w:rsidR="00F21FB2" w:rsidRPr="00F21FB2" w:rsidRDefault="00F21FB2" w:rsidP="00F21FB2">
      <w:pPr>
        <w:shd w:val="clear" w:color="auto" w:fill="FFFFFF"/>
        <w:spacing w:beforeAutospacing="1" w:after="0" w:afterAutospacing="1" w:line="240" w:lineRule="auto"/>
        <w:ind w:left="0"/>
        <w:jc w:val="both"/>
      </w:pPr>
    </w:p>
    <w:p w14:paraId="7E1F4C4A" w14:textId="77777777" w:rsidR="00F21FB2" w:rsidRPr="00F21FB2" w:rsidRDefault="00F21FB2" w:rsidP="00F21FB2">
      <w:pPr>
        <w:shd w:val="clear" w:color="auto" w:fill="FFFFFF"/>
        <w:spacing w:beforeAutospacing="1" w:after="0" w:afterAutospacing="1" w:line="240" w:lineRule="auto"/>
        <w:ind w:left="0"/>
        <w:jc w:val="both"/>
      </w:pPr>
    </w:p>
    <w:p w14:paraId="59DB1C54" w14:textId="77777777" w:rsidR="00F21FB2" w:rsidRPr="00F21FB2" w:rsidRDefault="00F21FB2" w:rsidP="00642B31">
      <w:pPr>
        <w:numPr>
          <w:ilvl w:val="1"/>
          <w:numId w:val="14"/>
        </w:numPr>
        <w:shd w:val="clear" w:color="auto" w:fill="FFFFFF"/>
        <w:spacing w:before="280" w:after="0" w:line="240" w:lineRule="auto"/>
        <w:ind w:left="567" w:hanging="283"/>
        <w:jc w:val="both"/>
      </w:pPr>
      <w:r w:rsidRPr="00F21FB2">
        <w:rPr>
          <w:rFonts w:cs="Arial"/>
        </w:rPr>
        <w:t>Reproduire les formules semi-développées de l’acroléine et de l’acide acrylique sur votre copie et entourer les groupes caractéristiques. Nommer la famille de composés associée à chaque groupe.</w:t>
      </w:r>
    </w:p>
    <w:p w14:paraId="45DAB528" w14:textId="77777777" w:rsidR="00F21FB2" w:rsidRPr="00F21FB2" w:rsidRDefault="00F21FB2" w:rsidP="00642B31">
      <w:pPr>
        <w:numPr>
          <w:ilvl w:val="1"/>
          <w:numId w:val="14"/>
        </w:numPr>
        <w:shd w:val="clear" w:color="auto" w:fill="FFFFFF"/>
        <w:spacing w:after="0" w:line="240" w:lineRule="auto"/>
        <w:ind w:left="567" w:hanging="283"/>
        <w:jc w:val="both"/>
      </w:pPr>
      <w:r w:rsidRPr="00F21FB2">
        <w:rPr>
          <w:rFonts w:cs="Arial"/>
        </w:rPr>
        <w:t>Montrer que la transformation du glycérol en acroléine peut être modélisée par une réaction de déshydratation.</w:t>
      </w:r>
    </w:p>
    <w:p w14:paraId="726495EC" w14:textId="77777777" w:rsidR="00F21FB2" w:rsidRPr="00F21FB2" w:rsidRDefault="00F21FB2" w:rsidP="00642B31">
      <w:pPr>
        <w:numPr>
          <w:ilvl w:val="1"/>
          <w:numId w:val="14"/>
        </w:numPr>
        <w:shd w:val="clear" w:color="auto" w:fill="FFFFFF"/>
        <w:spacing w:after="0" w:line="240" w:lineRule="auto"/>
        <w:ind w:left="567" w:hanging="283"/>
        <w:jc w:val="both"/>
      </w:pPr>
      <w:r w:rsidRPr="00F21FB2">
        <w:rPr>
          <w:rFonts w:cs="Arial"/>
        </w:rPr>
        <w:t>Montrer que lors de la transformation de l’acroléine en acide acrylique, l’acroléine subit une oxydation. Une demi-équation électronique est attendue.</w:t>
      </w:r>
    </w:p>
    <w:p w14:paraId="17D86923" w14:textId="77777777" w:rsidR="00F21FB2" w:rsidRPr="00F21FB2" w:rsidRDefault="00F21FB2" w:rsidP="00F21FB2">
      <w:pPr>
        <w:shd w:val="clear" w:color="auto" w:fill="FFFFFF"/>
        <w:spacing w:after="0" w:line="240" w:lineRule="auto"/>
        <w:ind w:left="0"/>
        <w:jc w:val="both"/>
        <w:rPr>
          <w:rFonts w:cs="Arial"/>
        </w:rPr>
      </w:pPr>
    </w:p>
    <w:p w14:paraId="6446147E" w14:textId="77777777" w:rsidR="00F21FB2" w:rsidRPr="00F21FB2" w:rsidRDefault="00F21FB2" w:rsidP="00F21FB2">
      <w:pPr>
        <w:numPr>
          <w:ilvl w:val="0"/>
          <w:numId w:val="14"/>
        </w:numPr>
        <w:shd w:val="clear" w:color="auto" w:fill="FFFFFF"/>
        <w:spacing w:after="0" w:line="240" w:lineRule="auto"/>
        <w:contextualSpacing/>
        <w:rPr>
          <w:rFonts w:cs="Calibri"/>
          <w:lang w:eastAsia="en-US"/>
        </w:rPr>
      </w:pPr>
      <w:r w:rsidRPr="00F21FB2">
        <w:rPr>
          <w:rFonts w:cs="Calibri"/>
          <w:b/>
          <w:lang w:eastAsia="en-US"/>
        </w:rPr>
        <w:t>Étude de la combustion d’un biocarburant</w:t>
      </w:r>
    </w:p>
    <w:p w14:paraId="10A40B49" w14:textId="77777777" w:rsidR="00F21FB2" w:rsidRPr="00F21FB2" w:rsidRDefault="00F21FB2" w:rsidP="00642B31">
      <w:pPr>
        <w:spacing w:after="0" w:line="240" w:lineRule="auto"/>
        <w:ind w:left="0"/>
        <w:jc w:val="both"/>
        <w:rPr>
          <w:rFonts w:cs="Calibri"/>
          <w:lang w:eastAsia="en-US"/>
        </w:rPr>
      </w:pPr>
      <w:r w:rsidRPr="00F21FB2">
        <w:rPr>
          <w:rFonts w:cs="Arial"/>
          <w:lang w:eastAsia="en-US"/>
        </w:rPr>
        <w:t xml:space="preserve">Depuis 2010, la quasi-totalité des stations essences aux </w:t>
      </w:r>
      <w:r w:rsidRPr="00F21FB2">
        <w:rPr>
          <w:rFonts w:cs="Arial"/>
          <w:bCs/>
          <w:color w:val="222222"/>
          <w:shd w:val="clear" w:color="auto" w:fill="FFFFFF"/>
          <w:lang w:eastAsia="en-US"/>
        </w:rPr>
        <w:t>États-Unis</w:t>
      </w:r>
      <w:r w:rsidRPr="00F21FB2">
        <w:rPr>
          <w:rFonts w:cs="Arial"/>
          <w:lang w:eastAsia="en-US"/>
        </w:rPr>
        <w:t xml:space="preserve"> proposent une essence sans plomb contenant 10% de bioéthanol ; c’est aussi le cas en Europe avec le SP95-E10 Un carburant encore plus riche en éthanol, le E85, contenant 65 à 85% d’éthanol issu de la culture de la canne à sucre, de la betterave ou du maïs par exemple, déjà largement utilisé au Brésil, commence à se répandre aussi en Europe et aux </w:t>
      </w:r>
      <w:r w:rsidRPr="00F21FB2">
        <w:rPr>
          <w:rFonts w:cs="Arial"/>
          <w:bCs/>
          <w:color w:val="222222"/>
          <w:shd w:val="clear" w:color="auto" w:fill="FFFFFF"/>
          <w:lang w:eastAsia="en-US"/>
        </w:rPr>
        <w:t>États-Unis</w:t>
      </w:r>
      <w:r w:rsidRPr="00F21FB2">
        <w:rPr>
          <w:rFonts w:cs="Arial"/>
          <w:lang w:eastAsia="en-US"/>
        </w:rPr>
        <w:t xml:space="preserve">. Cependant, le moteur, pour accepter ce type de carburant, nécessite un réglage de l’avance à l’allumage et du débit des injecteurs </w:t>
      </w:r>
      <w:r w:rsidRPr="00F21FB2">
        <w:rPr>
          <w:rFonts w:cs="Arial"/>
          <w:i/>
          <w:lang w:eastAsia="en-US"/>
        </w:rPr>
        <w:t>car</w:t>
      </w:r>
      <w:r w:rsidRPr="00F21FB2">
        <w:rPr>
          <w:rFonts w:cs="Arial"/>
          <w:b/>
          <w:bCs/>
          <w:i/>
          <w:iCs/>
          <w:lang w:eastAsia="en-US"/>
        </w:rPr>
        <w:t xml:space="preserve"> </w:t>
      </w:r>
      <w:r w:rsidRPr="00F21FB2">
        <w:rPr>
          <w:rFonts w:cs="Arial"/>
          <w:bCs/>
          <w:i/>
          <w:iCs/>
          <w:lang w:eastAsia="en-US"/>
        </w:rPr>
        <w:t>le volume de carburant à injecter est supérieur à celui d’un carburant classique pour une même quantité d’air</w:t>
      </w:r>
      <w:r w:rsidRPr="00F21FB2">
        <w:rPr>
          <w:rFonts w:cs="Arial"/>
          <w:bCs/>
          <w:iCs/>
          <w:lang w:eastAsia="en-US"/>
        </w:rPr>
        <w:t>.</w:t>
      </w:r>
    </w:p>
    <w:p w14:paraId="0051B056" w14:textId="77777777" w:rsidR="00F21FB2" w:rsidRPr="00F21FB2" w:rsidRDefault="00F21FB2" w:rsidP="00F21FB2">
      <w:pPr>
        <w:shd w:val="clear" w:color="auto" w:fill="FFFFFF"/>
        <w:spacing w:after="0" w:line="240" w:lineRule="auto"/>
        <w:ind w:left="0"/>
        <w:rPr>
          <w:rFonts w:cs="Arial"/>
          <w:b/>
          <w:i/>
          <w:iCs/>
          <w:lang w:eastAsia="en-US"/>
        </w:rPr>
      </w:pPr>
    </w:p>
    <w:p w14:paraId="58E68B4A" w14:textId="77777777" w:rsidR="00F21FB2" w:rsidRPr="00F21FB2" w:rsidRDefault="00F21FB2" w:rsidP="00F21FB2">
      <w:pPr>
        <w:shd w:val="clear" w:color="auto" w:fill="FFFFFF"/>
        <w:spacing w:after="0" w:line="240" w:lineRule="auto"/>
        <w:ind w:left="0"/>
        <w:jc w:val="right"/>
        <w:rPr>
          <w:rFonts w:cs="Calibri"/>
          <w:sz w:val="22"/>
          <w:szCs w:val="22"/>
          <w:lang w:eastAsia="en-US"/>
        </w:rPr>
      </w:pPr>
      <w:r w:rsidRPr="00F21FB2">
        <w:rPr>
          <w:rFonts w:cs="Arial"/>
          <w:i/>
          <w:iCs/>
          <w:sz w:val="22"/>
          <w:szCs w:val="22"/>
          <w:lang w:eastAsia="en-US"/>
        </w:rPr>
        <w:t xml:space="preserve">D’après Markov, Sergei. (2012). </w:t>
      </w:r>
      <w:proofErr w:type="spellStart"/>
      <w:r w:rsidRPr="00F21FB2">
        <w:rPr>
          <w:rFonts w:cs="Arial"/>
          <w:i/>
          <w:iCs/>
          <w:sz w:val="22"/>
          <w:szCs w:val="22"/>
          <w:lang w:eastAsia="en-US"/>
        </w:rPr>
        <w:t>Biofuels</w:t>
      </w:r>
      <w:proofErr w:type="spellEnd"/>
      <w:r w:rsidRPr="00F21FB2">
        <w:rPr>
          <w:rFonts w:cs="Arial"/>
          <w:i/>
          <w:iCs/>
          <w:sz w:val="22"/>
          <w:szCs w:val="22"/>
          <w:lang w:eastAsia="en-US"/>
        </w:rPr>
        <w:t xml:space="preserve"> and </w:t>
      </w:r>
      <w:proofErr w:type="spellStart"/>
      <w:r w:rsidRPr="00F21FB2">
        <w:rPr>
          <w:rFonts w:cs="Arial"/>
          <w:i/>
          <w:iCs/>
          <w:sz w:val="22"/>
          <w:szCs w:val="22"/>
          <w:lang w:eastAsia="en-US"/>
        </w:rPr>
        <w:t>Synthetic</w:t>
      </w:r>
      <w:proofErr w:type="spellEnd"/>
      <w:r w:rsidRPr="00F21FB2">
        <w:rPr>
          <w:rFonts w:cs="Arial"/>
          <w:i/>
          <w:iCs/>
          <w:sz w:val="22"/>
          <w:szCs w:val="22"/>
          <w:lang w:eastAsia="en-US"/>
        </w:rPr>
        <w:t xml:space="preserve"> Fuels. </w:t>
      </w:r>
    </w:p>
    <w:p w14:paraId="1F7A6AA1" w14:textId="77777777" w:rsidR="00F21FB2" w:rsidRPr="00F21FB2" w:rsidRDefault="00F21FB2" w:rsidP="00F21FB2">
      <w:pPr>
        <w:shd w:val="clear" w:color="auto" w:fill="FFFFFF"/>
        <w:spacing w:after="0" w:line="240" w:lineRule="auto"/>
        <w:ind w:left="0"/>
        <w:jc w:val="right"/>
        <w:rPr>
          <w:rFonts w:cs="Calibri"/>
          <w:sz w:val="22"/>
          <w:szCs w:val="22"/>
          <w:lang w:eastAsia="en-US"/>
        </w:rPr>
      </w:pPr>
      <w:r w:rsidRPr="00F21FB2">
        <w:rPr>
          <w:rFonts w:cs="Arial"/>
          <w:i/>
          <w:iCs/>
          <w:sz w:val="22"/>
          <w:szCs w:val="22"/>
          <w:lang w:eastAsia="en-US"/>
        </w:rPr>
        <w:t>https://fr.wikipedia.org/wiki/E85_(carburant</w:t>
      </w:r>
      <w:r w:rsidRPr="00F21FB2">
        <w:rPr>
          <w:rFonts w:cs="Arial"/>
          <w:b/>
          <w:i/>
          <w:iCs/>
          <w:sz w:val="22"/>
          <w:szCs w:val="22"/>
          <w:lang w:eastAsia="en-US"/>
        </w:rPr>
        <w:t>)</w:t>
      </w:r>
    </w:p>
    <w:p w14:paraId="3659750F" w14:textId="77777777" w:rsidR="00F21FB2" w:rsidRPr="00F21FB2" w:rsidRDefault="00F21FB2" w:rsidP="00F21FB2">
      <w:pPr>
        <w:spacing w:after="0" w:line="240" w:lineRule="auto"/>
        <w:ind w:left="0"/>
        <w:jc w:val="both"/>
        <w:rPr>
          <w:rFonts w:cs="Arial"/>
          <w:lang w:eastAsia="en-US"/>
        </w:rPr>
      </w:pPr>
    </w:p>
    <w:p w14:paraId="30DF0F6F" w14:textId="325B0B2B" w:rsidR="00F21FB2" w:rsidRPr="00F21FB2" w:rsidRDefault="00F21FB2" w:rsidP="00642B31">
      <w:pPr>
        <w:spacing w:after="0" w:line="240" w:lineRule="auto"/>
        <w:ind w:left="0"/>
        <w:jc w:val="both"/>
        <w:rPr>
          <w:rFonts w:cs="Calibri"/>
          <w:lang w:eastAsia="en-US"/>
        </w:rPr>
      </w:pPr>
      <w:r w:rsidRPr="00F21FB2">
        <w:rPr>
          <w:rFonts w:cs="Arial"/>
          <w:lang w:eastAsia="en-US"/>
        </w:rPr>
        <w:t xml:space="preserve">L’essence sans plomb 95 est modélisée par du 2,2,4-triméthylpentane pur de masse molaire </w:t>
      </w:r>
      <w:r w:rsidRPr="00F21FB2">
        <w:rPr>
          <w:rFonts w:cs="Arial"/>
          <w:i/>
          <w:lang w:eastAsia="en-US"/>
        </w:rPr>
        <w:t>M</w:t>
      </w:r>
      <w:r w:rsidRPr="00F21FB2">
        <w:rPr>
          <w:rFonts w:cs="Arial"/>
          <w:vertAlign w:val="subscript"/>
          <w:lang w:eastAsia="en-US"/>
        </w:rPr>
        <w:t>1</w:t>
      </w:r>
      <w:r w:rsidR="00642B31">
        <w:rPr>
          <w:rFonts w:cs="Arial"/>
          <w:lang w:eastAsia="en-US"/>
        </w:rPr>
        <w:t> </w:t>
      </w:r>
      <w:r w:rsidRPr="00F21FB2">
        <w:rPr>
          <w:rFonts w:cs="Arial"/>
          <w:lang w:eastAsia="en-US"/>
        </w:rPr>
        <w:t>=</w:t>
      </w:r>
      <w:r w:rsidR="00642B31">
        <w:rPr>
          <w:rFonts w:cs="Arial"/>
          <w:lang w:eastAsia="en-US"/>
        </w:rPr>
        <w:t> </w:t>
      </w:r>
      <w:r w:rsidRPr="00F21FB2">
        <w:rPr>
          <w:rFonts w:cs="Arial"/>
          <w:lang w:eastAsia="en-US"/>
        </w:rPr>
        <w:t>114 g.mol</w:t>
      </w:r>
      <w:r w:rsidRPr="00F21FB2">
        <w:rPr>
          <w:rFonts w:cs="Arial"/>
          <w:vertAlign w:val="superscript"/>
          <w:lang w:eastAsia="en-US"/>
        </w:rPr>
        <w:t>-1</w:t>
      </w:r>
      <w:r w:rsidRPr="00F21FB2">
        <w:rPr>
          <w:rFonts w:cs="Arial"/>
          <w:lang w:eastAsia="en-US"/>
        </w:rPr>
        <w:t xml:space="preserve"> et de masse volumique </w:t>
      </w:r>
      <m:oMath>
        <m:sSub>
          <m:sSubPr>
            <m:ctrlPr>
              <w:rPr>
                <w:rFonts w:ascii="Cambria Math" w:hAnsi="Cambria Math" w:cs="Calibri"/>
                <w:lang w:eastAsia="en-US"/>
              </w:rPr>
            </m:ctrlPr>
          </m:sSubPr>
          <m:e>
            <m:r>
              <w:rPr>
                <w:rFonts w:ascii="Cambria Math" w:hAnsi="Cambria Math" w:cs="Calibri"/>
                <w:lang w:eastAsia="en-US"/>
              </w:rPr>
              <m:t>ρ</m:t>
            </m:r>
          </m:e>
          <m:sub>
            <m:r>
              <w:rPr>
                <w:rFonts w:ascii="Cambria Math" w:hAnsi="Cambria Math" w:cs="Calibri"/>
                <w:lang w:eastAsia="en-US"/>
              </w:rPr>
              <m:t>1</m:t>
            </m:r>
          </m:sub>
        </m:sSub>
        <m:r>
          <w:rPr>
            <w:rFonts w:ascii="Cambria Math" w:hAnsi="Cambria Math" w:cs="Calibri"/>
            <w:lang w:eastAsia="en-US"/>
          </w:rPr>
          <m:t>=690g.</m:t>
        </m:r>
        <m:sSup>
          <m:sSupPr>
            <m:ctrlPr>
              <w:rPr>
                <w:rFonts w:ascii="Cambria Math" w:hAnsi="Cambria Math" w:cs="Calibri"/>
                <w:lang w:eastAsia="en-US"/>
              </w:rPr>
            </m:ctrlPr>
          </m:sSupPr>
          <m:e>
            <m:r>
              <w:rPr>
                <w:rFonts w:ascii="Cambria Math" w:hAnsi="Cambria Math" w:cs="Calibri"/>
                <w:lang w:eastAsia="en-US"/>
              </w:rPr>
              <m:t>L</m:t>
            </m:r>
          </m:e>
          <m:sup>
            <m:r>
              <w:rPr>
                <w:rFonts w:ascii="Cambria Math" w:hAnsi="Cambria Math" w:cs="Calibri"/>
                <w:lang w:eastAsia="en-US"/>
              </w:rPr>
              <m:t>-1</m:t>
            </m:r>
          </m:sup>
        </m:sSup>
      </m:oMath>
      <w:r w:rsidRPr="00F21FB2">
        <w:rPr>
          <w:rFonts w:cs="Arial"/>
          <w:lang w:eastAsia="en-US"/>
        </w:rPr>
        <w:t xml:space="preserve">et le E85 par de l’éthanol pur de masse molaire </w:t>
      </w:r>
      <w:r w:rsidRPr="00F21FB2">
        <w:rPr>
          <w:rFonts w:cs="Arial"/>
          <w:i/>
          <w:lang w:eastAsia="en-US"/>
        </w:rPr>
        <w:t>M</w:t>
      </w:r>
      <w:r w:rsidRPr="00F21FB2">
        <w:rPr>
          <w:rFonts w:cs="Arial"/>
          <w:vertAlign w:val="subscript"/>
          <w:lang w:eastAsia="en-US"/>
        </w:rPr>
        <w:t>2</w:t>
      </w:r>
      <w:r w:rsidRPr="00F21FB2">
        <w:rPr>
          <w:rFonts w:cs="Arial"/>
          <w:lang w:eastAsia="en-US"/>
        </w:rPr>
        <w:t xml:space="preserve"> = 46 g.mol</w:t>
      </w:r>
      <w:r w:rsidRPr="00F21FB2">
        <w:rPr>
          <w:rFonts w:cs="Arial"/>
          <w:vertAlign w:val="superscript"/>
          <w:lang w:eastAsia="en-US"/>
        </w:rPr>
        <w:t>-1</w:t>
      </w:r>
      <w:r w:rsidRPr="00F21FB2">
        <w:rPr>
          <w:rFonts w:cs="Arial"/>
          <w:lang w:eastAsia="en-US"/>
        </w:rPr>
        <w:t xml:space="preserve"> et de masse volumique </w:t>
      </w:r>
      <m:oMath>
        <m:sSub>
          <m:sSubPr>
            <m:ctrlPr>
              <w:rPr>
                <w:rFonts w:ascii="Cambria Math" w:hAnsi="Cambria Math" w:cs="Calibri"/>
                <w:lang w:eastAsia="en-US"/>
              </w:rPr>
            </m:ctrlPr>
          </m:sSubPr>
          <m:e>
            <m:r>
              <w:rPr>
                <w:rFonts w:ascii="Cambria Math" w:hAnsi="Cambria Math" w:cs="Calibri"/>
                <w:lang w:eastAsia="en-US"/>
              </w:rPr>
              <m:t>ρ</m:t>
            </m:r>
          </m:e>
          <m:sub>
            <m:r>
              <w:rPr>
                <w:rFonts w:ascii="Cambria Math" w:hAnsi="Cambria Math" w:cs="Calibri"/>
                <w:lang w:eastAsia="en-US"/>
              </w:rPr>
              <m:t>2</m:t>
            </m:r>
          </m:sub>
        </m:sSub>
        <m:r>
          <w:rPr>
            <w:rFonts w:ascii="Cambria Math" w:hAnsi="Cambria Math" w:cs="Calibri"/>
            <w:lang w:eastAsia="en-US"/>
          </w:rPr>
          <m:t>=789g.</m:t>
        </m:r>
        <m:sSup>
          <m:sSupPr>
            <m:ctrlPr>
              <w:rPr>
                <w:rFonts w:ascii="Cambria Math" w:hAnsi="Cambria Math" w:cs="Calibri"/>
                <w:lang w:eastAsia="en-US"/>
              </w:rPr>
            </m:ctrlPr>
          </m:sSupPr>
          <m:e>
            <m:r>
              <w:rPr>
                <w:rFonts w:ascii="Cambria Math" w:hAnsi="Cambria Math" w:cs="Calibri"/>
                <w:lang w:eastAsia="en-US"/>
              </w:rPr>
              <m:t>L</m:t>
            </m:r>
          </m:e>
          <m:sup>
            <m:r>
              <w:rPr>
                <w:rFonts w:ascii="Cambria Math" w:hAnsi="Cambria Math" w:cs="Calibri"/>
                <w:lang w:eastAsia="en-US"/>
              </w:rPr>
              <m:t>-1</m:t>
            </m:r>
          </m:sup>
        </m:sSup>
      </m:oMath>
      <w:r w:rsidRPr="00F21FB2">
        <w:rPr>
          <w:rFonts w:cs="Arial"/>
          <w:lang w:eastAsia="en-US"/>
        </w:rPr>
        <w:t>.</w:t>
      </w:r>
    </w:p>
    <w:p w14:paraId="785FE592" w14:textId="77777777" w:rsidR="00F21FB2" w:rsidRPr="00F21FB2" w:rsidRDefault="00F21FB2" w:rsidP="00F21FB2">
      <w:pPr>
        <w:shd w:val="clear" w:color="auto" w:fill="FFFFFF"/>
        <w:spacing w:after="0" w:line="240" w:lineRule="auto"/>
        <w:ind w:left="0"/>
        <w:jc w:val="center"/>
        <w:rPr>
          <w:rFonts w:cs="Calibri"/>
          <w:lang w:eastAsia="en-US"/>
        </w:rPr>
      </w:pPr>
    </w:p>
    <w:p w14:paraId="11F7007D" w14:textId="77777777" w:rsidR="00F21FB2" w:rsidRPr="00F21FB2" w:rsidRDefault="00F21FB2" w:rsidP="00F21FB2">
      <w:pPr>
        <w:shd w:val="clear" w:color="auto" w:fill="FFFFFF"/>
        <w:spacing w:after="0" w:line="240" w:lineRule="auto"/>
        <w:ind w:left="0"/>
        <w:rPr>
          <w:rFonts w:cs="Arial"/>
          <w:lang w:eastAsia="en-US"/>
        </w:rPr>
      </w:pPr>
      <w:r w:rsidRPr="00F21FB2">
        <w:rPr>
          <w:rFonts w:cs="Arial"/>
          <w:noProof/>
        </w:rPr>
        <w:drawing>
          <wp:anchor distT="0" distB="0" distL="0" distR="0" simplePos="0" relativeHeight="251665408" behindDoc="0" locked="0" layoutInCell="1" allowOverlap="1" wp14:anchorId="0CB83F6D" wp14:editId="1365E52F">
            <wp:simplePos x="0" y="0"/>
            <wp:positionH relativeFrom="column">
              <wp:align>center</wp:align>
            </wp:positionH>
            <wp:positionV relativeFrom="paragraph">
              <wp:posOffset>30480</wp:posOffset>
            </wp:positionV>
            <wp:extent cx="3444875" cy="1508125"/>
            <wp:effectExtent l="0" t="0" r="3175" b="0"/>
            <wp:wrapSquare wrapText="largest"/>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13"/>
                    <a:srcRect b="13125"/>
                    <a:stretch>
                      <a:fillRect/>
                    </a:stretch>
                  </pic:blipFill>
                  <pic:spPr bwMode="auto">
                    <a:xfrm>
                      <a:off x="0" y="0"/>
                      <a:ext cx="3444878" cy="1508035"/>
                    </a:xfrm>
                    <a:prstGeom prst="rect">
                      <a:avLst/>
                    </a:prstGeom>
                  </pic:spPr>
                </pic:pic>
              </a:graphicData>
            </a:graphic>
            <wp14:sizeRelH relativeFrom="margin">
              <wp14:pctWidth>0</wp14:pctWidth>
            </wp14:sizeRelH>
            <wp14:sizeRelV relativeFrom="margin">
              <wp14:pctHeight>0</wp14:pctHeight>
            </wp14:sizeRelV>
          </wp:anchor>
        </w:drawing>
      </w:r>
    </w:p>
    <w:p w14:paraId="4BDA64D8" w14:textId="77777777" w:rsidR="00F21FB2" w:rsidRPr="00F21FB2" w:rsidRDefault="00F21FB2" w:rsidP="00F21FB2">
      <w:pPr>
        <w:spacing w:after="0" w:line="240" w:lineRule="auto"/>
        <w:ind w:left="0"/>
        <w:jc w:val="both"/>
        <w:rPr>
          <w:rFonts w:ascii="Calibri" w:hAnsi="Calibri" w:cs="Arial"/>
          <w:lang w:eastAsia="en-US"/>
        </w:rPr>
      </w:pPr>
    </w:p>
    <w:p w14:paraId="145B9D78" w14:textId="77777777" w:rsidR="00F21FB2" w:rsidRPr="00F21FB2" w:rsidRDefault="00F21FB2" w:rsidP="00F21FB2">
      <w:pPr>
        <w:spacing w:after="0" w:line="240" w:lineRule="auto"/>
        <w:ind w:left="0"/>
        <w:jc w:val="both"/>
        <w:rPr>
          <w:rFonts w:ascii="Calibri" w:hAnsi="Calibri" w:cs="Arial"/>
          <w:lang w:eastAsia="en-US"/>
        </w:rPr>
      </w:pPr>
    </w:p>
    <w:p w14:paraId="19B4C6C2" w14:textId="77777777" w:rsidR="00F21FB2" w:rsidRPr="00F21FB2" w:rsidRDefault="00F21FB2" w:rsidP="00F21FB2">
      <w:pPr>
        <w:spacing w:after="0" w:line="240" w:lineRule="auto"/>
        <w:ind w:left="0"/>
        <w:jc w:val="both"/>
        <w:rPr>
          <w:rFonts w:ascii="Calibri" w:hAnsi="Calibri" w:cs="Arial"/>
          <w:lang w:eastAsia="en-US"/>
        </w:rPr>
      </w:pPr>
    </w:p>
    <w:p w14:paraId="4739C2DD" w14:textId="77777777" w:rsidR="00F21FB2" w:rsidRPr="00F21FB2" w:rsidRDefault="00F21FB2" w:rsidP="00F21FB2">
      <w:pPr>
        <w:spacing w:after="0" w:line="240" w:lineRule="auto"/>
        <w:ind w:left="0"/>
        <w:jc w:val="both"/>
        <w:rPr>
          <w:rFonts w:ascii="Calibri" w:hAnsi="Calibri" w:cs="Arial"/>
          <w:lang w:eastAsia="en-US"/>
        </w:rPr>
      </w:pPr>
    </w:p>
    <w:p w14:paraId="0DF56F94" w14:textId="77777777" w:rsidR="00F21FB2" w:rsidRPr="00F21FB2" w:rsidRDefault="00F21FB2" w:rsidP="00F21FB2">
      <w:pPr>
        <w:spacing w:after="0" w:line="240" w:lineRule="auto"/>
        <w:ind w:left="0"/>
        <w:jc w:val="both"/>
        <w:rPr>
          <w:rFonts w:ascii="Calibri" w:hAnsi="Calibri" w:cs="Arial"/>
          <w:lang w:eastAsia="en-US"/>
        </w:rPr>
      </w:pPr>
    </w:p>
    <w:p w14:paraId="1BC64BB2" w14:textId="77777777" w:rsidR="00F21FB2" w:rsidRPr="00F21FB2" w:rsidRDefault="00F21FB2" w:rsidP="00F21FB2">
      <w:pPr>
        <w:spacing w:after="0" w:line="240" w:lineRule="auto"/>
        <w:ind w:left="0"/>
        <w:jc w:val="both"/>
        <w:rPr>
          <w:rFonts w:ascii="Calibri" w:hAnsi="Calibri" w:cs="Arial"/>
          <w:lang w:eastAsia="en-US"/>
        </w:rPr>
      </w:pPr>
    </w:p>
    <w:p w14:paraId="2152B7B8" w14:textId="77777777" w:rsidR="00F21FB2" w:rsidRPr="00F21FB2" w:rsidRDefault="00F21FB2" w:rsidP="00F21FB2">
      <w:pPr>
        <w:spacing w:after="0" w:line="240" w:lineRule="auto"/>
        <w:ind w:left="0"/>
        <w:jc w:val="both"/>
        <w:rPr>
          <w:rFonts w:ascii="Calibri" w:hAnsi="Calibri" w:cs="Arial"/>
          <w:lang w:eastAsia="en-US"/>
        </w:rPr>
      </w:pPr>
    </w:p>
    <w:p w14:paraId="7D5ECF54" w14:textId="77777777" w:rsidR="00F21FB2" w:rsidRPr="00F21FB2" w:rsidRDefault="00F21FB2" w:rsidP="00F21FB2">
      <w:pPr>
        <w:spacing w:after="0" w:line="240" w:lineRule="auto"/>
        <w:ind w:left="0"/>
        <w:jc w:val="both"/>
        <w:rPr>
          <w:rFonts w:ascii="Calibri" w:hAnsi="Calibri" w:cs="Arial"/>
          <w:lang w:eastAsia="en-US"/>
        </w:rPr>
      </w:pPr>
    </w:p>
    <w:p w14:paraId="3944C047" w14:textId="1C300D3A" w:rsidR="00766460" w:rsidRDefault="00766460">
      <w:pPr>
        <w:spacing w:after="0" w:line="240" w:lineRule="auto"/>
        <w:ind w:left="0"/>
        <w:rPr>
          <w:rFonts w:ascii="Calibri" w:hAnsi="Calibri" w:cs="Arial"/>
          <w:lang w:eastAsia="en-US"/>
        </w:rPr>
      </w:pPr>
      <w:r>
        <w:rPr>
          <w:rFonts w:ascii="Calibri" w:hAnsi="Calibri" w:cs="Arial"/>
          <w:lang w:eastAsia="en-US"/>
        </w:rPr>
        <w:br w:type="page"/>
      </w:r>
    </w:p>
    <w:p w14:paraId="1D9139E3" w14:textId="77777777" w:rsidR="00F21FB2" w:rsidRPr="00F21FB2" w:rsidRDefault="00F21FB2" w:rsidP="00F21FB2">
      <w:pPr>
        <w:spacing w:after="0" w:line="240" w:lineRule="auto"/>
        <w:ind w:left="0"/>
        <w:jc w:val="both"/>
        <w:rPr>
          <w:rFonts w:cs="Calibri"/>
          <w:lang w:eastAsia="en-US"/>
        </w:rPr>
      </w:pPr>
      <w:r w:rsidRPr="00F21FB2">
        <w:rPr>
          <w:rFonts w:cs="Arial"/>
          <w:lang w:eastAsia="en-US"/>
        </w:rPr>
        <w:lastRenderedPageBreak/>
        <w:t>La combustion du 2,2,4-triméthylpentane dans le dioxygène est modélisée par la réaction d’équation écrite ci-dessous. C’est une transformation totale.</w:t>
      </w:r>
    </w:p>
    <w:p w14:paraId="676687FD" w14:textId="77777777" w:rsidR="00F21FB2" w:rsidRPr="00F21FB2" w:rsidRDefault="00F21FB2" w:rsidP="00F21FB2">
      <w:pPr>
        <w:spacing w:after="0" w:line="240" w:lineRule="auto"/>
        <w:ind w:left="0"/>
        <w:rPr>
          <w:rFonts w:cs="Calibri"/>
          <w:lang w:eastAsia="en-US"/>
        </w:rPr>
      </w:pPr>
      <w:r w:rsidRPr="00F21FB2">
        <w:rPr>
          <w:rFonts w:cs="Calibri"/>
          <w:noProof/>
        </w:rPr>
        <w:drawing>
          <wp:anchor distT="0" distB="0" distL="0" distR="0" simplePos="0" relativeHeight="251666432" behindDoc="0" locked="0" layoutInCell="1" allowOverlap="1" wp14:anchorId="4715F279" wp14:editId="3003E0DA">
            <wp:simplePos x="0" y="0"/>
            <wp:positionH relativeFrom="column">
              <wp:align>center</wp:align>
            </wp:positionH>
            <wp:positionV relativeFrom="line">
              <wp:posOffset>101600</wp:posOffset>
            </wp:positionV>
            <wp:extent cx="6184900" cy="772795"/>
            <wp:effectExtent l="0" t="0" r="0" b="0"/>
            <wp:wrapSquare wrapText="largest"/>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pic:cNvPicPr>
                      <a:picLocks noChangeAspect="1" noChangeArrowheads="1"/>
                    </pic:cNvPicPr>
                  </pic:nvPicPr>
                  <pic:blipFill>
                    <a:blip r:embed="rId14"/>
                    <a:stretch>
                      <a:fillRect/>
                    </a:stretch>
                  </pic:blipFill>
                  <pic:spPr bwMode="auto">
                    <a:xfrm>
                      <a:off x="0" y="0"/>
                      <a:ext cx="6184900" cy="772795"/>
                    </a:xfrm>
                    <a:prstGeom prst="rect">
                      <a:avLst/>
                    </a:prstGeom>
                  </pic:spPr>
                </pic:pic>
              </a:graphicData>
            </a:graphic>
          </wp:anchor>
        </w:drawing>
      </w:r>
    </w:p>
    <w:p w14:paraId="637BDC89" w14:textId="77777777" w:rsidR="00F21FB2" w:rsidRPr="00F21FB2" w:rsidRDefault="00F21FB2" w:rsidP="00F21FB2">
      <w:pPr>
        <w:spacing w:after="0" w:line="240" w:lineRule="auto"/>
        <w:ind w:left="0"/>
        <w:jc w:val="both"/>
        <w:rPr>
          <w:rFonts w:cs="Calibri"/>
          <w:lang w:eastAsia="en-US"/>
        </w:rPr>
      </w:pPr>
      <w:r w:rsidRPr="00F21FB2">
        <w:rPr>
          <w:rFonts w:cs="Arial"/>
          <w:lang w:eastAsia="en-US"/>
        </w:rPr>
        <w:t xml:space="preserve">Le programme python reproduit ci-dessous permet de calculer et d’afficher l’état final du système et l’avancement final de la réaction de combustion de 2,0 moles de 2,2,4-triméthylpentane avec 5,0 moles de dioxygène. </w:t>
      </w:r>
    </w:p>
    <w:p w14:paraId="21C855A1" w14:textId="77777777" w:rsidR="00F21FB2" w:rsidRPr="00F21FB2" w:rsidRDefault="00F21FB2" w:rsidP="00F21FB2">
      <w:pPr>
        <w:shd w:val="clear" w:color="auto" w:fill="FFFFFF"/>
        <w:spacing w:after="0" w:line="240" w:lineRule="auto"/>
        <w:ind w:left="0"/>
        <w:rPr>
          <w:rFonts w:cs="Calibri"/>
          <w:lang w:eastAsia="en-US"/>
        </w:rPr>
      </w:pPr>
    </w:p>
    <w:tbl>
      <w:tblPr>
        <w:tblW w:w="1031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510"/>
        <w:gridCol w:w="9805"/>
      </w:tblGrid>
      <w:tr w:rsidR="00F21FB2" w:rsidRPr="00F21FB2" w14:paraId="4A9CBDE2" w14:textId="77777777" w:rsidTr="006B0524">
        <w:tc>
          <w:tcPr>
            <w:tcW w:w="510" w:type="dxa"/>
            <w:tcBorders>
              <w:top w:val="single" w:sz="2" w:space="0" w:color="000000"/>
              <w:left w:val="single" w:sz="2" w:space="0" w:color="000000"/>
              <w:bottom w:val="single" w:sz="2" w:space="0" w:color="000000"/>
            </w:tcBorders>
            <w:shd w:val="clear" w:color="auto" w:fill="auto"/>
          </w:tcPr>
          <w:p w14:paraId="1D89BD82"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w:t>
            </w:r>
          </w:p>
          <w:p w14:paraId="4837EAA9"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2</w:t>
            </w:r>
          </w:p>
          <w:p w14:paraId="24322558"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3</w:t>
            </w:r>
          </w:p>
          <w:p w14:paraId="32CF738A"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4</w:t>
            </w:r>
          </w:p>
          <w:p w14:paraId="5B90556A"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5</w:t>
            </w:r>
          </w:p>
          <w:p w14:paraId="4B29AD02"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6</w:t>
            </w:r>
          </w:p>
          <w:p w14:paraId="18DEF5FA"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7</w:t>
            </w:r>
          </w:p>
          <w:p w14:paraId="3C8F3FE7"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8</w:t>
            </w:r>
          </w:p>
          <w:p w14:paraId="5E9350B7"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9</w:t>
            </w:r>
          </w:p>
          <w:p w14:paraId="548C677A"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10</w:t>
            </w:r>
          </w:p>
          <w:p w14:paraId="296A9BD9"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11</w:t>
            </w:r>
          </w:p>
          <w:p w14:paraId="79E99637"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12</w:t>
            </w:r>
          </w:p>
          <w:p w14:paraId="1134B9A3"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13</w:t>
            </w:r>
          </w:p>
          <w:p w14:paraId="2EC26D38"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14</w:t>
            </w:r>
          </w:p>
          <w:p w14:paraId="73E4D05D"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15</w:t>
            </w:r>
          </w:p>
          <w:p w14:paraId="2C1A6384"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16</w:t>
            </w:r>
          </w:p>
          <w:p w14:paraId="0B688FCE"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17</w:t>
            </w:r>
          </w:p>
          <w:p w14:paraId="456184F0"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18</w:t>
            </w:r>
          </w:p>
          <w:p w14:paraId="4935C061"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19</w:t>
            </w:r>
          </w:p>
          <w:p w14:paraId="2E22373C"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20</w:t>
            </w:r>
          </w:p>
          <w:p w14:paraId="71ADC525"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21</w:t>
            </w:r>
          </w:p>
          <w:p w14:paraId="3271202B"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22</w:t>
            </w:r>
          </w:p>
        </w:tc>
        <w:tc>
          <w:tcPr>
            <w:tcW w:w="9804" w:type="dxa"/>
            <w:tcBorders>
              <w:top w:val="single" w:sz="2" w:space="0" w:color="000000"/>
              <w:left w:val="single" w:sz="2" w:space="0" w:color="000000"/>
              <w:bottom w:val="single" w:sz="2" w:space="0" w:color="000000"/>
              <w:right w:val="single" w:sz="2" w:space="0" w:color="000000"/>
            </w:tcBorders>
            <w:shd w:val="clear" w:color="auto" w:fill="auto"/>
          </w:tcPr>
          <w:p w14:paraId="38EBD189" w14:textId="77777777" w:rsidR="00F21FB2" w:rsidRPr="00F21FB2" w:rsidRDefault="00F21FB2" w:rsidP="00F21FB2">
            <w:pPr>
              <w:shd w:val="clear" w:color="auto" w:fill="FFFFFF"/>
              <w:spacing w:after="0" w:line="276" w:lineRule="auto"/>
              <w:ind w:left="0"/>
              <w:rPr>
                <w:rFonts w:cs="Calibri"/>
                <w:lang w:val="en-US" w:eastAsia="en-US"/>
              </w:rPr>
            </w:pPr>
            <w:proofErr w:type="spellStart"/>
            <w:r w:rsidRPr="00F21FB2">
              <w:rPr>
                <w:rFonts w:cs="Calibri"/>
                <w:b/>
                <w:bCs/>
                <w:lang w:val="en-US" w:eastAsia="en-US"/>
              </w:rPr>
              <w:t>especes</w:t>
            </w:r>
            <w:proofErr w:type="spellEnd"/>
            <w:r w:rsidRPr="00F21FB2">
              <w:rPr>
                <w:rFonts w:cs="Calibri"/>
                <w:b/>
                <w:bCs/>
                <w:lang w:val="en-US" w:eastAsia="en-US"/>
              </w:rPr>
              <w:t xml:space="preserve"> = ["2,2,4-trimethylpentane","O2","CO2","H2O"]</w:t>
            </w:r>
          </w:p>
          <w:p w14:paraId="49D24C49"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b/>
                <w:bCs/>
                <w:lang w:eastAsia="en-US"/>
              </w:rPr>
              <w:t>coefficients = [-1, -25/2, 8, 9]</w:t>
            </w:r>
          </w:p>
          <w:p w14:paraId="23C56C5B" w14:textId="77777777" w:rsidR="00F21FB2" w:rsidRPr="00F21FB2" w:rsidRDefault="00F21FB2" w:rsidP="00F21FB2">
            <w:pPr>
              <w:shd w:val="clear" w:color="auto" w:fill="FFFFFF"/>
              <w:spacing w:after="0" w:line="276" w:lineRule="auto"/>
              <w:ind w:left="0"/>
              <w:rPr>
                <w:rFonts w:cs="Calibri"/>
                <w:lang w:eastAsia="en-US"/>
              </w:rPr>
            </w:pPr>
            <w:proofErr w:type="gramStart"/>
            <w:r w:rsidRPr="00F21FB2">
              <w:rPr>
                <w:rFonts w:cs="Calibri"/>
                <w:b/>
                <w:bCs/>
                <w:lang w:eastAsia="en-US"/>
              </w:rPr>
              <w:t>qi</w:t>
            </w:r>
            <w:proofErr w:type="gramEnd"/>
            <w:r w:rsidRPr="00F21FB2">
              <w:rPr>
                <w:rFonts w:cs="Calibri"/>
                <w:b/>
                <w:bCs/>
                <w:lang w:eastAsia="en-US"/>
              </w:rPr>
              <w:t xml:space="preserve"> = [2., 5., 0., 0.] </w:t>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i/>
                <w:iCs/>
                <w:lang w:eastAsia="en-US"/>
              </w:rPr>
              <w:t># Quantités de matières initiales en moles</w:t>
            </w:r>
          </w:p>
          <w:p w14:paraId="67DA9EBF" w14:textId="77777777" w:rsidR="00F21FB2" w:rsidRPr="00F21FB2" w:rsidRDefault="00F21FB2" w:rsidP="00F21FB2">
            <w:pPr>
              <w:shd w:val="clear" w:color="auto" w:fill="FFFFFF"/>
              <w:spacing w:after="0" w:line="276" w:lineRule="auto"/>
              <w:ind w:left="0"/>
              <w:rPr>
                <w:rFonts w:cs="Calibri"/>
                <w:lang w:eastAsia="en-US"/>
              </w:rPr>
            </w:pPr>
            <w:proofErr w:type="spellStart"/>
            <w:proofErr w:type="gramStart"/>
            <w:r w:rsidRPr="00F21FB2">
              <w:rPr>
                <w:rFonts w:cs="Calibri"/>
                <w:b/>
                <w:bCs/>
                <w:lang w:eastAsia="en-US"/>
              </w:rPr>
              <w:t>qf</w:t>
            </w:r>
            <w:proofErr w:type="spellEnd"/>
            <w:proofErr w:type="gramEnd"/>
            <w:r w:rsidRPr="00F21FB2">
              <w:rPr>
                <w:rFonts w:cs="Calibri"/>
                <w:b/>
                <w:bCs/>
                <w:lang w:eastAsia="en-US"/>
              </w:rPr>
              <w:t xml:space="preserve"> = qi[:] </w:t>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i/>
                <w:iCs/>
                <w:lang w:eastAsia="en-US"/>
              </w:rPr>
              <w:t xml:space="preserve"># Quantités de matière à l'instant t = 0 </w:t>
            </w:r>
            <w:r w:rsidRPr="00F21FB2">
              <w:rPr>
                <w:rFonts w:cs="Calibri"/>
                <w:i/>
                <w:iCs/>
                <w:lang w:eastAsia="en-US"/>
              </w:rPr>
              <w:tab/>
            </w:r>
            <w:r w:rsidRPr="00F21FB2">
              <w:rPr>
                <w:rFonts w:cs="Calibri"/>
                <w:i/>
                <w:iCs/>
                <w:lang w:eastAsia="en-US"/>
              </w:rPr>
              <w:tab/>
            </w:r>
            <w:r w:rsidRPr="00F21FB2">
              <w:rPr>
                <w:rFonts w:cs="Calibri"/>
                <w:i/>
                <w:iCs/>
                <w:lang w:eastAsia="en-US"/>
              </w:rPr>
              <w:tab/>
            </w:r>
            <w:r w:rsidRPr="00F21FB2">
              <w:rPr>
                <w:rFonts w:cs="Calibri"/>
                <w:i/>
                <w:iCs/>
                <w:lang w:eastAsia="en-US"/>
              </w:rPr>
              <w:tab/>
            </w:r>
            <w:r w:rsidRPr="00F21FB2">
              <w:rPr>
                <w:rFonts w:cs="Calibri"/>
                <w:i/>
                <w:iCs/>
                <w:lang w:eastAsia="en-US"/>
              </w:rPr>
              <w:tab/>
            </w:r>
            <w:r w:rsidRPr="00F21FB2">
              <w:rPr>
                <w:rFonts w:cs="Calibri"/>
                <w:i/>
                <w:iCs/>
                <w:lang w:eastAsia="en-US"/>
              </w:rPr>
              <w:tab/>
            </w:r>
            <w:r w:rsidRPr="00F21FB2">
              <w:rPr>
                <w:rFonts w:cs="Calibri"/>
                <w:i/>
                <w:iCs/>
                <w:lang w:eastAsia="en-US"/>
              </w:rPr>
              <w:tab/>
              <w:t xml:space="preserve">           # identiques aux quantités initiales</w:t>
            </w:r>
          </w:p>
          <w:p w14:paraId="4908EE5C"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b/>
                <w:bCs/>
                <w:lang w:eastAsia="en-US"/>
              </w:rPr>
              <w:t xml:space="preserve">pas = 0.00001 </w:t>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t>#</w:t>
            </w:r>
            <w:r w:rsidRPr="00F21FB2">
              <w:rPr>
                <w:rFonts w:cs="Calibri"/>
                <w:i/>
                <w:iCs/>
                <w:lang w:eastAsia="en-US"/>
              </w:rPr>
              <w:t xml:space="preserve"> Pas de la simulation en moles</w:t>
            </w:r>
          </w:p>
          <w:p w14:paraId="76AD2B9E" w14:textId="77777777" w:rsidR="00F21FB2" w:rsidRPr="00F21FB2" w:rsidRDefault="00F21FB2" w:rsidP="00F21FB2">
            <w:pPr>
              <w:shd w:val="clear" w:color="auto" w:fill="FFFFFF"/>
              <w:spacing w:after="0" w:line="276" w:lineRule="auto"/>
              <w:ind w:left="0"/>
              <w:rPr>
                <w:rFonts w:cs="Calibri"/>
                <w:lang w:eastAsia="en-US"/>
              </w:rPr>
            </w:pPr>
          </w:p>
          <w:p w14:paraId="6C6F3153"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b/>
                <w:bCs/>
                <w:lang w:eastAsia="en-US"/>
              </w:rPr>
              <w:t xml:space="preserve">x = 0 </w:t>
            </w:r>
            <w:r w:rsidRPr="00F21FB2">
              <w:rPr>
                <w:rFonts w:cs="Calibri"/>
                <w:b/>
                <w:bCs/>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i/>
                <w:iCs/>
                <w:lang w:eastAsia="en-US"/>
              </w:rPr>
              <w:t># Avancement initial en moles</w:t>
            </w:r>
          </w:p>
          <w:p w14:paraId="00C430C5" w14:textId="77777777" w:rsidR="00F21FB2" w:rsidRPr="00F21FB2" w:rsidRDefault="00F21FB2" w:rsidP="00F21FB2">
            <w:pPr>
              <w:shd w:val="clear" w:color="auto" w:fill="FFFFFF"/>
              <w:spacing w:after="0" w:line="276" w:lineRule="auto"/>
              <w:ind w:left="0"/>
              <w:rPr>
                <w:rFonts w:cs="Calibri"/>
                <w:lang w:eastAsia="en-US"/>
              </w:rPr>
            </w:pPr>
            <w:proofErr w:type="spellStart"/>
            <w:proofErr w:type="gramStart"/>
            <w:r w:rsidRPr="00F21FB2">
              <w:rPr>
                <w:rFonts w:cs="Calibri"/>
                <w:b/>
                <w:bCs/>
                <w:lang w:eastAsia="en-US"/>
              </w:rPr>
              <w:t>while</w:t>
            </w:r>
            <w:proofErr w:type="spellEnd"/>
            <w:proofErr w:type="gramEnd"/>
            <w:r w:rsidRPr="00F21FB2">
              <w:rPr>
                <w:rFonts w:cs="Calibri"/>
                <w:b/>
                <w:bCs/>
                <w:lang w:eastAsia="en-US"/>
              </w:rPr>
              <w:t xml:space="preserve"> </w:t>
            </w:r>
            <w:proofErr w:type="spellStart"/>
            <w:r w:rsidRPr="00F21FB2">
              <w:rPr>
                <w:rFonts w:cs="Calibri"/>
                <w:b/>
                <w:bCs/>
                <w:lang w:eastAsia="en-US"/>
              </w:rPr>
              <w:t>qf</w:t>
            </w:r>
            <w:proofErr w:type="spellEnd"/>
            <w:r w:rsidRPr="00F21FB2">
              <w:rPr>
                <w:rFonts w:cs="Calibri"/>
                <w:b/>
                <w:bCs/>
                <w:lang w:eastAsia="en-US"/>
              </w:rPr>
              <w:t xml:space="preserve">[0] &gt; 0 and </w:t>
            </w:r>
            <w:proofErr w:type="spellStart"/>
            <w:r w:rsidRPr="00F21FB2">
              <w:rPr>
                <w:rFonts w:cs="Calibri"/>
                <w:b/>
                <w:bCs/>
                <w:lang w:eastAsia="en-US"/>
              </w:rPr>
              <w:t>qf</w:t>
            </w:r>
            <w:proofErr w:type="spellEnd"/>
            <w:r w:rsidRPr="00F21FB2">
              <w:rPr>
                <w:rFonts w:cs="Calibri"/>
                <w:b/>
                <w:bCs/>
                <w:lang w:eastAsia="en-US"/>
              </w:rPr>
              <w:t>[1] &gt; 0:</w:t>
            </w:r>
            <w:r w:rsidRPr="00F21FB2">
              <w:rPr>
                <w:rFonts w:cs="Calibri"/>
                <w:lang w:eastAsia="en-US"/>
              </w:rPr>
              <w:t xml:space="preserve"> </w:t>
            </w:r>
            <w:r w:rsidRPr="00F21FB2">
              <w:rPr>
                <w:rFonts w:cs="Calibri"/>
                <w:lang w:eastAsia="en-US"/>
              </w:rPr>
              <w:tab/>
            </w:r>
            <w:r w:rsidRPr="00F21FB2">
              <w:rPr>
                <w:rFonts w:cs="Calibri"/>
                <w:lang w:eastAsia="en-US"/>
              </w:rPr>
              <w:tab/>
            </w:r>
            <w:r w:rsidRPr="00F21FB2">
              <w:rPr>
                <w:rFonts w:cs="Calibri"/>
                <w:i/>
                <w:iCs/>
                <w:lang w:eastAsia="en-US"/>
              </w:rPr>
              <w:t># Tant que la condition est vraie</w:t>
            </w:r>
          </w:p>
          <w:p w14:paraId="018FB389"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ab/>
            </w:r>
            <w:r w:rsidRPr="00F21FB2">
              <w:rPr>
                <w:rFonts w:cs="Calibri"/>
                <w:b/>
                <w:bCs/>
                <w:lang w:eastAsia="en-US"/>
              </w:rPr>
              <w:t xml:space="preserve">x = x + pas </w:t>
            </w:r>
            <w:r w:rsidRPr="00F21FB2">
              <w:rPr>
                <w:rFonts w:cs="Calibri"/>
                <w:b/>
                <w:bCs/>
                <w:lang w:eastAsia="en-US"/>
              </w:rPr>
              <w:tab/>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i/>
                <w:iCs/>
                <w:lang w:eastAsia="en-US"/>
              </w:rPr>
              <w:t># L'avancement augmente de la valeur du  pas</w:t>
            </w:r>
          </w:p>
          <w:p w14:paraId="00E74A91"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ab/>
            </w:r>
            <w:r w:rsidRPr="00F21FB2">
              <w:rPr>
                <w:rFonts w:cs="Calibri"/>
                <w:b/>
                <w:bCs/>
                <w:lang w:eastAsia="en-US"/>
              </w:rPr>
              <w:t xml:space="preserve">for i in range(4): </w:t>
            </w:r>
            <w:r w:rsidRPr="00F21FB2">
              <w:rPr>
                <w:rFonts w:cs="Calibri"/>
                <w:b/>
                <w:bCs/>
                <w:lang w:eastAsia="en-US"/>
              </w:rPr>
              <w:tab/>
            </w:r>
            <w:r w:rsidRPr="00F21FB2">
              <w:rPr>
                <w:rFonts w:cs="Calibri"/>
                <w:lang w:eastAsia="en-US"/>
              </w:rPr>
              <w:tab/>
            </w:r>
            <w:r w:rsidRPr="00F21FB2">
              <w:rPr>
                <w:rFonts w:cs="Calibri"/>
                <w:lang w:eastAsia="en-US"/>
              </w:rPr>
              <w:tab/>
            </w:r>
            <w:r w:rsidRPr="00F21FB2">
              <w:rPr>
                <w:rFonts w:cs="Calibri"/>
                <w:i/>
                <w:iCs/>
                <w:lang w:eastAsia="en-US"/>
              </w:rPr>
              <w:t># Pour chacune des 4 espèces</w:t>
            </w:r>
          </w:p>
          <w:p w14:paraId="442459B4"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ab/>
            </w:r>
            <w:r w:rsidRPr="00F21FB2">
              <w:rPr>
                <w:rFonts w:cs="Calibri"/>
                <w:lang w:eastAsia="en-US"/>
              </w:rPr>
              <w:tab/>
            </w:r>
            <w:proofErr w:type="spellStart"/>
            <w:r w:rsidRPr="00F21FB2">
              <w:rPr>
                <w:rFonts w:cs="Calibri"/>
                <w:b/>
                <w:bCs/>
                <w:lang w:eastAsia="en-US"/>
              </w:rPr>
              <w:t>qf</w:t>
            </w:r>
            <w:proofErr w:type="spellEnd"/>
            <w:r w:rsidRPr="00F21FB2">
              <w:rPr>
                <w:rFonts w:cs="Calibri"/>
                <w:b/>
                <w:bCs/>
                <w:lang w:eastAsia="en-US"/>
              </w:rPr>
              <w:t xml:space="preserve">[i] = qi[i] + coefficients[i] * x </w:t>
            </w:r>
            <w:r w:rsidRPr="00F21FB2">
              <w:rPr>
                <w:rFonts w:cs="Calibri"/>
                <w:lang w:eastAsia="en-US"/>
              </w:rPr>
              <w:tab/>
            </w:r>
            <w:r w:rsidRPr="00F21FB2">
              <w:rPr>
                <w:rFonts w:cs="Calibri"/>
                <w:i/>
                <w:iCs/>
                <w:lang w:eastAsia="en-US"/>
              </w:rPr>
              <w:t># Calcul des nouvelles quantités de matière</w:t>
            </w:r>
          </w:p>
          <w:p w14:paraId="4192225B"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i/>
                <w:iCs/>
                <w:lang w:eastAsia="en-US"/>
              </w:rPr>
              <w:t xml:space="preserve">                                                                             </w:t>
            </w:r>
          </w:p>
          <w:p w14:paraId="1E3CDBC5" w14:textId="77777777" w:rsidR="00F21FB2" w:rsidRPr="00F21FB2" w:rsidRDefault="00F21FB2" w:rsidP="00F21FB2">
            <w:pPr>
              <w:shd w:val="clear" w:color="auto" w:fill="FFFFFF"/>
              <w:spacing w:after="0" w:line="276" w:lineRule="auto"/>
              <w:ind w:left="0"/>
              <w:rPr>
                <w:rFonts w:cs="Calibri"/>
                <w:lang w:eastAsia="en-US"/>
              </w:rPr>
            </w:pPr>
            <w:proofErr w:type="spellStart"/>
            <w:proofErr w:type="gramStart"/>
            <w:r w:rsidRPr="00F21FB2">
              <w:rPr>
                <w:rFonts w:cs="Calibri"/>
                <w:b/>
                <w:bCs/>
                <w:lang w:eastAsia="en-US"/>
              </w:rPr>
              <w:t>print</w:t>
            </w:r>
            <w:proofErr w:type="spellEnd"/>
            <w:r w:rsidRPr="00F21FB2">
              <w:rPr>
                <w:rFonts w:cs="Calibri"/>
                <w:b/>
                <w:bCs/>
                <w:lang w:eastAsia="en-US"/>
              </w:rPr>
              <w:t>(</w:t>
            </w:r>
            <w:proofErr w:type="gramEnd"/>
            <w:r w:rsidRPr="00F21FB2">
              <w:rPr>
                <w:rFonts w:cs="Calibri"/>
                <w:b/>
                <w:bCs/>
                <w:lang w:eastAsia="en-US"/>
              </w:rPr>
              <w:t xml:space="preserve">"====== </w:t>
            </w:r>
            <w:proofErr w:type="spellStart"/>
            <w:r w:rsidRPr="00F21FB2">
              <w:rPr>
                <w:rFonts w:cs="Calibri"/>
                <w:b/>
                <w:bCs/>
                <w:lang w:eastAsia="en-US"/>
              </w:rPr>
              <w:t>Etat</w:t>
            </w:r>
            <w:proofErr w:type="spellEnd"/>
            <w:r w:rsidRPr="00F21FB2">
              <w:rPr>
                <w:rFonts w:cs="Calibri"/>
                <w:b/>
                <w:bCs/>
                <w:lang w:eastAsia="en-US"/>
              </w:rPr>
              <w:t xml:space="preserve"> Final ======")</w:t>
            </w:r>
          </w:p>
          <w:p w14:paraId="1FC7DED3"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b/>
                <w:bCs/>
                <w:lang w:eastAsia="en-US"/>
              </w:rPr>
              <w:t xml:space="preserve">for i in range(4): </w:t>
            </w:r>
            <w:r w:rsidRPr="00F21FB2">
              <w:rPr>
                <w:rFonts w:cs="Calibri"/>
                <w:lang w:eastAsia="en-US"/>
              </w:rPr>
              <w:tab/>
            </w:r>
            <w:r w:rsidRPr="00F21FB2">
              <w:rPr>
                <w:rFonts w:cs="Calibri"/>
                <w:lang w:eastAsia="en-US"/>
              </w:rPr>
              <w:tab/>
            </w:r>
            <w:r w:rsidRPr="00F21FB2">
              <w:rPr>
                <w:rFonts w:cs="Calibri"/>
                <w:lang w:eastAsia="en-US"/>
              </w:rPr>
              <w:tab/>
            </w:r>
            <w:r w:rsidRPr="00F21FB2">
              <w:rPr>
                <w:rFonts w:cs="Calibri"/>
                <w:lang w:eastAsia="en-US"/>
              </w:rPr>
              <w:tab/>
              <w:t xml:space="preserve">                     </w:t>
            </w:r>
            <w:r w:rsidRPr="00F21FB2">
              <w:rPr>
                <w:rFonts w:cs="Calibri"/>
                <w:i/>
                <w:iCs/>
                <w:lang w:eastAsia="en-US"/>
              </w:rPr>
              <w:t># Pour chacune des 4 espèces</w:t>
            </w:r>
          </w:p>
          <w:p w14:paraId="51BBF85A"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lang w:eastAsia="en-US"/>
              </w:rPr>
              <w:tab/>
            </w:r>
            <w:proofErr w:type="spellStart"/>
            <w:proofErr w:type="gramStart"/>
            <w:r w:rsidRPr="00F21FB2">
              <w:rPr>
                <w:rFonts w:cs="Calibri"/>
                <w:b/>
                <w:bCs/>
                <w:lang w:eastAsia="en-US"/>
              </w:rPr>
              <w:t>print</w:t>
            </w:r>
            <w:proofErr w:type="spellEnd"/>
            <w:r w:rsidRPr="00F21FB2">
              <w:rPr>
                <w:rFonts w:cs="Calibri"/>
                <w:b/>
                <w:bCs/>
                <w:lang w:eastAsia="en-US"/>
              </w:rPr>
              <w:t>(</w:t>
            </w:r>
            <w:proofErr w:type="gramEnd"/>
            <w:r w:rsidRPr="00F21FB2">
              <w:rPr>
                <w:rFonts w:cs="Calibri"/>
                <w:b/>
                <w:bCs/>
                <w:lang w:eastAsia="en-US"/>
              </w:rPr>
              <w:t>"{} : {:.3f}".format(</w:t>
            </w:r>
            <w:proofErr w:type="spellStart"/>
            <w:r w:rsidRPr="00F21FB2">
              <w:rPr>
                <w:rFonts w:cs="Calibri"/>
                <w:b/>
                <w:bCs/>
                <w:lang w:eastAsia="en-US"/>
              </w:rPr>
              <w:t>especes</w:t>
            </w:r>
            <w:proofErr w:type="spellEnd"/>
            <w:r w:rsidRPr="00F21FB2">
              <w:rPr>
                <w:rFonts w:cs="Calibri"/>
                <w:b/>
                <w:bCs/>
                <w:lang w:eastAsia="en-US"/>
              </w:rPr>
              <w:t xml:space="preserve">[i], </w:t>
            </w:r>
            <w:proofErr w:type="spellStart"/>
            <w:r w:rsidRPr="00F21FB2">
              <w:rPr>
                <w:rFonts w:cs="Calibri"/>
                <w:b/>
                <w:bCs/>
                <w:lang w:eastAsia="en-US"/>
              </w:rPr>
              <w:t>qf</w:t>
            </w:r>
            <w:proofErr w:type="spellEnd"/>
            <w:r w:rsidRPr="00F21FB2">
              <w:rPr>
                <w:rFonts w:cs="Calibri"/>
                <w:b/>
                <w:bCs/>
                <w:lang w:eastAsia="en-US"/>
              </w:rPr>
              <w:t>[i]))</w:t>
            </w:r>
            <w:r w:rsidRPr="00F21FB2">
              <w:rPr>
                <w:rFonts w:cs="Calibri"/>
                <w:lang w:eastAsia="en-US"/>
              </w:rPr>
              <w:tab/>
            </w:r>
            <w:r w:rsidRPr="00F21FB2">
              <w:rPr>
                <w:rFonts w:cs="Calibri"/>
                <w:i/>
                <w:iCs/>
                <w:lang w:eastAsia="en-US"/>
              </w:rPr>
              <w:t># On affiche la quantité de</w:t>
            </w:r>
          </w:p>
          <w:p w14:paraId="33337B46"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i/>
                <w:iCs/>
                <w:lang w:eastAsia="en-US"/>
              </w:rPr>
              <w:t xml:space="preserve">                                                                                     # matière à l'état final avec 3</w:t>
            </w:r>
          </w:p>
          <w:p w14:paraId="590CF974"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i/>
                <w:iCs/>
                <w:lang w:eastAsia="en-US"/>
              </w:rPr>
              <w:t xml:space="preserve">                                                                                     # chiffres après la virgule</w:t>
            </w:r>
          </w:p>
          <w:p w14:paraId="61CACCDA" w14:textId="77777777" w:rsidR="00F21FB2" w:rsidRPr="00F21FB2" w:rsidRDefault="00F21FB2" w:rsidP="00F21FB2">
            <w:pPr>
              <w:shd w:val="clear" w:color="auto" w:fill="FFFFFF"/>
              <w:spacing w:after="0" w:line="276" w:lineRule="auto"/>
              <w:ind w:left="0"/>
              <w:rPr>
                <w:rFonts w:cs="Calibri"/>
                <w:lang w:eastAsia="en-US"/>
              </w:rPr>
            </w:pPr>
          </w:p>
          <w:p w14:paraId="3C21AEBF" w14:textId="77777777" w:rsidR="00F21FB2" w:rsidRPr="00F21FB2" w:rsidRDefault="00F21FB2" w:rsidP="00F21FB2">
            <w:pPr>
              <w:shd w:val="clear" w:color="auto" w:fill="FFFFFF"/>
              <w:spacing w:after="0" w:line="276" w:lineRule="auto"/>
              <w:ind w:left="0"/>
              <w:rPr>
                <w:rFonts w:cs="Calibri"/>
                <w:lang w:eastAsia="en-US"/>
              </w:rPr>
            </w:pPr>
            <w:proofErr w:type="spellStart"/>
            <w:proofErr w:type="gramStart"/>
            <w:r w:rsidRPr="00F21FB2">
              <w:rPr>
                <w:rFonts w:cs="Calibri"/>
                <w:b/>
                <w:bCs/>
                <w:lang w:eastAsia="en-US"/>
              </w:rPr>
              <w:t>print</w:t>
            </w:r>
            <w:proofErr w:type="spellEnd"/>
            <w:r w:rsidRPr="00F21FB2">
              <w:rPr>
                <w:rFonts w:cs="Calibri"/>
                <w:b/>
                <w:bCs/>
                <w:lang w:eastAsia="en-US"/>
              </w:rPr>
              <w:t>(</w:t>
            </w:r>
            <w:proofErr w:type="gramEnd"/>
            <w:r w:rsidRPr="00F21FB2">
              <w:rPr>
                <w:rFonts w:cs="Calibri"/>
                <w:b/>
                <w:bCs/>
                <w:lang w:eastAsia="en-US"/>
              </w:rPr>
              <w:t xml:space="preserve">"Avancement final : </w:t>
            </w:r>
            <w:proofErr w:type="spellStart"/>
            <w:r w:rsidRPr="00F21FB2">
              <w:rPr>
                <w:rFonts w:cs="Calibri"/>
                <w:b/>
                <w:bCs/>
                <w:lang w:eastAsia="en-US"/>
              </w:rPr>
              <w:t>xf</w:t>
            </w:r>
            <w:proofErr w:type="spellEnd"/>
            <w:r w:rsidRPr="00F21FB2">
              <w:rPr>
                <w:rFonts w:cs="Calibri"/>
                <w:b/>
                <w:bCs/>
                <w:lang w:eastAsia="en-US"/>
              </w:rPr>
              <w:t xml:space="preserve"> = {:.3f} </w:t>
            </w:r>
            <w:proofErr w:type="spellStart"/>
            <w:r w:rsidRPr="00F21FB2">
              <w:rPr>
                <w:rFonts w:cs="Calibri"/>
                <w:b/>
                <w:bCs/>
                <w:lang w:eastAsia="en-US"/>
              </w:rPr>
              <w:t>mol".format</w:t>
            </w:r>
            <w:proofErr w:type="spellEnd"/>
            <w:r w:rsidRPr="00F21FB2">
              <w:rPr>
                <w:rFonts w:cs="Calibri"/>
                <w:b/>
                <w:bCs/>
                <w:lang w:eastAsia="en-US"/>
              </w:rPr>
              <w:t xml:space="preserve">(x))         </w:t>
            </w:r>
            <w:r w:rsidRPr="00F21FB2">
              <w:rPr>
                <w:rFonts w:cs="Calibri"/>
                <w:i/>
                <w:iCs/>
                <w:lang w:eastAsia="en-US"/>
              </w:rPr>
              <w:t xml:space="preserve"># On affiche l'avancement final </w:t>
            </w:r>
          </w:p>
          <w:p w14:paraId="7339B046"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i/>
                <w:iCs/>
                <w:lang w:eastAsia="en-US"/>
              </w:rPr>
              <w:t xml:space="preserve">                                                                                               # avec 3 chiffres</w:t>
            </w:r>
          </w:p>
          <w:p w14:paraId="072C53EF" w14:textId="77777777" w:rsidR="00F21FB2" w:rsidRPr="00F21FB2" w:rsidRDefault="00F21FB2" w:rsidP="00F21FB2">
            <w:pPr>
              <w:shd w:val="clear" w:color="auto" w:fill="FFFFFF"/>
              <w:spacing w:after="0" w:line="276" w:lineRule="auto"/>
              <w:ind w:left="0"/>
              <w:rPr>
                <w:rFonts w:cs="Calibri"/>
                <w:lang w:eastAsia="en-US"/>
              </w:rPr>
            </w:pPr>
            <w:r w:rsidRPr="00F21FB2">
              <w:rPr>
                <w:rFonts w:cs="Calibri"/>
                <w:i/>
                <w:iCs/>
                <w:lang w:eastAsia="en-US"/>
              </w:rPr>
              <w:t xml:space="preserve">                                                                                               # après la virgule</w:t>
            </w:r>
          </w:p>
        </w:tc>
      </w:tr>
    </w:tbl>
    <w:p w14:paraId="0AE051FB" w14:textId="77777777" w:rsidR="00F21FB2" w:rsidRPr="00F21FB2" w:rsidRDefault="00F21FB2" w:rsidP="00F21FB2">
      <w:pPr>
        <w:shd w:val="clear" w:color="auto" w:fill="FFFFFF"/>
        <w:spacing w:after="0" w:line="240" w:lineRule="auto"/>
        <w:ind w:left="0"/>
        <w:rPr>
          <w:rFonts w:cs="Arial"/>
          <w:lang w:eastAsia="en-US"/>
        </w:rPr>
      </w:pPr>
      <w:r w:rsidRPr="00F21FB2">
        <w:rPr>
          <w:rFonts w:cs="Arial"/>
          <w:lang w:eastAsia="en-US"/>
        </w:rPr>
        <w:t xml:space="preserve">       Sortie :</w:t>
      </w:r>
    </w:p>
    <w:tbl>
      <w:tblPr>
        <w:tblStyle w:val="Grilledutableau21"/>
        <w:tblW w:w="0" w:type="auto"/>
        <w:tblInd w:w="821" w:type="dxa"/>
        <w:tblLook w:val="04A0" w:firstRow="1" w:lastRow="0" w:firstColumn="1" w:lastColumn="0" w:noHBand="0" w:noVBand="1"/>
      </w:tblPr>
      <w:tblGrid>
        <w:gridCol w:w="4986"/>
      </w:tblGrid>
      <w:tr w:rsidR="00F21FB2" w:rsidRPr="00F21FB2" w14:paraId="0AF75A06" w14:textId="77777777" w:rsidTr="006B0524">
        <w:tc>
          <w:tcPr>
            <w:tcW w:w="4986" w:type="dxa"/>
          </w:tcPr>
          <w:p w14:paraId="5AB5C946" w14:textId="77777777" w:rsidR="00F21FB2" w:rsidRPr="00F21FB2" w:rsidRDefault="00F21FB2" w:rsidP="00F21FB2">
            <w:pPr>
              <w:spacing w:after="0" w:line="240" w:lineRule="auto"/>
              <w:ind w:left="0"/>
              <w:jc w:val="center"/>
              <w:rPr>
                <w:rFonts w:ascii="Arial" w:hAnsi="Arial"/>
              </w:rPr>
            </w:pPr>
            <w:r w:rsidRPr="00F21FB2">
              <w:rPr>
                <w:noProof/>
              </w:rPr>
              <w:drawing>
                <wp:inline distT="0" distB="0" distL="0" distR="0" wp14:anchorId="1FD5DD52" wp14:editId="6A984942">
                  <wp:extent cx="2764795" cy="1008618"/>
                  <wp:effectExtent l="0" t="0" r="0" b="1270"/>
                  <wp:docPr id="1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pic:cNvPicPr>
                            <a:picLocks noChangeAspect="1" noChangeArrowheads="1"/>
                          </pic:cNvPicPr>
                        </pic:nvPicPr>
                        <pic:blipFill>
                          <a:blip r:embed="rId15"/>
                          <a:stretch>
                            <a:fillRect/>
                          </a:stretch>
                        </pic:blipFill>
                        <pic:spPr bwMode="auto">
                          <a:xfrm>
                            <a:off x="0" y="0"/>
                            <a:ext cx="2770703" cy="1010773"/>
                          </a:xfrm>
                          <a:prstGeom prst="rect">
                            <a:avLst/>
                          </a:prstGeom>
                        </pic:spPr>
                      </pic:pic>
                    </a:graphicData>
                  </a:graphic>
                </wp:inline>
              </w:drawing>
            </w:r>
          </w:p>
        </w:tc>
      </w:tr>
    </w:tbl>
    <w:p w14:paraId="4E45589E" w14:textId="77777777" w:rsidR="00F21FB2" w:rsidRPr="00F21FB2" w:rsidRDefault="00F21FB2" w:rsidP="00F21FB2">
      <w:pPr>
        <w:spacing w:after="0" w:line="240" w:lineRule="auto"/>
        <w:ind w:left="0"/>
        <w:rPr>
          <w:rFonts w:cs="Arial"/>
          <w:lang w:eastAsia="en-US"/>
        </w:rPr>
      </w:pPr>
    </w:p>
    <w:p w14:paraId="33058ADE" w14:textId="1FCBC5E0" w:rsidR="00F21FB2" w:rsidRPr="00F21FB2" w:rsidRDefault="00F21FB2" w:rsidP="00642B31">
      <w:pPr>
        <w:numPr>
          <w:ilvl w:val="1"/>
          <w:numId w:val="15"/>
        </w:numPr>
        <w:shd w:val="clear" w:color="auto" w:fill="FFFFFF"/>
        <w:spacing w:after="0" w:line="240" w:lineRule="auto"/>
        <w:ind w:left="567" w:hanging="283"/>
        <w:jc w:val="both"/>
      </w:pPr>
      <w:r w:rsidRPr="00F21FB2">
        <w:rPr>
          <w:rFonts w:cs="Arial"/>
        </w:rPr>
        <w:t>Lors de la combustion du 2,2,4-triméthylpentane, décrire qualitativement l’évolution des quantités de matière des différentes espèces chimiques au cours de la transformation. Comment le programme python prend-t-il en compte cette différence de comportement entre les réactifs et les produits ?</w:t>
      </w:r>
    </w:p>
    <w:p w14:paraId="6C0935B0" w14:textId="5BBD35A1" w:rsidR="00F21FB2" w:rsidRPr="00F21FB2" w:rsidRDefault="00F21FB2" w:rsidP="00642B31">
      <w:pPr>
        <w:numPr>
          <w:ilvl w:val="1"/>
          <w:numId w:val="15"/>
        </w:numPr>
        <w:shd w:val="clear" w:color="auto" w:fill="FFFFFF"/>
        <w:spacing w:after="0" w:line="240" w:lineRule="auto"/>
        <w:ind w:left="567" w:hanging="283"/>
        <w:jc w:val="both"/>
        <w:rPr>
          <w:rFonts w:cs="Arial"/>
        </w:rPr>
      </w:pPr>
      <w:r w:rsidRPr="00F21FB2">
        <w:rPr>
          <w:rFonts w:cs="Arial"/>
        </w:rPr>
        <w:t xml:space="preserve">A partir de l’état final affiché par le programme, déterminer, sans calcul, le réactif limitant dans les conditions de la simulation. A quelle ligne du programme python détermine-t-on que la transformation est achevée ? </w:t>
      </w:r>
    </w:p>
    <w:p w14:paraId="795DC672" w14:textId="7269C51F" w:rsidR="00766460" w:rsidRDefault="00F21FB2" w:rsidP="00642B31">
      <w:pPr>
        <w:numPr>
          <w:ilvl w:val="1"/>
          <w:numId w:val="15"/>
        </w:numPr>
        <w:shd w:val="clear" w:color="auto" w:fill="FFFFFF"/>
        <w:spacing w:after="0" w:line="240" w:lineRule="auto"/>
        <w:ind w:left="567" w:hanging="283"/>
        <w:jc w:val="both"/>
        <w:rPr>
          <w:rFonts w:cs="Arial"/>
        </w:rPr>
      </w:pPr>
      <w:r w:rsidRPr="00F21FB2">
        <w:rPr>
          <w:rFonts w:cs="Arial"/>
        </w:rPr>
        <w:t>Écrire et ajuster la réaction de combustion de l’éthanol dans le dioxygène.</w:t>
      </w:r>
    </w:p>
    <w:p w14:paraId="5EBC2A19" w14:textId="77777777" w:rsidR="00766460" w:rsidRDefault="00766460">
      <w:pPr>
        <w:spacing w:after="0" w:line="240" w:lineRule="auto"/>
        <w:ind w:left="0"/>
        <w:rPr>
          <w:rFonts w:cs="Arial"/>
        </w:rPr>
      </w:pPr>
      <w:r>
        <w:rPr>
          <w:rFonts w:cs="Arial"/>
        </w:rPr>
        <w:br w:type="page"/>
      </w:r>
    </w:p>
    <w:p w14:paraId="18077D97" w14:textId="77777777" w:rsidR="00F21FB2" w:rsidRPr="00F21FB2" w:rsidRDefault="00F21FB2" w:rsidP="00766460">
      <w:pPr>
        <w:shd w:val="clear" w:color="auto" w:fill="FFFFFF"/>
        <w:spacing w:after="0" w:line="240" w:lineRule="auto"/>
        <w:ind w:left="0"/>
        <w:jc w:val="both"/>
        <w:rPr>
          <w:rFonts w:cs="Arial"/>
        </w:rPr>
      </w:pPr>
      <w:bookmarkStart w:id="1" w:name="_GoBack"/>
      <w:bookmarkEnd w:id="1"/>
    </w:p>
    <w:p w14:paraId="1D92F5C2" w14:textId="77777777" w:rsidR="00F21FB2" w:rsidRPr="00F21FB2" w:rsidRDefault="00F21FB2" w:rsidP="00642B31">
      <w:pPr>
        <w:numPr>
          <w:ilvl w:val="1"/>
          <w:numId w:val="15"/>
        </w:numPr>
        <w:shd w:val="clear" w:color="auto" w:fill="FFFFFF"/>
        <w:spacing w:after="0" w:line="240" w:lineRule="auto"/>
        <w:ind w:left="567" w:hanging="283"/>
        <w:jc w:val="both"/>
        <w:rPr>
          <w:rFonts w:cs="Arial"/>
        </w:rPr>
      </w:pPr>
      <w:r w:rsidRPr="00F21FB2">
        <w:rPr>
          <w:rFonts w:cs="Arial"/>
        </w:rPr>
        <w:t xml:space="preserve">Indiquer, puis réécrire les lignes à modifier dans le programme python pour calculer l’état final de la réaction de combustion de 5,0 moles d’éthanol avec 10,0 moles de dioxygène. </w:t>
      </w:r>
    </w:p>
    <w:p w14:paraId="29EACDFF" w14:textId="77777777" w:rsidR="00F21FB2" w:rsidRPr="00F21FB2" w:rsidRDefault="00F21FB2" w:rsidP="00F21FB2">
      <w:pPr>
        <w:shd w:val="clear" w:color="auto" w:fill="FFFFFF"/>
        <w:spacing w:after="0" w:line="240" w:lineRule="auto"/>
        <w:ind w:left="0"/>
        <w:rPr>
          <w:rFonts w:eastAsia="Arial" w:cs="Arial"/>
          <w:lang w:eastAsia="en-US"/>
        </w:rPr>
      </w:pPr>
    </w:p>
    <w:p w14:paraId="2FED8428" w14:textId="77777777" w:rsidR="00F21FB2" w:rsidRPr="00F21FB2" w:rsidRDefault="00F21FB2" w:rsidP="00642B31">
      <w:pPr>
        <w:spacing w:after="0" w:line="240" w:lineRule="auto"/>
        <w:ind w:left="0"/>
        <w:jc w:val="both"/>
        <w:rPr>
          <w:rFonts w:cs="Calibri"/>
          <w:lang w:eastAsia="en-US"/>
        </w:rPr>
      </w:pPr>
      <w:r w:rsidRPr="00F21FB2">
        <w:rPr>
          <w:rFonts w:eastAsia="Arial" w:cs="Arial"/>
          <w:lang w:eastAsia="en-US"/>
        </w:rPr>
        <w:t>On donne les sorties du programme pour la réaction de combustion d’1 mole de carburant dans 1 mole de dioxygène pour les deux modèles de carburants considérés.</w:t>
      </w:r>
    </w:p>
    <w:p w14:paraId="45F3C82D" w14:textId="77777777" w:rsidR="00F21FB2" w:rsidRPr="00F21FB2" w:rsidRDefault="00F21FB2" w:rsidP="00F21FB2">
      <w:pPr>
        <w:spacing w:after="0" w:line="240" w:lineRule="auto"/>
        <w:ind w:left="0"/>
        <w:rPr>
          <w:rFonts w:eastAsia="Arial" w:cs="Arial"/>
          <w:lang w:eastAsia="en-US"/>
        </w:rPr>
      </w:pPr>
    </w:p>
    <w:tbl>
      <w:tblPr>
        <w:tblStyle w:val="Grilledutableau21"/>
        <w:tblW w:w="9180" w:type="dxa"/>
        <w:jc w:val="center"/>
        <w:tblLook w:val="04A0" w:firstRow="1" w:lastRow="0" w:firstColumn="1" w:lastColumn="0" w:noHBand="0" w:noVBand="1"/>
      </w:tblPr>
      <w:tblGrid>
        <w:gridCol w:w="4644"/>
        <w:gridCol w:w="4536"/>
      </w:tblGrid>
      <w:tr w:rsidR="00F21FB2" w:rsidRPr="00F21FB2" w14:paraId="5935E619" w14:textId="77777777" w:rsidTr="006B0524">
        <w:trPr>
          <w:jc w:val="center"/>
        </w:trPr>
        <w:tc>
          <w:tcPr>
            <w:tcW w:w="4644" w:type="dxa"/>
            <w:shd w:val="clear" w:color="auto" w:fill="auto"/>
          </w:tcPr>
          <w:p w14:paraId="3453316D" w14:textId="77777777" w:rsidR="00F21FB2" w:rsidRPr="00F21FB2" w:rsidRDefault="00F21FB2" w:rsidP="00F21FB2">
            <w:pPr>
              <w:shd w:val="clear" w:color="auto" w:fill="FFFFFF"/>
              <w:spacing w:after="0" w:line="240" w:lineRule="auto"/>
              <w:ind w:left="0"/>
              <w:rPr>
                <w:rFonts w:ascii="Arial" w:hAnsi="Arial"/>
              </w:rPr>
            </w:pPr>
            <w:r w:rsidRPr="00F21FB2">
              <w:rPr>
                <w:noProof/>
              </w:rPr>
              <w:drawing>
                <wp:inline distT="0" distB="0" distL="0" distR="0" wp14:anchorId="6F3F6B33" wp14:editId="6F0077E3">
                  <wp:extent cx="2721254" cy="992287"/>
                  <wp:effectExtent l="0" t="0" r="3175" b="0"/>
                  <wp:docPr id="2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pic:cNvPicPr>
                            <a:picLocks noChangeAspect="1" noChangeArrowheads="1"/>
                          </pic:cNvPicPr>
                        </pic:nvPicPr>
                        <pic:blipFill>
                          <a:blip r:embed="rId16"/>
                          <a:stretch>
                            <a:fillRect/>
                          </a:stretch>
                        </pic:blipFill>
                        <pic:spPr bwMode="auto">
                          <a:xfrm>
                            <a:off x="0" y="0"/>
                            <a:ext cx="2734817" cy="997233"/>
                          </a:xfrm>
                          <a:prstGeom prst="rect">
                            <a:avLst/>
                          </a:prstGeom>
                        </pic:spPr>
                      </pic:pic>
                    </a:graphicData>
                  </a:graphic>
                </wp:inline>
              </w:drawing>
            </w:r>
          </w:p>
        </w:tc>
        <w:tc>
          <w:tcPr>
            <w:tcW w:w="4536" w:type="dxa"/>
            <w:shd w:val="clear" w:color="auto" w:fill="auto"/>
          </w:tcPr>
          <w:p w14:paraId="769BFC95" w14:textId="77777777" w:rsidR="00F21FB2" w:rsidRPr="00F21FB2" w:rsidRDefault="00F21FB2" w:rsidP="00F21FB2">
            <w:pPr>
              <w:shd w:val="clear" w:color="auto" w:fill="FFFFFF"/>
              <w:spacing w:after="0" w:line="240" w:lineRule="auto"/>
              <w:ind w:left="0"/>
              <w:rPr>
                <w:rFonts w:ascii="Arial" w:hAnsi="Arial"/>
              </w:rPr>
            </w:pPr>
            <w:r w:rsidRPr="00F21FB2">
              <w:rPr>
                <w:noProof/>
              </w:rPr>
              <w:drawing>
                <wp:inline distT="0" distB="0" distL="0" distR="0" wp14:anchorId="0004431E" wp14:editId="3E8F8EEB">
                  <wp:extent cx="2706624" cy="1009690"/>
                  <wp:effectExtent l="0" t="0" r="0" b="0"/>
                  <wp:docPr id="2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pic:cNvPicPr>
                            <a:picLocks noChangeAspect="1" noChangeArrowheads="1"/>
                          </pic:cNvPicPr>
                        </pic:nvPicPr>
                        <pic:blipFill>
                          <a:blip r:embed="rId17"/>
                          <a:stretch>
                            <a:fillRect/>
                          </a:stretch>
                        </pic:blipFill>
                        <pic:spPr bwMode="auto">
                          <a:xfrm>
                            <a:off x="0" y="0"/>
                            <a:ext cx="2710262" cy="1011047"/>
                          </a:xfrm>
                          <a:prstGeom prst="rect">
                            <a:avLst/>
                          </a:prstGeom>
                        </pic:spPr>
                      </pic:pic>
                    </a:graphicData>
                  </a:graphic>
                </wp:inline>
              </w:drawing>
            </w:r>
          </w:p>
        </w:tc>
      </w:tr>
    </w:tbl>
    <w:p w14:paraId="03C94499" w14:textId="77777777" w:rsidR="00F21FB2" w:rsidRPr="00F21FB2" w:rsidRDefault="00F21FB2" w:rsidP="00F21FB2">
      <w:pPr>
        <w:numPr>
          <w:ilvl w:val="1"/>
          <w:numId w:val="16"/>
        </w:numPr>
        <w:shd w:val="clear" w:color="auto" w:fill="FFFFFF"/>
        <w:spacing w:after="0" w:line="240" w:lineRule="auto"/>
        <w:ind w:left="567" w:hanging="283"/>
        <w:jc w:val="both"/>
        <w:rPr>
          <w:rFonts w:ascii="Times New Roman" w:hAnsi="Times New Roman"/>
          <w:i/>
        </w:rPr>
      </w:pPr>
      <w:r w:rsidRPr="00F21FB2">
        <w:rPr>
          <w:rFonts w:cs="Arial"/>
        </w:rPr>
        <w:t xml:space="preserve">. D’après les sorties des programmes et vos calculs, la phrase en italique de l’introduction de la partie 2 vous paraît-elle justifiée ? Vous porterez un regard critique sur les résultats obtenus. </w:t>
      </w:r>
    </w:p>
    <w:p w14:paraId="0F5A21D2" w14:textId="69C84A75" w:rsidR="00F21FB2" w:rsidRPr="00642B31" w:rsidRDefault="00F21FB2" w:rsidP="00642B31">
      <w:pPr>
        <w:shd w:val="clear" w:color="auto" w:fill="FFFFFF"/>
        <w:spacing w:after="0" w:line="240" w:lineRule="auto"/>
        <w:ind w:left="567"/>
        <w:jc w:val="both"/>
        <w:rPr>
          <w:rFonts w:cs="Arial"/>
          <w:i/>
        </w:rPr>
      </w:pPr>
      <w:r w:rsidRPr="00F21FB2">
        <w:rPr>
          <w:rFonts w:cs="Arial"/>
          <w:i/>
        </w:rPr>
        <w:t>Toute démarche de résolution sera valorisée même si elle n’a pas abouti.</w:t>
      </w:r>
    </w:p>
    <w:sectPr w:rsidR="00F21FB2" w:rsidRPr="00642B31" w:rsidSect="00983FA3">
      <w:footerReference w:type="even" r:id="rId18"/>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1F05" w14:textId="77777777" w:rsidR="00780D0B" w:rsidRDefault="00780D0B" w:rsidP="0053612B">
      <w:pPr>
        <w:spacing w:after="0" w:line="240" w:lineRule="auto"/>
      </w:pPr>
      <w:r>
        <w:separator/>
      </w:r>
    </w:p>
  </w:endnote>
  <w:endnote w:type="continuationSeparator" w:id="0">
    <w:p w14:paraId="727F7EC3" w14:textId="77777777" w:rsidR="00780D0B" w:rsidRDefault="00780D0B"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7216"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390649" w:rsidRPr="00390649">
      <w:rPr>
        <w:noProof/>
        <w:color w:val="000000" w:themeColor="text1"/>
        <w:sz w:val="20"/>
      </w:rPr>
      <w:t>8</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390649" w:rsidRPr="00390649">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CCCD" w14:textId="77777777" w:rsidR="00780D0B" w:rsidRDefault="00780D0B" w:rsidP="0053612B">
      <w:pPr>
        <w:spacing w:after="0" w:line="240" w:lineRule="auto"/>
      </w:pPr>
      <w:r>
        <w:separator/>
      </w:r>
    </w:p>
  </w:footnote>
  <w:footnote w:type="continuationSeparator" w:id="0">
    <w:p w14:paraId="25F61A68" w14:textId="77777777" w:rsidR="00780D0B" w:rsidRDefault="00780D0B"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B71"/>
    <w:multiLevelType w:val="multilevel"/>
    <w:tmpl w:val="E05498C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631E1E"/>
    <w:multiLevelType w:val="hybridMultilevel"/>
    <w:tmpl w:val="F0C2CAC0"/>
    <w:lvl w:ilvl="0" w:tplc="25522EF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5710C"/>
    <w:multiLevelType w:val="multilevel"/>
    <w:tmpl w:val="CF3481D4"/>
    <w:lvl w:ilvl="0">
      <w:start w:val="1"/>
      <w:numFmt w:val="decimal"/>
      <w:lvlText w:val="%1."/>
      <w:lvlJc w:val="left"/>
      <w:pPr>
        <w:ind w:left="390" w:hanging="390"/>
      </w:pPr>
      <w:rPr>
        <w:rFonts w:cs="Arial" w:hint="default"/>
        <w:b/>
      </w:rPr>
    </w:lvl>
    <w:lvl w:ilvl="1">
      <w:start w:val="3"/>
      <w:numFmt w:val="decimal"/>
      <w:lvlText w:val="%1.%2."/>
      <w:lvlJc w:val="left"/>
      <w:pPr>
        <w:ind w:left="862"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 w15:restartNumberingAfterBreak="0">
    <w:nsid w:val="0F3E78B9"/>
    <w:multiLevelType w:val="multilevel"/>
    <w:tmpl w:val="583EC4E2"/>
    <w:lvl w:ilvl="0">
      <w:start w:val="1"/>
      <w:numFmt w:val="decimal"/>
      <w:lvlText w:val="%1."/>
      <w:lvlJc w:val="left"/>
      <w:pPr>
        <w:ind w:left="724" w:hanging="360"/>
      </w:pPr>
      <w:rPr>
        <w:rFonts w:cs="Arial" w:hint="default"/>
        <w:b/>
      </w:rPr>
    </w:lvl>
    <w:lvl w:ilvl="1">
      <w:start w:val="1"/>
      <w:numFmt w:val="decimal"/>
      <w:isLgl/>
      <w:lvlText w:val="%1.%2"/>
      <w:lvlJc w:val="left"/>
      <w:pPr>
        <w:ind w:left="928" w:hanging="360"/>
      </w:pPr>
      <w:rPr>
        <w:rFonts w:cs="Arial" w:hint="default"/>
        <w:b/>
      </w:rPr>
    </w:lvl>
    <w:lvl w:ilvl="2">
      <w:start w:val="1"/>
      <w:numFmt w:val="decimal"/>
      <w:isLgl/>
      <w:lvlText w:val="%1.%2.%3"/>
      <w:lvlJc w:val="left"/>
      <w:pPr>
        <w:ind w:left="1796" w:hanging="720"/>
      </w:pPr>
      <w:rPr>
        <w:rFonts w:cs="Arial" w:hint="default"/>
      </w:rPr>
    </w:lvl>
    <w:lvl w:ilvl="3">
      <w:start w:val="1"/>
      <w:numFmt w:val="decimal"/>
      <w:isLgl/>
      <w:lvlText w:val="%1.%2.%3.%4"/>
      <w:lvlJc w:val="left"/>
      <w:pPr>
        <w:ind w:left="2512" w:hanging="1080"/>
      </w:pPr>
      <w:rPr>
        <w:rFonts w:cs="Arial" w:hint="default"/>
      </w:rPr>
    </w:lvl>
    <w:lvl w:ilvl="4">
      <w:start w:val="1"/>
      <w:numFmt w:val="decimal"/>
      <w:isLgl/>
      <w:lvlText w:val="%1.%2.%3.%4.%5"/>
      <w:lvlJc w:val="left"/>
      <w:pPr>
        <w:ind w:left="2868" w:hanging="1080"/>
      </w:pPr>
      <w:rPr>
        <w:rFonts w:cs="Arial" w:hint="default"/>
      </w:rPr>
    </w:lvl>
    <w:lvl w:ilvl="5">
      <w:start w:val="1"/>
      <w:numFmt w:val="decimal"/>
      <w:isLgl/>
      <w:lvlText w:val="%1.%2.%3.%4.%5.%6"/>
      <w:lvlJc w:val="left"/>
      <w:pPr>
        <w:ind w:left="3584" w:hanging="1440"/>
      </w:pPr>
      <w:rPr>
        <w:rFonts w:cs="Arial" w:hint="default"/>
      </w:rPr>
    </w:lvl>
    <w:lvl w:ilvl="6">
      <w:start w:val="1"/>
      <w:numFmt w:val="decimal"/>
      <w:isLgl/>
      <w:lvlText w:val="%1.%2.%3.%4.%5.%6.%7"/>
      <w:lvlJc w:val="left"/>
      <w:pPr>
        <w:ind w:left="3940" w:hanging="1440"/>
      </w:pPr>
      <w:rPr>
        <w:rFonts w:cs="Arial" w:hint="default"/>
      </w:rPr>
    </w:lvl>
    <w:lvl w:ilvl="7">
      <w:start w:val="1"/>
      <w:numFmt w:val="decimal"/>
      <w:isLgl/>
      <w:lvlText w:val="%1.%2.%3.%4.%5.%6.%7.%8"/>
      <w:lvlJc w:val="left"/>
      <w:pPr>
        <w:ind w:left="4656" w:hanging="1800"/>
      </w:pPr>
      <w:rPr>
        <w:rFonts w:cs="Arial" w:hint="default"/>
      </w:rPr>
    </w:lvl>
    <w:lvl w:ilvl="8">
      <w:start w:val="1"/>
      <w:numFmt w:val="decimal"/>
      <w:isLgl/>
      <w:lvlText w:val="%1.%2.%3.%4.%5.%6.%7.%8.%9"/>
      <w:lvlJc w:val="left"/>
      <w:pPr>
        <w:ind w:left="5012" w:hanging="1800"/>
      </w:pPr>
      <w:rPr>
        <w:rFonts w:cs="Arial" w:hint="default"/>
      </w:rPr>
    </w:lvl>
  </w:abstractNum>
  <w:abstractNum w:abstractNumId="4" w15:restartNumberingAfterBreak="0">
    <w:nsid w:val="12BC7D33"/>
    <w:multiLevelType w:val="hybridMultilevel"/>
    <w:tmpl w:val="1C009124"/>
    <w:lvl w:ilvl="0" w:tplc="BC4C2B5C">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D21D92"/>
    <w:multiLevelType w:val="multilevel"/>
    <w:tmpl w:val="449A3A18"/>
    <w:lvl w:ilvl="0">
      <w:start w:val="2"/>
      <w:numFmt w:val="decimal"/>
      <w:lvlText w:val="%1."/>
      <w:lvlJc w:val="left"/>
      <w:pPr>
        <w:ind w:left="390" w:hanging="390"/>
      </w:pPr>
      <w:rPr>
        <w:rFonts w:cs="Arial" w:hint="default"/>
      </w:rPr>
    </w:lvl>
    <w:lvl w:ilvl="1">
      <w:start w:val="1"/>
      <w:numFmt w:val="decimal"/>
      <w:lvlText w:val="%1.%2."/>
      <w:lvlJc w:val="left"/>
      <w:pPr>
        <w:ind w:left="1146"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 w15:restartNumberingAfterBreak="0">
    <w:nsid w:val="3CF949ED"/>
    <w:multiLevelType w:val="hybridMultilevel"/>
    <w:tmpl w:val="7E6EBB42"/>
    <w:lvl w:ilvl="0" w:tplc="9D8224BA">
      <w:start w:val="24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765F0"/>
    <w:multiLevelType w:val="hybridMultilevel"/>
    <w:tmpl w:val="23C82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230DCC"/>
    <w:multiLevelType w:val="hybridMultilevel"/>
    <w:tmpl w:val="79C28D8C"/>
    <w:lvl w:ilvl="0" w:tplc="7C487CD6">
      <w:start w:val="3600"/>
      <w:numFmt w:val="decimal"/>
      <w:lvlText w:val="%1"/>
      <w:lvlJc w:val="left"/>
      <w:pPr>
        <w:ind w:left="900" w:hanging="54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510904"/>
    <w:multiLevelType w:val="multilevel"/>
    <w:tmpl w:val="24C88A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5F5348C"/>
    <w:multiLevelType w:val="multilevel"/>
    <w:tmpl w:val="E144AFD0"/>
    <w:lvl w:ilvl="0">
      <w:start w:val="2"/>
      <w:numFmt w:val="decimal"/>
      <w:lvlText w:val="%1"/>
      <w:lvlJc w:val="left"/>
      <w:pPr>
        <w:ind w:left="360" w:hanging="360"/>
      </w:pPr>
      <w:rPr>
        <w:rFonts w:ascii="Arial" w:hAnsi="Arial" w:cs="Arial" w:hint="default"/>
      </w:rPr>
    </w:lvl>
    <w:lvl w:ilvl="1">
      <w:start w:val="5"/>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1" w15:restartNumberingAfterBreak="0">
    <w:nsid w:val="6722521F"/>
    <w:multiLevelType w:val="hybridMultilevel"/>
    <w:tmpl w:val="6A50159E"/>
    <w:lvl w:ilvl="0" w:tplc="0F7EC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8A43AB"/>
    <w:multiLevelType w:val="multilevel"/>
    <w:tmpl w:val="85DCE14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0C21B56"/>
    <w:multiLevelType w:val="hybridMultilevel"/>
    <w:tmpl w:val="90E88586"/>
    <w:lvl w:ilvl="0" w:tplc="7FD0ED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84212"/>
    <w:multiLevelType w:val="multilevel"/>
    <w:tmpl w:val="C4E89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C563FD7"/>
    <w:multiLevelType w:val="multilevel"/>
    <w:tmpl w:val="C83E99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4"/>
  </w:num>
  <w:num w:numId="3">
    <w:abstractNumId w:val="15"/>
  </w:num>
  <w:num w:numId="4">
    <w:abstractNumId w:val="6"/>
  </w:num>
  <w:num w:numId="5">
    <w:abstractNumId w:val="7"/>
  </w:num>
  <w:num w:numId="6">
    <w:abstractNumId w:val="4"/>
  </w:num>
  <w:num w:numId="7">
    <w:abstractNumId w:val="11"/>
  </w:num>
  <w:num w:numId="8">
    <w:abstractNumId w:val="13"/>
  </w:num>
  <w:num w:numId="9">
    <w:abstractNumId w:val="0"/>
  </w:num>
  <w:num w:numId="10">
    <w:abstractNumId w:val="12"/>
  </w:num>
  <w:num w:numId="11">
    <w:abstractNumId w:val="1"/>
  </w:num>
  <w:num w:numId="12">
    <w:abstractNumId w:val="8"/>
  </w:num>
  <w:num w:numId="13">
    <w:abstractNumId w:val="3"/>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22399"/>
    <w:rsid w:val="00133B59"/>
    <w:rsid w:val="001424D6"/>
    <w:rsid w:val="00144969"/>
    <w:rsid w:val="001532D0"/>
    <w:rsid w:val="001718FD"/>
    <w:rsid w:val="0017563A"/>
    <w:rsid w:val="001771F9"/>
    <w:rsid w:val="001B06CA"/>
    <w:rsid w:val="00222061"/>
    <w:rsid w:val="002239E6"/>
    <w:rsid w:val="002708E9"/>
    <w:rsid w:val="002A68A6"/>
    <w:rsid w:val="002B20A9"/>
    <w:rsid w:val="002E4943"/>
    <w:rsid w:val="003408B3"/>
    <w:rsid w:val="00390649"/>
    <w:rsid w:val="003D1776"/>
    <w:rsid w:val="003F2181"/>
    <w:rsid w:val="00421580"/>
    <w:rsid w:val="004B41C6"/>
    <w:rsid w:val="004F13CF"/>
    <w:rsid w:val="005122FA"/>
    <w:rsid w:val="00524975"/>
    <w:rsid w:val="0053612B"/>
    <w:rsid w:val="00571B73"/>
    <w:rsid w:val="005822C2"/>
    <w:rsid w:val="00582A3E"/>
    <w:rsid w:val="005F583D"/>
    <w:rsid w:val="00626E0F"/>
    <w:rsid w:val="00634187"/>
    <w:rsid w:val="00642B31"/>
    <w:rsid w:val="00643D11"/>
    <w:rsid w:val="0067731A"/>
    <w:rsid w:val="00680041"/>
    <w:rsid w:val="006A2305"/>
    <w:rsid w:val="006B1682"/>
    <w:rsid w:val="006C1E89"/>
    <w:rsid w:val="006E390A"/>
    <w:rsid w:val="007110B0"/>
    <w:rsid w:val="007275B1"/>
    <w:rsid w:val="00766460"/>
    <w:rsid w:val="0077193A"/>
    <w:rsid w:val="00772C44"/>
    <w:rsid w:val="00780D0B"/>
    <w:rsid w:val="007845EA"/>
    <w:rsid w:val="007A7764"/>
    <w:rsid w:val="007C35A8"/>
    <w:rsid w:val="00826640"/>
    <w:rsid w:val="008310AB"/>
    <w:rsid w:val="00837873"/>
    <w:rsid w:val="0084040C"/>
    <w:rsid w:val="00857478"/>
    <w:rsid w:val="00860F2B"/>
    <w:rsid w:val="00875770"/>
    <w:rsid w:val="0089178E"/>
    <w:rsid w:val="00893F38"/>
    <w:rsid w:val="008A6ADC"/>
    <w:rsid w:val="008E2217"/>
    <w:rsid w:val="008E5053"/>
    <w:rsid w:val="008F477F"/>
    <w:rsid w:val="008F72C8"/>
    <w:rsid w:val="0090406B"/>
    <w:rsid w:val="00977ADB"/>
    <w:rsid w:val="00983FA3"/>
    <w:rsid w:val="009D1A0F"/>
    <w:rsid w:val="009D7A17"/>
    <w:rsid w:val="009E0FEA"/>
    <w:rsid w:val="00A30FA0"/>
    <w:rsid w:val="00A44EDF"/>
    <w:rsid w:val="00A61AC9"/>
    <w:rsid w:val="00A76AD3"/>
    <w:rsid w:val="00AA79B5"/>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E1F69"/>
    <w:rsid w:val="00F03BC8"/>
    <w:rsid w:val="00F06AF1"/>
    <w:rsid w:val="00F074C8"/>
    <w:rsid w:val="00F13990"/>
    <w:rsid w:val="00F21FB2"/>
    <w:rsid w:val="00F30776"/>
    <w:rsid w:val="00F9697D"/>
    <w:rsid w:val="00FA2E0B"/>
    <w:rsid w:val="00FA75C8"/>
    <w:rsid w:val="00FD3FD0"/>
    <w:rsid w:val="00FE4E7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Contenudecadre">
    <w:name w:val="Contenu de cadre"/>
    <w:basedOn w:val="Normal"/>
    <w:qFormat/>
    <w:rsid w:val="001B06CA"/>
    <w:pPr>
      <w:ind w:left="0"/>
    </w:pPr>
    <w:rPr>
      <w:rFonts w:ascii="Calibri" w:hAnsi="Calibri" w:cs="Tahoma"/>
      <w:kern w:val="2"/>
      <w:sz w:val="22"/>
      <w:szCs w:val="22"/>
      <w:lang w:eastAsia="en-US"/>
    </w:rPr>
  </w:style>
  <w:style w:type="table" w:customStyle="1" w:styleId="Grilledutableau2">
    <w:name w:val="Grille du tableau2"/>
    <w:basedOn w:val="TableauNormal"/>
    <w:next w:val="Grilledutableau"/>
    <w:uiPriority w:val="39"/>
    <w:rsid w:val="003F2181"/>
    <w:pPr>
      <w:jc w:val="both"/>
    </w:pPr>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D3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F21FB2"/>
    <w:rPr>
      <w:rFonts w:ascii="Calibri" w:hAnsi="Calibri" w:cs="Calibri"/>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A79B5"/>
    <w:rPr>
      <w:color w:val="0000FF" w:themeColor="hyperlink"/>
      <w:u w:val="single"/>
    </w:rPr>
  </w:style>
  <w:style w:type="character" w:styleId="Mentionnonrsolue">
    <w:name w:val="Unresolved Mention"/>
    <w:basedOn w:val="Policepardfaut"/>
    <w:uiPriority w:val="99"/>
    <w:semiHidden/>
    <w:unhideWhenUsed/>
    <w:rsid w:val="00AA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biocarburant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2020-04-01T19:30:00Z</dcterms:created>
  <dcterms:modified xsi:type="dcterms:W3CDTF">2020-04-01T19:35:00Z</dcterms:modified>
</cp:coreProperties>
</file>