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vertAnchor="text" w:horzAnchor="margin" w:tblpX="181" w:tblpY="122"/>
        <w:tblW w:w="9889" w:type="dxa"/>
        <w:tblLook w:val="04A0" w:firstRow="1" w:lastRow="0" w:firstColumn="1" w:lastColumn="0" w:noHBand="0" w:noVBand="1"/>
      </w:tblPr>
      <w:tblGrid>
        <w:gridCol w:w="9889"/>
      </w:tblGrid>
      <w:tr w:rsidR="0089178E" w14:paraId="4713D40A" w14:textId="77777777" w:rsidTr="00D870BB">
        <w:tc>
          <w:tcPr>
            <w:tcW w:w="9889" w:type="dxa"/>
          </w:tcPr>
          <w:p w14:paraId="69F069B2" w14:textId="32C7ADBD" w:rsidR="00986FDE" w:rsidRPr="00986FDE" w:rsidRDefault="0089178E" w:rsidP="00986FDE">
            <w:pPr>
              <w:spacing w:line="240" w:lineRule="auto"/>
              <w:ind w:left="0"/>
              <w:jc w:val="center"/>
              <w:rPr>
                <w:rFonts w:eastAsia="Times New Roman"/>
                <w:b/>
                <w:szCs w:val="22"/>
              </w:rPr>
            </w:pPr>
            <w:r w:rsidRPr="00E51FB5">
              <w:rPr>
                <w:rFonts w:eastAsia="Times New Roman"/>
                <w:b/>
                <w:szCs w:val="22"/>
              </w:rPr>
              <w:t>ÉPREUVES COMMUNES DE CONTRÔLE CONTINU</w:t>
            </w:r>
            <w:r w:rsidR="00986FDE">
              <w:rPr>
                <w:rFonts w:eastAsia="Times New Roman"/>
                <w:b/>
                <w:szCs w:val="22"/>
              </w:rPr>
              <w:tab/>
              <w:t xml:space="preserve">2020 </w:t>
            </w:r>
            <w:hyperlink r:id="rId7" w:history="1">
              <w:r w:rsidR="00986FDE" w:rsidRPr="001F07F9">
                <w:rPr>
                  <w:rStyle w:val="Lienhypertexte"/>
                  <w:rFonts w:eastAsia="Times New Roman"/>
                  <w:b/>
                  <w:szCs w:val="22"/>
                </w:rPr>
                <w:t>http://labolycee.org</w:t>
              </w:r>
            </w:hyperlink>
            <w:r w:rsidR="00986FDE">
              <w:rPr>
                <w:rFonts w:eastAsia="Times New Roman"/>
                <w:b/>
                <w:szCs w:val="22"/>
              </w:rPr>
              <w:t xml:space="preserve"> </w:t>
            </w:r>
          </w:p>
        </w:tc>
      </w:tr>
      <w:tr w:rsidR="0089178E" w14:paraId="129B2E26" w14:textId="77777777" w:rsidTr="00D870BB">
        <w:tc>
          <w:tcPr>
            <w:tcW w:w="9889" w:type="dxa"/>
          </w:tcPr>
          <w:p w14:paraId="2EF13902" w14:textId="4ABBBF35" w:rsidR="0089178E" w:rsidRPr="00893F38" w:rsidRDefault="0089178E" w:rsidP="00D870BB">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CLASSE :</w:t>
            </w:r>
            <w:r w:rsidRPr="00626E0F">
              <w:rPr>
                <w:rFonts w:eastAsia="Times New Roman"/>
                <w:color w:val="000000" w:themeColor="text1"/>
                <w:sz w:val="20"/>
                <w:szCs w:val="22"/>
              </w:rPr>
              <w:t xml:space="preserve"> Première</w:t>
            </w:r>
            <w:r w:rsidR="00986FDE">
              <w:rPr>
                <w:rFonts w:eastAsia="Times New Roman"/>
                <w:color w:val="000000" w:themeColor="text1"/>
                <w:sz w:val="20"/>
                <w:szCs w:val="22"/>
              </w:rPr>
              <w:tab/>
            </w:r>
            <w:r w:rsidR="00986FDE">
              <w:rPr>
                <w:rFonts w:eastAsia="Times New Roman"/>
                <w:color w:val="000000" w:themeColor="text1"/>
                <w:sz w:val="20"/>
                <w:szCs w:val="22"/>
              </w:rPr>
              <w:tab/>
            </w:r>
            <w:r w:rsidR="00986FDE">
              <w:rPr>
                <w:rFonts w:eastAsia="Times New Roman"/>
                <w:color w:val="000000" w:themeColor="text1"/>
                <w:sz w:val="20"/>
                <w:szCs w:val="22"/>
              </w:rPr>
              <w:tab/>
            </w:r>
            <w:r w:rsidR="00986FDE">
              <w:rPr>
                <w:rFonts w:eastAsia="Times New Roman"/>
                <w:color w:val="000000" w:themeColor="text1"/>
                <w:sz w:val="20"/>
                <w:szCs w:val="22"/>
              </w:rPr>
              <w:tab/>
            </w:r>
            <w:r w:rsidRPr="00893F38">
              <w:rPr>
                <w:rFonts w:eastAsia="Times New Roman"/>
                <w:b/>
                <w:color w:val="000000" w:themeColor="text1"/>
                <w:sz w:val="20"/>
                <w:szCs w:val="22"/>
              </w:rPr>
              <w:t>E3C</w:t>
            </w:r>
            <w:r>
              <w:rPr>
                <w:rFonts w:eastAsia="Times New Roman"/>
                <w:b/>
                <w:color w:val="000000" w:themeColor="text1"/>
                <w:sz w:val="20"/>
                <w:szCs w:val="22"/>
              </w:rPr>
              <w:t xml:space="preserve"> : </w:t>
            </w:r>
            <w:sdt>
              <w:sdtPr>
                <w:rPr>
                  <w:rFonts w:eastAsia="Times New Roman"/>
                  <w:color w:val="000000" w:themeColor="text1"/>
                  <w:sz w:val="20"/>
                  <w:szCs w:val="22"/>
                </w:rPr>
                <w:id w:val="199028399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E3C1</w:t>
            </w:r>
            <w:r w:rsidRPr="00626E0F">
              <w:rPr>
                <w:rFonts w:eastAsia="Times New Roman"/>
                <w:color w:val="000000" w:themeColor="text1"/>
                <w:sz w:val="20"/>
                <w:szCs w:val="22"/>
              </w:rPr>
              <w:t xml:space="preserve"> </w:t>
            </w:r>
            <w:sdt>
              <w:sdtPr>
                <w:rPr>
                  <w:rFonts w:eastAsia="Times New Roman"/>
                  <w:color w:val="000000" w:themeColor="text1"/>
                  <w:sz w:val="20"/>
                  <w:szCs w:val="22"/>
                </w:rPr>
                <w:id w:val="1774132376"/>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E3C2</w:t>
            </w:r>
            <w:r w:rsidRPr="00626E0F">
              <w:rPr>
                <w:rFonts w:eastAsia="Times New Roman"/>
                <w:color w:val="000000" w:themeColor="text1"/>
                <w:sz w:val="20"/>
                <w:szCs w:val="22"/>
              </w:rPr>
              <w:t xml:space="preserve"> </w:t>
            </w:r>
            <w:sdt>
              <w:sdtPr>
                <w:rPr>
                  <w:rFonts w:eastAsia="Times New Roman"/>
                  <w:color w:val="000000" w:themeColor="text1"/>
                  <w:sz w:val="20"/>
                  <w:szCs w:val="22"/>
                </w:rPr>
                <w:id w:val="12523113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E3C3</w:t>
            </w:r>
          </w:p>
          <w:p w14:paraId="5BEB5CA4" w14:textId="1A10ED3B" w:rsidR="0089178E" w:rsidRPr="00626E0F" w:rsidRDefault="0089178E" w:rsidP="00986FDE">
            <w:pPr>
              <w:spacing w:line="240" w:lineRule="auto"/>
              <w:ind w:left="34"/>
              <w:rPr>
                <w:rFonts w:eastAsia="Times New Roman"/>
                <w:b/>
                <w:color w:val="000000" w:themeColor="text1"/>
                <w:sz w:val="20"/>
                <w:szCs w:val="22"/>
              </w:rPr>
            </w:pPr>
            <w:r w:rsidRPr="00626E0F">
              <w:rPr>
                <w:rFonts w:eastAsia="Times New Roman"/>
                <w:b/>
                <w:color w:val="000000" w:themeColor="text1"/>
                <w:sz w:val="20"/>
                <w:szCs w:val="22"/>
              </w:rPr>
              <w:t>VOIE :</w:t>
            </w:r>
            <w:r w:rsidRPr="00626E0F">
              <w:rPr>
                <w:rFonts w:eastAsia="Times New Roman"/>
                <w:color w:val="000000" w:themeColor="text1"/>
                <w:sz w:val="20"/>
                <w:szCs w:val="22"/>
              </w:rPr>
              <w:t xml:space="preserve"> </w:t>
            </w:r>
            <w:sdt>
              <w:sdtPr>
                <w:rPr>
                  <w:rFonts w:eastAsia="Times New Roman"/>
                  <w:color w:val="000000" w:themeColor="text1"/>
                  <w:sz w:val="20"/>
                  <w:szCs w:val="22"/>
                </w:rPr>
                <w:id w:val="1896242340"/>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Générale </w:t>
            </w:r>
            <w:r w:rsidR="00986FDE">
              <w:rPr>
                <w:rFonts w:ascii="MS Gothic" w:eastAsia="MS Gothic" w:hAnsi="MS Gothic"/>
                <w:color w:val="000000" w:themeColor="text1"/>
                <w:sz w:val="20"/>
                <w:szCs w:val="22"/>
              </w:rPr>
              <w:tab/>
            </w:r>
            <w:r w:rsidR="00986FDE">
              <w:rPr>
                <w:rFonts w:ascii="MS Gothic" w:eastAsia="MS Gothic" w:hAnsi="MS Gothic"/>
                <w:color w:val="000000" w:themeColor="text1"/>
                <w:sz w:val="20"/>
                <w:szCs w:val="22"/>
              </w:rPr>
              <w:tab/>
            </w:r>
            <w:r w:rsidR="00986FDE">
              <w:rPr>
                <w:rFonts w:ascii="MS Gothic" w:eastAsia="MS Gothic" w:hAnsi="MS Gothic"/>
                <w:color w:val="000000" w:themeColor="text1"/>
                <w:sz w:val="20"/>
                <w:szCs w:val="22"/>
              </w:rPr>
              <w:tab/>
            </w:r>
            <w:r w:rsidR="00986FDE">
              <w:rPr>
                <w:rFonts w:ascii="MS Gothic" w:eastAsia="MS Gothic" w:hAnsi="MS Gothic"/>
                <w:color w:val="000000" w:themeColor="text1"/>
                <w:sz w:val="20"/>
                <w:szCs w:val="22"/>
              </w:rPr>
              <w:tab/>
            </w:r>
            <w:r w:rsidRPr="00626E0F">
              <w:rPr>
                <w:rFonts w:eastAsia="Times New Roman"/>
                <w:b/>
                <w:color w:val="000000" w:themeColor="text1"/>
                <w:sz w:val="20"/>
                <w:szCs w:val="22"/>
              </w:rPr>
              <w:t>ENSEIGNEMENT :</w:t>
            </w:r>
            <w:r>
              <w:rPr>
                <w:rFonts w:eastAsia="Times New Roman"/>
                <w:b/>
                <w:color w:val="000000" w:themeColor="text1"/>
                <w:sz w:val="20"/>
                <w:szCs w:val="22"/>
              </w:rPr>
              <w:t xml:space="preserve"> physique-chimie</w:t>
            </w:r>
          </w:p>
          <w:p w14:paraId="1057C7DD" w14:textId="71AD598F" w:rsidR="0089178E" w:rsidRPr="00986FDE" w:rsidRDefault="0089178E" w:rsidP="00986FDE">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DURÉE DE L’ÉPREUVE :</w:t>
            </w:r>
            <w:r>
              <w:rPr>
                <w:rFonts w:eastAsia="Times New Roman"/>
                <w:color w:val="000000" w:themeColor="text1"/>
                <w:sz w:val="20"/>
                <w:szCs w:val="22"/>
              </w:rPr>
              <w:t xml:space="preserve"> 2 h</w:t>
            </w:r>
            <w:r w:rsidR="00986FDE">
              <w:rPr>
                <w:rFonts w:eastAsia="Times New Roman"/>
                <w:color w:val="000000" w:themeColor="text1"/>
                <w:sz w:val="20"/>
                <w:szCs w:val="22"/>
              </w:rPr>
              <w:tab/>
            </w:r>
            <w:r w:rsidR="00986FDE">
              <w:rPr>
                <w:rFonts w:eastAsia="Times New Roman"/>
                <w:color w:val="000000" w:themeColor="text1"/>
                <w:sz w:val="20"/>
                <w:szCs w:val="22"/>
              </w:rPr>
              <w:tab/>
            </w:r>
            <w:r w:rsidR="00986FDE">
              <w:rPr>
                <w:rFonts w:eastAsia="Times New Roman"/>
                <w:color w:val="000000" w:themeColor="text1"/>
                <w:sz w:val="20"/>
                <w:szCs w:val="22"/>
              </w:rPr>
              <w:tab/>
            </w:r>
            <w:r>
              <w:rPr>
                <w:rFonts w:eastAsia="Times New Roman"/>
                <w:b/>
                <w:color w:val="000000" w:themeColor="text1"/>
                <w:sz w:val="20"/>
                <w:szCs w:val="22"/>
              </w:rPr>
              <w:t>CALCULATRICE AUTORIS</w:t>
            </w:r>
            <w:r>
              <w:rPr>
                <w:rFonts w:eastAsia="Times New Roman" w:cs="Arial"/>
                <w:b/>
                <w:color w:val="000000" w:themeColor="text1"/>
                <w:sz w:val="20"/>
                <w:szCs w:val="22"/>
              </w:rPr>
              <w:t xml:space="preserve">ÉE </w:t>
            </w:r>
            <w:r w:rsidRPr="00626E0F">
              <w:rPr>
                <w:rFonts w:eastAsia="Times New Roman"/>
                <w:b/>
                <w:color w:val="000000" w:themeColor="text1"/>
                <w:sz w:val="20"/>
                <w:szCs w:val="22"/>
              </w:rPr>
              <w:t>:</w:t>
            </w:r>
            <w:r>
              <w:rPr>
                <w:rFonts w:eastAsia="Times New Roman"/>
                <w:b/>
                <w:color w:val="000000" w:themeColor="text1"/>
                <w:sz w:val="20"/>
                <w:szCs w:val="22"/>
              </w:rPr>
              <w:t xml:space="preserve"> </w:t>
            </w:r>
            <w:sdt>
              <w:sdtPr>
                <w:rPr>
                  <w:rFonts w:eastAsia="Times New Roman"/>
                  <w:color w:val="000000" w:themeColor="text1"/>
                  <w:sz w:val="20"/>
                  <w:szCs w:val="22"/>
                </w:rPr>
                <w:id w:val="988758419"/>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Oui  </w:t>
            </w:r>
            <w:sdt>
              <w:sdtPr>
                <w:rPr>
                  <w:rFonts w:eastAsia="Times New Roman"/>
                  <w:color w:val="000000" w:themeColor="text1"/>
                  <w:sz w:val="20"/>
                  <w:szCs w:val="22"/>
                </w:rPr>
                <w:id w:val="-631906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Non</w:t>
            </w:r>
          </w:p>
        </w:tc>
      </w:tr>
    </w:tbl>
    <w:p w14:paraId="72D67B75" w14:textId="77777777" w:rsidR="00D870BB" w:rsidRPr="00D870BB" w:rsidRDefault="00D870BB" w:rsidP="00D870BB">
      <w:pPr>
        <w:pBdr>
          <w:top w:val="none" w:sz="4" w:space="0" w:color="000000"/>
          <w:left w:val="none" w:sz="4" w:space="0" w:color="000000"/>
          <w:bottom w:val="none" w:sz="4" w:space="0" w:color="000000"/>
          <w:right w:val="none" w:sz="4" w:space="0" w:color="000000"/>
          <w:between w:val="none" w:sz="4" w:space="0" w:color="000000"/>
        </w:pBdr>
        <w:spacing w:after="0" w:line="240" w:lineRule="auto"/>
        <w:ind w:left="0"/>
        <w:jc w:val="center"/>
        <w:rPr>
          <w:rFonts w:cs="Arial"/>
          <w:lang w:eastAsia="en-US"/>
        </w:rPr>
      </w:pPr>
      <w:r w:rsidRPr="00D870BB">
        <w:rPr>
          <w:rFonts w:cs="Arial"/>
          <w:b/>
          <w:noProof/>
        </w:rPr>
        <w:t>Le Train à grande vitesse, construire un record (10 points)</w:t>
      </w:r>
    </w:p>
    <w:p w14:paraId="19CDEB98" w14:textId="77777777" w:rsidR="00D870BB" w:rsidRDefault="00D870BB" w:rsidP="00D870BB">
      <w:pPr>
        <w:pBdr>
          <w:top w:val="none" w:sz="4" w:space="0" w:color="000000"/>
          <w:left w:val="none" w:sz="4" w:space="0" w:color="000000"/>
          <w:bottom w:val="none" w:sz="4" w:space="0" w:color="000000"/>
          <w:right w:val="none" w:sz="4" w:space="0" w:color="000000"/>
          <w:between w:val="none" w:sz="4" w:space="0" w:color="000000"/>
        </w:pBdr>
        <w:spacing w:after="0" w:line="240" w:lineRule="auto"/>
        <w:ind w:left="0"/>
        <w:rPr>
          <w:rFonts w:cs="Arial"/>
          <w:lang w:eastAsia="en-US"/>
        </w:rPr>
      </w:pPr>
    </w:p>
    <w:p w14:paraId="294B2533" w14:textId="77777777" w:rsidR="00D870BB" w:rsidRPr="00D870BB" w:rsidRDefault="00D870BB" w:rsidP="00284DB6">
      <w:pPr>
        <w:pBdr>
          <w:top w:val="none" w:sz="4" w:space="0" w:color="000000"/>
          <w:left w:val="none" w:sz="4" w:space="0" w:color="000000"/>
          <w:bottom w:val="none" w:sz="4" w:space="0" w:color="000000"/>
          <w:right w:val="none" w:sz="4" w:space="0" w:color="000000"/>
          <w:between w:val="none" w:sz="4" w:space="0" w:color="000000"/>
        </w:pBdr>
        <w:spacing w:after="0" w:line="240" w:lineRule="auto"/>
        <w:ind w:left="0"/>
        <w:jc w:val="both"/>
        <w:rPr>
          <w:rFonts w:cs="Arial"/>
          <w:lang w:eastAsia="en-US"/>
        </w:rPr>
      </w:pPr>
      <w:r w:rsidRPr="00D870BB">
        <w:rPr>
          <w:rFonts w:cs="Arial"/>
          <w:lang w:eastAsia="en-US"/>
        </w:rPr>
        <w:t>Le dernier record du monde de vitesse sur rail du TGV (Train à Grande Vitesse) a été homologué le 3 avril 2007. Une rame expérimentale a atteint à 13h14 la vitesse de 574,8 km·h</w:t>
      </w:r>
      <w:r w:rsidRPr="00D870BB">
        <w:rPr>
          <w:rFonts w:cs="Arial"/>
          <w:vertAlign w:val="superscript"/>
          <w:lang w:eastAsia="en-US"/>
        </w:rPr>
        <w:t>−1</w:t>
      </w:r>
      <w:r w:rsidRPr="00D870BB">
        <w:rPr>
          <w:rFonts w:cs="Arial"/>
          <w:lang w:eastAsia="en-US"/>
        </w:rPr>
        <w:t xml:space="preserve"> sur la toute nouvelle ligne Est européenne.</w:t>
      </w:r>
    </w:p>
    <w:p w14:paraId="42DEEC5F" w14:textId="77777777" w:rsidR="00D870BB" w:rsidRPr="00D870BB" w:rsidRDefault="00D870BB" w:rsidP="00D870BB">
      <w:pPr>
        <w:pBdr>
          <w:top w:val="none" w:sz="4" w:space="0" w:color="000000"/>
          <w:left w:val="none" w:sz="4" w:space="0" w:color="000000"/>
          <w:bottom w:val="none" w:sz="4" w:space="0" w:color="000000"/>
          <w:right w:val="none" w:sz="4" w:space="0" w:color="000000"/>
          <w:between w:val="none" w:sz="4" w:space="0" w:color="000000"/>
        </w:pBdr>
        <w:spacing w:after="0" w:line="240" w:lineRule="auto"/>
        <w:ind w:left="0"/>
        <w:rPr>
          <w:rFonts w:cs="Arial"/>
          <w:lang w:eastAsia="en-US"/>
        </w:rPr>
      </w:pPr>
    </w:p>
    <w:p w14:paraId="7D1EBFFD" w14:textId="77777777" w:rsidR="00D870BB" w:rsidRPr="00D870BB" w:rsidRDefault="00D870BB" w:rsidP="00D870BB">
      <w:pPr>
        <w:pBdr>
          <w:top w:val="none" w:sz="4" w:space="0" w:color="000000"/>
          <w:left w:val="none" w:sz="4" w:space="0" w:color="000000"/>
          <w:bottom w:val="none" w:sz="4" w:space="0" w:color="000000"/>
          <w:right w:val="none" w:sz="4" w:space="0" w:color="000000"/>
          <w:between w:val="none" w:sz="4" w:space="0" w:color="000000"/>
        </w:pBdr>
        <w:spacing w:after="0" w:line="240" w:lineRule="auto"/>
        <w:ind w:left="0"/>
        <w:jc w:val="center"/>
        <w:rPr>
          <w:rFonts w:cs="Arial"/>
          <w:b/>
          <w:bCs/>
          <w:lang w:eastAsia="en-US"/>
        </w:rPr>
      </w:pPr>
      <w:r w:rsidRPr="00D870BB">
        <w:rPr>
          <w:rFonts w:cs="Arial"/>
          <w:b/>
          <w:bCs/>
          <w:lang w:eastAsia="en-US"/>
        </w:rPr>
        <w:t>Le mur de la caténaire</w:t>
      </w:r>
    </w:p>
    <w:p w14:paraId="1FB8580E" w14:textId="77777777" w:rsidR="00D870BB" w:rsidRPr="00D870BB" w:rsidRDefault="00D870BB" w:rsidP="00D870BB">
      <w:pPr>
        <w:pBdr>
          <w:top w:val="none" w:sz="4" w:space="0" w:color="000000"/>
          <w:left w:val="none" w:sz="4" w:space="0" w:color="000000"/>
          <w:bottom w:val="none" w:sz="4" w:space="0" w:color="000000"/>
          <w:right w:val="none" w:sz="4" w:space="0" w:color="000000"/>
          <w:between w:val="none" w:sz="4" w:space="0" w:color="000000"/>
        </w:pBdr>
        <w:spacing w:after="0" w:line="240" w:lineRule="auto"/>
        <w:ind w:left="0"/>
        <w:rPr>
          <w:rFonts w:cs="Arial"/>
          <w:b/>
          <w:bCs/>
          <w:lang w:eastAsia="en-US"/>
        </w:rPr>
      </w:pPr>
      <w:r w:rsidRPr="00D870BB">
        <w:rPr>
          <w:rFonts w:cs="Arial"/>
          <w:b/>
          <w:bCs/>
          <w:noProof/>
        </w:rPr>
        <w:drawing>
          <wp:anchor distT="0" distB="0" distL="215900" distR="114300" simplePos="0" relativeHeight="251659264" behindDoc="1" locked="0" layoutInCell="1" allowOverlap="1" wp14:anchorId="415BD586" wp14:editId="7B1B4D58">
            <wp:simplePos x="0" y="0"/>
            <wp:positionH relativeFrom="margin">
              <wp:align>right</wp:align>
            </wp:positionH>
            <wp:positionV relativeFrom="paragraph">
              <wp:posOffset>107950</wp:posOffset>
            </wp:positionV>
            <wp:extent cx="2520000" cy="2052000"/>
            <wp:effectExtent l="0" t="0" r="0" b="5715"/>
            <wp:wrapTight wrapText="bothSides">
              <wp:wrapPolygon edited="0">
                <wp:start x="0" y="0"/>
                <wp:lineTo x="0" y="21460"/>
                <wp:lineTo x="21393" y="21460"/>
                <wp:lineTo x="21393"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0000" cy="205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16D066" w14:textId="77777777" w:rsidR="00D870BB" w:rsidRPr="00D870BB" w:rsidRDefault="00D870BB" w:rsidP="00284DB6">
      <w:pPr>
        <w:pBdr>
          <w:top w:val="none" w:sz="4" w:space="0" w:color="000000"/>
          <w:left w:val="none" w:sz="4" w:space="0" w:color="000000"/>
          <w:bottom w:val="none" w:sz="4" w:space="0" w:color="000000"/>
          <w:right w:val="none" w:sz="4" w:space="0" w:color="000000"/>
          <w:between w:val="none" w:sz="4" w:space="0" w:color="000000"/>
        </w:pBdr>
        <w:spacing w:after="0" w:line="240" w:lineRule="auto"/>
        <w:ind w:left="0" w:right="-35"/>
        <w:jc w:val="both"/>
        <w:rPr>
          <w:rFonts w:cs="Arial"/>
          <w:b/>
          <w:bCs/>
          <w:lang w:eastAsia="en-US"/>
        </w:rPr>
      </w:pPr>
      <w:r w:rsidRPr="00D870BB">
        <w:rPr>
          <w:rFonts w:cs="Arial"/>
          <w:bCs/>
          <w:lang w:eastAsia="en-US"/>
        </w:rPr>
        <w:t>L’alimentation des moteurs électriques du TGV est réalisée à l’aide de la caténaire et du pantographe.</w:t>
      </w:r>
    </w:p>
    <w:p w14:paraId="4C45C58D" w14:textId="77777777" w:rsidR="00D870BB" w:rsidRPr="00D870BB" w:rsidRDefault="00D870BB" w:rsidP="00284DB6">
      <w:pPr>
        <w:pBdr>
          <w:top w:val="none" w:sz="4" w:space="0" w:color="000000"/>
          <w:left w:val="none" w:sz="4" w:space="0" w:color="000000"/>
          <w:bottom w:val="none" w:sz="4" w:space="0" w:color="000000"/>
          <w:right w:val="none" w:sz="4" w:space="0" w:color="000000"/>
          <w:between w:val="none" w:sz="4" w:space="0" w:color="000000"/>
        </w:pBdr>
        <w:spacing w:after="0" w:line="240" w:lineRule="auto"/>
        <w:ind w:left="0" w:right="-35"/>
        <w:jc w:val="both"/>
        <w:rPr>
          <w:rFonts w:cs="Arial"/>
          <w:bCs/>
          <w:lang w:eastAsia="en-US"/>
        </w:rPr>
      </w:pPr>
      <w:r w:rsidRPr="00D870BB">
        <w:rPr>
          <w:rFonts w:cs="Arial"/>
          <w:bCs/>
          <w:lang w:eastAsia="en-US"/>
        </w:rPr>
        <w:t>La caténaire</w:t>
      </w:r>
      <w:r w:rsidRPr="00D870BB">
        <w:rPr>
          <w:rFonts w:cs="Arial"/>
          <w:lang w:eastAsia="en-US"/>
        </w:rPr>
        <w:t> (voir figure ci-contre) est le câble électrique tendu au-dessus des voies.</w:t>
      </w:r>
      <w:r w:rsidRPr="00D870BB">
        <w:rPr>
          <w:rFonts w:cs="Arial"/>
          <w:bCs/>
          <w:lang w:eastAsia="en-US"/>
        </w:rPr>
        <w:t xml:space="preserve"> Le pantographe </w:t>
      </w:r>
      <w:r w:rsidRPr="00D870BB">
        <w:rPr>
          <w:rFonts w:cs="Arial"/>
          <w:lang w:eastAsia="en-US"/>
        </w:rPr>
        <w:t>(voir figure ci-contre)</w:t>
      </w:r>
      <w:r w:rsidRPr="00D870BB">
        <w:rPr>
          <w:rFonts w:cs="Arial"/>
          <w:b/>
          <w:bCs/>
          <w:lang w:eastAsia="en-US"/>
        </w:rPr>
        <w:t xml:space="preserve"> </w:t>
      </w:r>
      <w:r w:rsidRPr="00D870BB">
        <w:rPr>
          <w:rFonts w:cs="Arial"/>
          <w:lang w:eastAsia="en-US"/>
        </w:rPr>
        <w:t>est le dispositif articulé fixé sur le toit de la locomotive, permettant une liaison électrique par frottement sur la caténaire.</w:t>
      </w:r>
    </w:p>
    <w:p w14:paraId="2BB88CAA" w14:textId="77777777" w:rsidR="00D870BB" w:rsidRPr="00D870BB" w:rsidRDefault="00D870BB" w:rsidP="00284DB6">
      <w:pPr>
        <w:pBdr>
          <w:top w:val="none" w:sz="4" w:space="0" w:color="000000"/>
          <w:left w:val="none" w:sz="4" w:space="0" w:color="000000"/>
          <w:bottom w:val="none" w:sz="4" w:space="0" w:color="000000"/>
          <w:right w:val="none" w:sz="4" w:space="0" w:color="000000"/>
          <w:between w:val="none" w:sz="4" w:space="0" w:color="000000"/>
        </w:pBdr>
        <w:spacing w:after="0" w:line="240" w:lineRule="auto"/>
        <w:ind w:left="0" w:right="-35"/>
        <w:jc w:val="both"/>
        <w:rPr>
          <w:rFonts w:eastAsia="Times New Roman" w:cs="Arial"/>
        </w:rPr>
      </w:pPr>
      <w:r w:rsidRPr="00D870BB">
        <w:rPr>
          <w:rFonts w:cs="Arial"/>
          <w:lang w:eastAsia="en-US"/>
        </w:rPr>
        <w:t xml:space="preserve">Le pantographe appuie sur le câble et le soulève, créant une déformation en forme de V inversé. Lorsque le train se déplace, une </w:t>
      </w:r>
      <w:r w:rsidRPr="00D870BB">
        <w:rPr>
          <w:rFonts w:cs="Arial"/>
          <w:bCs/>
          <w:lang w:eastAsia="en-US"/>
        </w:rPr>
        <w:t>onde mécanique progressive</w:t>
      </w:r>
      <w:r w:rsidRPr="00D870BB">
        <w:rPr>
          <w:rFonts w:cs="Arial"/>
          <w:lang w:eastAsia="en-US"/>
        </w:rPr>
        <w:t xml:space="preserve"> se propage dans la caténaire devant la locomotive. Si le train rattrape l’onde, le contact entre le pantographe et la caténaire est rompu et la puissance électrique transmise aux moteurs diminue. La célérité de l’onde dans la caténaire est une contrainte qui limite la vitesse du train, on parle d’un « </w:t>
      </w:r>
      <w:r w:rsidRPr="00D870BB">
        <w:rPr>
          <w:rFonts w:cs="Arial"/>
          <w:b/>
          <w:lang w:eastAsia="en-US"/>
        </w:rPr>
        <w:t>mur de la caténaire</w:t>
      </w:r>
      <w:r w:rsidRPr="00D870BB">
        <w:rPr>
          <w:rFonts w:cs="Arial"/>
          <w:lang w:eastAsia="en-US"/>
        </w:rPr>
        <w:t xml:space="preserve"> » par analogie avec le mur du son</w:t>
      </w:r>
      <w:r w:rsidRPr="00D870BB">
        <w:rPr>
          <w:rFonts w:eastAsia="Times New Roman" w:cs="Arial"/>
        </w:rPr>
        <w:t>.</w:t>
      </w:r>
    </w:p>
    <w:p w14:paraId="61F91273" w14:textId="77777777" w:rsidR="00D870BB" w:rsidRPr="00D870BB" w:rsidRDefault="00D870BB" w:rsidP="00D870BB">
      <w:pPr>
        <w:pBdr>
          <w:top w:val="none" w:sz="4" w:space="0" w:color="000000"/>
          <w:left w:val="none" w:sz="4" w:space="0" w:color="000000"/>
          <w:bottom w:val="none" w:sz="4" w:space="0" w:color="000000"/>
          <w:right w:val="none" w:sz="4" w:space="0" w:color="000000"/>
          <w:between w:val="none" w:sz="4" w:space="0" w:color="000000"/>
        </w:pBdr>
        <w:spacing w:after="0" w:line="240" w:lineRule="auto"/>
        <w:ind w:left="0"/>
        <w:rPr>
          <w:rFonts w:cs="Arial"/>
          <w:lang w:eastAsia="en-US"/>
        </w:rPr>
      </w:pPr>
    </w:p>
    <w:p w14:paraId="2B45A490" w14:textId="77777777" w:rsidR="00D870BB" w:rsidRPr="00D870BB" w:rsidRDefault="00D870BB" w:rsidP="00284DB6">
      <w:pPr>
        <w:numPr>
          <w:ilvl w:val="0"/>
          <w:numId w:val="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426" w:hanging="426"/>
        <w:contextualSpacing/>
        <w:jc w:val="both"/>
        <w:rPr>
          <w:rFonts w:cs="Arial"/>
          <w:lang w:eastAsia="en-US"/>
        </w:rPr>
      </w:pPr>
      <w:r w:rsidRPr="00D870BB">
        <w:rPr>
          <w:rFonts w:cs="Arial"/>
          <w:lang w:eastAsia="en-US"/>
        </w:rPr>
        <w:t>L’onde qui se propage dans la caténaire est progressive et mécanique. Rappeler la définition d’une onde progressive puis indiquer ce qui permet de la qualifier de mécanique.</w:t>
      </w:r>
    </w:p>
    <w:p w14:paraId="29C6F989" w14:textId="77777777" w:rsidR="00D870BB" w:rsidRPr="00D870BB" w:rsidRDefault="00D870BB" w:rsidP="00D870BB">
      <w:pPr>
        <w:pBdr>
          <w:top w:val="none" w:sz="4" w:space="0" w:color="000000"/>
          <w:left w:val="none" w:sz="4" w:space="0" w:color="000000"/>
          <w:bottom w:val="none" w:sz="4" w:space="0" w:color="000000"/>
          <w:right w:val="none" w:sz="4" w:space="0" w:color="000000"/>
          <w:between w:val="none" w:sz="4" w:space="0" w:color="000000"/>
        </w:pBdr>
        <w:spacing w:after="0" w:line="240" w:lineRule="auto"/>
        <w:ind w:left="426"/>
        <w:contextualSpacing/>
        <w:rPr>
          <w:rFonts w:cs="Arial"/>
          <w:lang w:eastAsia="en-US"/>
        </w:rPr>
      </w:pPr>
    </w:p>
    <w:p w14:paraId="515FD2B6" w14:textId="77777777" w:rsidR="00D870BB" w:rsidRPr="00D870BB" w:rsidRDefault="00D870BB" w:rsidP="00284DB6">
      <w:pPr>
        <w:pBdr>
          <w:top w:val="none" w:sz="4" w:space="0" w:color="000000"/>
          <w:left w:val="none" w:sz="4" w:space="0" w:color="000000"/>
          <w:bottom w:val="none" w:sz="4" w:space="0" w:color="000000"/>
          <w:right w:val="none" w:sz="4" w:space="0" w:color="000000"/>
          <w:between w:val="none" w:sz="4" w:space="0" w:color="000000"/>
        </w:pBdr>
        <w:spacing w:after="0" w:line="240" w:lineRule="auto"/>
        <w:ind w:left="0"/>
        <w:jc w:val="both"/>
        <w:rPr>
          <w:rFonts w:cs="Arial"/>
          <w:lang w:eastAsia="en-US"/>
        </w:rPr>
      </w:pPr>
      <w:r w:rsidRPr="00D870BB">
        <w:rPr>
          <w:rFonts w:cs="Arial"/>
          <w:lang w:eastAsia="en-US"/>
        </w:rPr>
        <w:t xml:space="preserve">Un système de poulies et de contrepoids permet de tendre plus ou moins la caténaire. Pour étudier l’influence de cette tension mécanique </w:t>
      </w:r>
      <w:r w:rsidRPr="00D870BB">
        <w:rPr>
          <w:rFonts w:cs="Arial"/>
          <w:i/>
          <w:lang w:eastAsia="en-US"/>
        </w:rPr>
        <w:t>T</w:t>
      </w:r>
      <w:r w:rsidRPr="00D870BB">
        <w:rPr>
          <w:rFonts w:cs="Arial"/>
          <w:lang w:eastAsia="en-US"/>
        </w:rPr>
        <w:t xml:space="preserve"> (en Newton), on utilise un logiciel de simulation mis en ligne par l’université du Colorado. Dans cette simulation la caténaire du train est modélisée par la corde sur laquelle se propage une perturbation. Deux captures d’écran de ce logiciel sont données ci-dessous. </w:t>
      </w:r>
    </w:p>
    <w:p w14:paraId="64237711" w14:textId="77777777" w:rsidR="00D870BB" w:rsidRPr="00D870BB" w:rsidRDefault="00D870BB" w:rsidP="00D870BB">
      <w:pPr>
        <w:pBdr>
          <w:top w:val="none" w:sz="4" w:space="0" w:color="000000"/>
          <w:left w:val="none" w:sz="4" w:space="0" w:color="000000"/>
          <w:bottom w:val="none" w:sz="4" w:space="0" w:color="000000"/>
          <w:right w:val="none" w:sz="4" w:space="0" w:color="000000"/>
          <w:between w:val="none" w:sz="4" w:space="0" w:color="000000"/>
        </w:pBdr>
        <w:spacing w:after="0" w:line="240" w:lineRule="auto"/>
        <w:ind w:left="0"/>
        <w:rPr>
          <w:rFonts w:cs="Arial"/>
          <w:lang w:eastAsia="en-US"/>
        </w:rPr>
      </w:pPr>
    </w:p>
    <w:p w14:paraId="3F9BB70B" w14:textId="77777777" w:rsidR="00D870BB" w:rsidRPr="00D870BB" w:rsidRDefault="00D870BB" w:rsidP="00D870BB">
      <w:pPr>
        <w:pBdr>
          <w:top w:val="none" w:sz="4" w:space="0" w:color="000000"/>
          <w:left w:val="none" w:sz="4" w:space="0" w:color="000000"/>
          <w:bottom w:val="none" w:sz="4" w:space="0" w:color="000000"/>
          <w:right w:val="none" w:sz="4" w:space="0" w:color="000000"/>
          <w:between w:val="none" w:sz="4" w:space="0" w:color="000000"/>
        </w:pBdr>
        <w:spacing w:after="0" w:line="240" w:lineRule="auto"/>
        <w:ind w:left="0"/>
        <w:jc w:val="center"/>
        <w:rPr>
          <w:rFonts w:cs="Arial"/>
          <w:lang w:eastAsia="en-US"/>
        </w:rPr>
      </w:pPr>
      <w:r w:rsidRPr="00D870BB">
        <w:rPr>
          <w:rFonts w:cs="Arial"/>
          <w:noProof/>
        </w:rPr>
        <w:drawing>
          <wp:inline distT="0" distB="0" distL="0" distR="0" wp14:anchorId="617316BD" wp14:editId="173C2E8C">
            <wp:extent cx="5760528" cy="2028825"/>
            <wp:effectExtent l="0" t="0" r="0" b="0"/>
            <wp:docPr id="4"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png"/>
                    <pic:cNvPicPr>
                      <a:picLocks noChangeAspect="1"/>
                    </pic:cNvPicPr>
                  </pic:nvPicPr>
                  <pic:blipFill>
                    <a:blip r:embed="rId9">
                      <a:extLst>
                        <a:ext uri="{28A0092B-C50C-407E-A947-70E740481C1C}">
                          <a14:useLocalDpi xmlns:a14="http://schemas.microsoft.com/office/drawing/2010/main" val="0"/>
                        </a:ext>
                      </a:extLst>
                    </a:blip>
                    <a:stretch/>
                  </pic:blipFill>
                  <pic:spPr bwMode="auto">
                    <a:xfrm>
                      <a:off x="0" y="0"/>
                      <a:ext cx="5768988" cy="2031804"/>
                    </a:xfrm>
                    <a:prstGeom prst="rect">
                      <a:avLst/>
                    </a:prstGeom>
                  </pic:spPr>
                </pic:pic>
              </a:graphicData>
            </a:graphic>
          </wp:inline>
        </w:drawing>
      </w:r>
    </w:p>
    <w:p w14:paraId="53CA021A" w14:textId="77777777" w:rsidR="00D870BB" w:rsidRPr="00D870BB" w:rsidRDefault="00D870BB" w:rsidP="00D870BB">
      <w:pPr>
        <w:pBdr>
          <w:top w:val="none" w:sz="4" w:space="0" w:color="000000"/>
          <w:left w:val="none" w:sz="4" w:space="0" w:color="000000"/>
          <w:bottom w:val="none" w:sz="4" w:space="0" w:color="000000"/>
          <w:right w:val="none" w:sz="4" w:space="0" w:color="000000"/>
          <w:between w:val="none" w:sz="4" w:space="0" w:color="000000"/>
        </w:pBdr>
        <w:spacing w:after="0" w:line="240" w:lineRule="auto"/>
        <w:ind w:left="0"/>
        <w:rPr>
          <w:rFonts w:cs="Arial"/>
          <w:lang w:eastAsia="en-US"/>
        </w:rPr>
      </w:pPr>
    </w:p>
    <w:p w14:paraId="07BF88E0" w14:textId="05348DF9" w:rsidR="00284DB6" w:rsidRDefault="00284DB6">
      <w:pPr>
        <w:spacing w:after="0" w:line="240" w:lineRule="auto"/>
        <w:ind w:left="0"/>
        <w:rPr>
          <w:rFonts w:cs="Arial"/>
          <w:lang w:eastAsia="en-US"/>
        </w:rPr>
      </w:pPr>
      <w:r>
        <w:rPr>
          <w:rFonts w:cs="Arial"/>
          <w:lang w:eastAsia="en-US"/>
        </w:rPr>
        <w:br w:type="page"/>
      </w:r>
    </w:p>
    <w:p w14:paraId="24D7CC34" w14:textId="77777777" w:rsidR="00D870BB" w:rsidRPr="00D870BB" w:rsidRDefault="00D870BB" w:rsidP="00D870BB">
      <w:pPr>
        <w:pBdr>
          <w:top w:val="none" w:sz="4" w:space="0" w:color="000000"/>
          <w:left w:val="none" w:sz="4" w:space="0" w:color="000000"/>
          <w:bottom w:val="none" w:sz="4" w:space="0" w:color="000000"/>
          <w:right w:val="none" w:sz="4" w:space="0" w:color="000000"/>
          <w:between w:val="none" w:sz="4" w:space="0" w:color="000000"/>
        </w:pBdr>
        <w:spacing w:after="0" w:line="240" w:lineRule="auto"/>
        <w:ind w:left="0"/>
        <w:jc w:val="center"/>
        <w:rPr>
          <w:rFonts w:cs="Arial"/>
          <w:lang w:eastAsia="en-US"/>
        </w:rPr>
      </w:pPr>
      <w:r w:rsidRPr="00D870BB">
        <w:rPr>
          <w:rFonts w:cs="Arial"/>
          <w:noProof/>
        </w:rPr>
        <w:lastRenderedPageBreak/>
        <w:drawing>
          <wp:inline distT="0" distB="0" distL="0" distR="0" wp14:anchorId="7AD27B2F" wp14:editId="77CCC177">
            <wp:extent cx="4649526" cy="1992630"/>
            <wp:effectExtent l="0" t="0" r="0" b="762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a:picLocks noChangeAspect="1"/>
                    </pic:cNvPicPr>
                  </pic:nvPicPr>
                  <pic:blipFill>
                    <a:blip r:embed="rId10"/>
                    <a:stretch/>
                  </pic:blipFill>
                  <pic:spPr bwMode="auto">
                    <a:xfrm>
                      <a:off x="0" y="0"/>
                      <a:ext cx="4652329" cy="1993831"/>
                    </a:xfrm>
                    <a:prstGeom prst="rect">
                      <a:avLst/>
                    </a:prstGeom>
                  </pic:spPr>
                </pic:pic>
              </a:graphicData>
            </a:graphic>
          </wp:inline>
        </w:drawing>
      </w:r>
    </w:p>
    <w:p w14:paraId="05C1AF0D" w14:textId="77777777" w:rsidR="00D870BB" w:rsidRPr="00D870BB" w:rsidRDefault="00D870BB" w:rsidP="00D870BB">
      <w:pPr>
        <w:pBdr>
          <w:top w:val="none" w:sz="4" w:space="0" w:color="000000"/>
          <w:left w:val="none" w:sz="4" w:space="0" w:color="000000"/>
          <w:bottom w:val="none" w:sz="4" w:space="0" w:color="000000"/>
          <w:right w:val="none" w:sz="4" w:space="0" w:color="000000"/>
          <w:between w:val="none" w:sz="4" w:space="0" w:color="000000"/>
        </w:pBdr>
        <w:spacing w:after="0" w:line="240" w:lineRule="auto"/>
        <w:ind w:left="0"/>
        <w:rPr>
          <w:rFonts w:cs="Arial"/>
          <w:i/>
          <w:lang w:eastAsia="en-US"/>
        </w:rPr>
      </w:pPr>
    </w:p>
    <w:p w14:paraId="72653620" w14:textId="77777777" w:rsidR="00D870BB" w:rsidRPr="00D870BB" w:rsidRDefault="00D870BB" w:rsidP="00D870BB">
      <w:pPr>
        <w:pBdr>
          <w:top w:val="none" w:sz="4" w:space="0" w:color="000000"/>
          <w:left w:val="none" w:sz="4" w:space="0" w:color="000000"/>
          <w:bottom w:val="none" w:sz="4" w:space="0" w:color="000000"/>
          <w:right w:val="none" w:sz="4" w:space="0" w:color="000000"/>
          <w:between w:val="none" w:sz="4" w:space="0" w:color="000000"/>
        </w:pBdr>
        <w:spacing w:after="0" w:line="240" w:lineRule="auto"/>
        <w:ind w:left="0"/>
        <w:jc w:val="center"/>
        <w:rPr>
          <w:rFonts w:cs="Arial"/>
          <w:i/>
          <w:color w:val="0563C1"/>
          <w:u w:val="single"/>
          <w:lang w:eastAsia="en-US"/>
        </w:rPr>
      </w:pPr>
      <w:r w:rsidRPr="00D870BB">
        <w:rPr>
          <w:rFonts w:cs="Arial"/>
          <w:i/>
          <w:lang w:eastAsia="en-US"/>
        </w:rPr>
        <w:t xml:space="preserve">D’après </w:t>
      </w:r>
      <w:hyperlink r:id="rId11" w:history="1">
        <w:r w:rsidRPr="00D870BB">
          <w:rPr>
            <w:rFonts w:cs="Arial"/>
            <w:i/>
            <w:color w:val="0563C1"/>
            <w:u w:val="single"/>
            <w:lang w:eastAsia="en-US"/>
          </w:rPr>
          <w:t>https://phet.colorado.edu/fr/simulations</w:t>
        </w:r>
      </w:hyperlink>
    </w:p>
    <w:p w14:paraId="2FDA5081" w14:textId="77777777" w:rsidR="00D870BB" w:rsidRPr="00D870BB" w:rsidRDefault="00D870BB" w:rsidP="00D870BB">
      <w:pPr>
        <w:pBdr>
          <w:top w:val="none" w:sz="4" w:space="0" w:color="000000"/>
          <w:left w:val="none" w:sz="4" w:space="0" w:color="000000"/>
          <w:bottom w:val="none" w:sz="4" w:space="0" w:color="000000"/>
          <w:right w:val="none" w:sz="4" w:space="0" w:color="000000"/>
          <w:between w:val="none" w:sz="4" w:space="0" w:color="000000"/>
        </w:pBdr>
        <w:spacing w:after="0" w:line="240" w:lineRule="auto"/>
        <w:ind w:left="0"/>
        <w:rPr>
          <w:rFonts w:cs="Arial"/>
          <w:i/>
          <w:color w:val="0563C1"/>
          <w:u w:val="single"/>
          <w:lang w:eastAsia="en-US"/>
        </w:rPr>
      </w:pPr>
    </w:p>
    <w:p w14:paraId="654F2779" w14:textId="77777777" w:rsidR="00D870BB" w:rsidRPr="00D870BB" w:rsidRDefault="00D870BB" w:rsidP="00284DB6">
      <w:pPr>
        <w:numPr>
          <w:ilvl w:val="0"/>
          <w:numId w:val="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426" w:hanging="426"/>
        <w:contextualSpacing/>
        <w:jc w:val="both"/>
        <w:rPr>
          <w:rFonts w:cs="Arial"/>
          <w:lang w:eastAsia="en-US"/>
        </w:rPr>
      </w:pPr>
      <w:r w:rsidRPr="00D870BB">
        <w:rPr>
          <w:rFonts w:cs="Arial"/>
          <w:iCs/>
          <w:lang w:eastAsia="en-US"/>
        </w:rPr>
        <w:t>Déterminer, à l’aide des deux captures ci-dessus la valeur de la vitesse de propagation de l’onde dans la simulation.</w:t>
      </w:r>
    </w:p>
    <w:p w14:paraId="28AA3928" w14:textId="77777777" w:rsidR="00D870BB" w:rsidRPr="00D870BB" w:rsidRDefault="00D870BB" w:rsidP="00284DB6">
      <w:pPr>
        <w:numPr>
          <w:ilvl w:val="0"/>
          <w:numId w:val="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426" w:hanging="426"/>
        <w:contextualSpacing/>
        <w:jc w:val="both"/>
        <w:rPr>
          <w:rFonts w:cs="Arial"/>
          <w:lang w:eastAsia="en-US"/>
        </w:rPr>
      </w:pPr>
      <w:r w:rsidRPr="00D870BB">
        <w:rPr>
          <w:rFonts w:cs="Arial"/>
          <w:iCs/>
          <w:lang w:eastAsia="en-US"/>
        </w:rPr>
        <w:t>Une deuxième simulation avec une valeur de tension plus élevée du câble donne une célérité de 6,3×10</w:t>
      </w:r>
      <w:r w:rsidRPr="00D870BB">
        <w:rPr>
          <w:rFonts w:cs="Arial"/>
          <w:iCs/>
          <w:vertAlign w:val="superscript"/>
          <w:lang w:eastAsia="en-US"/>
        </w:rPr>
        <w:t>-2</w:t>
      </w:r>
      <w:r w:rsidRPr="00D870BB">
        <w:rPr>
          <w:rFonts w:cs="Arial"/>
          <w:iCs/>
          <w:lang w:eastAsia="en-US"/>
        </w:rPr>
        <w:t xml:space="preserve"> m·s</w:t>
      </w:r>
      <w:r w:rsidRPr="00D870BB">
        <w:rPr>
          <w:rFonts w:cs="Arial"/>
          <w:iCs/>
          <w:vertAlign w:val="superscript"/>
          <w:lang w:eastAsia="en-US"/>
        </w:rPr>
        <w:t>-1</w:t>
      </w:r>
      <w:r w:rsidRPr="00D870BB">
        <w:rPr>
          <w:rFonts w:cs="Arial"/>
          <w:iCs/>
          <w:lang w:eastAsia="en-US"/>
        </w:rPr>
        <w:t>. Indiquer l’influence du paramètre tension sur la célérité de l’onde.</w:t>
      </w:r>
    </w:p>
    <w:p w14:paraId="255F7219" w14:textId="77777777" w:rsidR="00D870BB" w:rsidRPr="00D870BB" w:rsidRDefault="00D870BB" w:rsidP="00D870BB">
      <w:pPr>
        <w:pBdr>
          <w:top w:val="none" w:sz="4" w:space="0" w:color="000000"/>
          <w:left w:val="none" w:sz="4" w:space="0" w:color="000000"/>
          <w:bottom w:val="none" w:sz="4" w:space="0" w:color="000000"/>
          <w:right w:val="none" w:sz="4" w:space="0" w:color="000000"/>
          <w:between w:val="none" w:sz="4" w:space="0" w:color="000000"/>
        </w:pBdr>
        <w:spacing w:after="0" w:line="240" w:lineRule="auto"/>
        <w:ind w:left="720"/>
        <w:contextualSpacing/>
        <w:rPr>
          <w:rFonts w:cs="Arial"/>
          <w:lang w:eastAsia="en-US"/>
        </w:rPr>
      </w:pPr>
    </w:p>
    <w:p w14:paraId="59A8F642" w14:textId="77777777" w:rsidR="00D870BB" w:rsidRPr="00D870BB" w:rsidRDefault="00D870BB" w:rsidP="00284DB6">
      <w:pPr>
        <w:pBdr>
          <w:top w:val="none" w:sz="4" w:space="0" w:color="000000"/>
          <w:left w:val="none" w:sz="4" w:space="0" w:color="000000"/>
          <w:bottom w:val="none" w:sz="4" w:space="0" w:color="000000"/>
          <w:right w:val="none" w:sz="4" w:space="0" w:color="000000"/>
          <w:between w:val="none" w:sz="4" w:space="0" w:color="000000"/>
        </w:pBdr>
        <w:spacing w:after="0" w:line="240" w:lineRule="auto"/>
        <w:ind w:left="0"/>
        <w:jc w:val="both"/>
        <w:rPr>
          <w:rFonts w:cs="Arial"/>
          <w:lang w:eastAsia="en-US"/>
        </w:rPr>
      </w:pPr>
      <w:r w:rsidRPr="00D870BB">
        <w:rPr>
          <w:rFonts w:cs="Arial"/>
          <w:lang w:eastAsia="en-US"/>
        </w:rPr>
        <w:t>L’expression littérale de la célérité de l’onde mécanique qui se propage dans la caténaire est :</w:t>
      </w:r>
    </w:p>
    <w:p w14:paraId="00482CA7" w14:textId="0BD3F45F" w:rsidR="00D870BB" w:rsidRPr="00D870BB" w:rsidRDefault="00D870BB" w:rsidP="00D870BB">
      <w:pPr>
        <w:pBdr>
          <w:top w:val="none" w:sz="4" w:space="0" w:color="000000"/>
          <w:left w:val="none" w:sz="4" w:space="0" w:color="000000"/>
          <w:bottom w:val="none" w:sz="4" w:space="0" w:color="000000"/>
          <w:right w:val="none" w:sz="4" w:space="0" w:color="000000"/>
          <w:between w:val="none" w:sz="4" w:space="0" w:color="000000"/>
        </w:pBdr>
        <w:spacing w:after="0" w:line="240" w:lineRule="auto"/>
        <w:ind w:left="720"/>
        <w:contextualSpacing/>
        <w:jc w:val="center"/>
        <w:rPr>
          <w:rFonts w:cs="Arial"/>
          <w:lang w:eastAsia="en-US"/>
        </w:rPr>
      </w:pPr>
      <m:oMath>
        <m:r>
          <w:rPr>
            <w:rFonts w:ascii="Cambria Math" w:hAnsi="Cambria Math" w:cs="Arial"/>
            <w:sz w:val="28"/>
            <w:szCs w:val="28"/>
            <w:lang w:eastAsia="en-US"/>
          </w:rPr>
          <m:t>c=</m:t>
        </m:r>
        <m:rad>
          <m:radPr>
            <m:degHide m:val="1"/>
            <m:ctrlPr>
              <w:rPr>
                <w:rFonts w:ascii="Cambria Math" w:hAnsi="Cambria Math" w:cs="Arial"/>
                <w:i/>
                <w:sz w:val="28"/>
                <w:szCs w:val="28"/>
                <w:lang w:eastAsia="en-US"/>
              </w:rPr>
            </m:ctrlPr>
          </m:radPr>
          <m:deg/>
          <m:e>
            <m:f>
              <m:fPr>
                <m:ctrlPr>
                  <w:rPr>
                    <w:rFonts w:ascii="Cambria Math" w:hAnsi="Cambria Math" w:cs="Arial"/>
                    <w:i/>
                    <w:sz w:val="28"/>
                    <w:szCs w:val="28"/>
                    <w:lang w:eastAsia="en-US"/>
                  </w:rPr>
                </m:ctrlPr>
              </m:fPr>
              <m:num>
                <m:r>
                  <w:rPr>
                    <w:rFonts w:ascii="Cambria Math" w:hAnsi="Cambria Math" w:cs="Arial"/>
                    <w:sz w:val="28"/>
                    <w:szCs w:val="28"/>
                    <w:lang w:eastAsia="en-US"/>
                  </w:rPr>
                  <m:t>T</m:t>
                </m:r>
              </m:num>
              <m:den>
                <m:r>
                  <w:rPr>
                    <w:rFonts w:ascii="Cambria Math" w:hAnsi="Cambria Math" w:cs="Arial"/>
                    <w:sz w:val="28"/>
                    <w:szCs w:val="28"/>
                    <w:lang w:eastAsia="en-US"/>
                  </w:rPr>
                  <m:t>ρ.S</m:t>
                </m:r>
              </m:den>
            </m:f>
          </m:e>
        </m:rad>
      </m:oMath>
      <w:r w:rsidRPr="00D870BB">
        <w:rPr>
          <w:rFonts w:cs="Arial"/>
          <w:sz w:val="28"/>
          <w:szCs w:val="28"/>
          <w:lang w:eastAsia="en-US"/>
        </w:rPr>
        <w:tab/>
      </w:r>
      <w:r w:rsidRPr="00D870BB">
        <w:rPr>
          <w:rFonts w:cs="Arial"/>
          <w:lang w:eastAsia="en-US"/>
        </w:rPr>
        <w:tab/>
        <w:t>(1)</w:t>
      </w:r>
    </w:p>
    <w:p w14:paraId="6BE5B7F1" w14:textId="77777777" w:rsidR="00D870BB" w:rsidRPr="00D870BB" w:rsidRDefault="00D870BB" w:rsidP="00284DB6">
      <w:pPr>
        <w:pBdr>
          <w:top w:val="none" w:sz="4" w:space="0" w:color="000000"/>
          <w:left w:val="none" w:sz="4" w:space="0" w:color="000000"/>
          <w:bottom w:val="none" w:sz="4" w:space="0" w:color="000000"/>
          <w:right w:val="none" w:sz="4" w:space="0" w:color="000000"/>
          <w:between w:val="none" w:sz="4" w:space="0" w:color="000000"/>
        </w:pBdr>
        <w:spacing w:after="0" w:line="240" w:lineRule="auto"/>
        <w:ind w:left="720"/>
        <w:contextualSpacing/>
        <w:jc w:val="both"/>
        <w:rPr>
          <w:rFonts w:cs="Arial"/>
          <w:lang w:eastAsia="en-US"/>
        </w:rPr>
      </w:pPr>
      <w:proofErr w:type="gramStart"/>
      <w:r w:rsidRPr="00D870BB">
        <w:rPr>
          <w:rFonts w:cs="Arial"/>
          <w:lang w:eastAsia="en-US"/>
        </w:rPr>
        <w:t>avec</w:t>
      </w:r>
      <w:proofErr w:type="gramEnd"/>
      <w:r w:rsidRPr="00D870BB">
        <w:rPr>
          <w:rFonts w:cs="Arial"/>
          <w:lang w:eastAsia="en-US"/>
        </w:rPr>
        <w:t> :</w:t>
      </w:r>
      <w:r w:rsidRPr="00D870BB">
        <w:rPr>
          <w:rFonts w:cs="Arial"/>
          <w:lang w:eastAsia="en-US"/>
        </w:rPr>
        <w:tab/>
      </w:r>
      <w:r w:rsidRPr="00D870BB">
        <w:rPr>
          <w:rFonts w:cs="Arial"/>
          <w:lang w:eastAsia="en-US"/>
        </w:rPr>
        <w:tab/>
      </w:r>
      <m:oMath>
        <m:r>
          <w:rPr>
            <w:rFonts w:ascii="Cambria Math" w:hAnsi="Cambria Math" w:cs="Arial"/>
            <w:lang w:eastAsia="en-US"/>
          </w:rPr>
          <m:t>c</m:t>
        </m:r>
      </m:oMath>
      <w:r w:rsidRPr="00D870BB">
        <w:rPr>
          <w:rFonts w:cs="Arial"/>
          <w:lang w:eastAsia="en-US"/>
        </w:rPr>
        <w:t xml:space="preserve"> la célérité de l’onde en mètres par seconde (m·s</w:t>
      </w:r>
      <w:r w:rsidRPr="00D870BB">
        <w:rPr>
          <w:rFonts w:cs="Arial"/>
          <w:vertAlign w:val="superscript"/>
          <w:lang w:eastAsia="en-US"/>
        </w:rPr>
        <w:t>-1</w:t>
      </w:r>
      <w:r w:rsidRPr="00D870BB">
        <w:rPr>
          <w:rFonts w:cs="Arial"/>
          <w:lang w:eastAsia="en-US"/>
        </w:rPr>
        <w:t>) ;</w:t>
      </w:r>
    </w:p>
    <w:p w14:paraId="66CE7802" w14:textId="77777777" w:rsidR="00D870BB" w:rsidRPr="00D870BB" w:rsidRDefault="00D870BB" w:rsidP="00284DB6">
      <w:pPr>
        <w:pBdr>
          <w:top w:val="none" w:sz="4" w:space="0" w:color="000000"/>
          <w:left w:val="none" w:sz="4" w:space="0" w:color="000000"/>
          <w:bottom w:val="none" w:sz="4" w:space="0" w:color="000000"/>
          <w:right w:val="none" w:sz="4" w:space="0" w:color="000000"/>
          <w:between w:val="none" w:sz="4" w:space="0" w:color="000000"/>
        </w:pBdr>
        <w:spacing w:after="0" w:line="240" w:lineRule="auto"/>
        <w:ind w:left="1416" w:firstLine="696"/>
        <w:contextualSpacing/>
        <w:jc w:val="both"/>
        <w:rPr>
          <w:rFonts w:cs="Arial"/>
          <w:lang w:eastAsia="en-US"/>
        </w:rPr>
      </w:pPr>
      <w:r w:rsidRPr="00D870BB">
        <w:rPr>
          <w:rFonts w:cs="Arial"/>
          <w:i/>
          <w:lang w:eastAsia="en-US"/>
        </w:rPr>
        <w:t>T</w:t>
      </w:r>
      <w:r w:rsidRPr="00D870BB">
        <w:rPr>
          <w:rFonts w:cs="Arial"/>
          <w:lang w:eastAsia="en-US"/>
        </w:rPr>
        <w:t xml:space="preserve"> la tension exercée sur la caténaire en Newton (N) ; </w:t>
      </w:r>
    </w:p>
    <w:p w14:paraId="19DEDCB0" w14:textId="77777777" w:rsidR="00D870BB" w:rsidRPr="00D870BB" w:rsidRDefault="00D870BB" w:rsidP="00284DB6">
      <w:pPr>
        <w:pBdr>
          <w:top w:val="none" w:sz="4" w:space="0" w:color="000000"/>
          <w:left w:val="none" w:sz="4" w:space="0" w:color="000000"/>
          <w:bottom w:val="none" w:sz="4" w:space="0" w:color="000000"/>
          <w:right w:val="none" w:sz="4" w:space="0" w:color="000000"/>
          <w:between w:val="none" w:sz="4" w:space="0" w:color="000000"/>
        </w:pBdr>
        <w:spacing w:after="0" w:line="240" w:lineRule="auto"/>
        <w:ind w:left="1416" w:firstLine="696"/>
        <w:contextualSpacing/>
        <w:jc w:val="both"/>
        <w:rPr>
          <w:rFonts w:cs="Arial"/>
          <w:lang w:eastAsia="en-US"/>
        </w:rPr>
      </w:pPr>
      <w:r w:rsidRPr="00D870BB">
        <w:rPr>
          <w:rFonts w:cs="Arial"/>
          <w:i/>
          <w:lang w:eastAsia="en-US"/>
        </w:rPr>
        <w:t>S</w:t>
      </w:r>
      <w:r w:rsidRPr="00D870BB">
        <w:rPr>
          <w:rFonts w:cs="Arial"/>
          <w:lang w:eastAsia="en-US"/>
        </w:rPr>
        <w:t xml:space="preserve"> la section de la caténaire (m</w:t>
      </w:r>
      <w:r w:rsidRPr="00D870BB">
        <w:rPr>
          <w:rFonts w:cs="Arial"/>
          <w:vertAlign w:val="superscript"/>
          <w:lang w:eastAsia="en-US"/>
        </w:rPr>
        <w:t>2</w:t>
      </w:r>
      <w:r w:rsidRPr="00D870BB">
        <w:rPr>
          <w:rFonts w:cs="Arial"/>
          <w:lang w:eastAsia="en-US"/>
        </w:rPr>
        <w:t>) ;</w:t>
      </w:r>
    </w:p>
    <w:p w14:paraId="15C51E5D" w14:textId="77777777" w:rsidR="00D870BB" w:rsidRPr="00D870BB" w:rsidRDefault="00D870BB" w:rsidP="00284DB6">
      <w:pPr>
        <w:pBdr>
          <w:top w:val="none" w:sz="4" w:space="0" w:color="000000"/>
          <w:left w:val="none" w:sz="4" w:space="0" w:color="000000"/>
          <w:bottom w:val="none" w:sz="4" w:space="0" w:color="000000"/>
          <w:right w:val="none" w:sz="4" w:space="0" w:color="000000"/>
          <w:between w:val="none" w:sz="4" w:space="0" w:color="000000"/>
        </w:pBdr>
        <w:spacing w:after="0" w:line="240" w:lineRule="auto"/>
        <w:ind w:left="1416" w:firstLine="696"/>
        <w:contextualSpacing/>
        <w:jc w:val="both"/>
        <w:rPr>
          <w:rFonts w:cs="Arial"/>
          <w:lang w:eastAsia="en-US"/>
        </w:rPr>
      </w:pPr>
      <w:proofErr w:type="gramStart"/>
      <w:r w:rsidRPr="00D870BB">
        <w:rPr>
          <w:rFonts w:cs="Arial"/>
          <w:i/>
          <w:lang w:eastAsia="en-US"/>
        </w:rPr>
        <w:t>ρ</w:t>
      </w:r>
      <w:proofErr w:type="gramEnd"/>
      <w:r w:rsidRPr="00D870BB">
        <w:rPr>
          <w:rFonts w:cs="Arial"/>
          <w:lang w:eastAsia="en-US"/>
        </w:rPr>
        <w:t xml:space="preserve"> la masse volumique du matériau constitutif du câble (kg·m</w:t>
      </w:r>
      <w:r w:rsidRPr="00D870BB">
        <w:rPr>
          <w:rFonts w:cs="Arial"/>
          <w:vertAlign w:val="superscript"/>
          <w:lang w:eastAsia="en-US"/>
        </w:rPr>
        <w:t>−3</w:t>
      </w:r>
      <w:r w:rsidRPr="00D870BB">
        <w:rPr>
          <w:rFonts w:cs="Arial"/>
          <w:lang w:eastAsia="en-US"/>
        </w:rPr>
        <w:t xml:space="preserve">). </w:t>
      </w:r>
    </w:p>
    <w:p w14:paraId="462A81C5" w14:textId="77777777" w:rsidR="00D870BB" w:rsidRPr="00D870BB" w:rsidRDefault="00D870BB" w:rsidP="00D870BB">
      <w:pPr>
        <w:pBdr>
          <w:top w:val="none" w:sz="4" w:space="0" w:color="000000"/>
          <w:left w:val="none" w:sz="4" w:space="0" w:color="000000"/>
          <w:bottom w:val="none" w:sz="4" w:space="0" w:color="000000"/>
          <w:right w:val="none" w:sz="4" w:space="0" w:color="000000"/>
          <w:between w:val="none" w:sz="4" w:space="0" w:color="000000"/>
        </w:pBdr>
        <w:spacing w:after="0" w:line="240" w:lineRule="auto"/>
        <w:ind w:left="0"/>
        <w:rPr>
          <w:rFonts w:cs="Arial"/>
          <w:lang w:eastAsia="en-US"/>
        </w:rPr>
      </w:pPr>
    </w:p>
    <w:p w14:paraId="67C12DF1" w14:textId="77777777" w:rsidR="00D870BB" w:rsidRPr="00D870BB" w:rsidRDefault="00D870BB" w:rsidP="00284DB6">
      <w:pPr>
        <w:pBdr>
          <w:top w:val="none" w:sz="4" w:space="0" w:color="000000"/>
          <w:left w:val="none" w:sz="4" w:space="0" w:color="000000"/>
          <w:bottom w:val="none" w:sz="4" w:space="0" w:color="000000"/>
          <w:right w:val="none" w:sz="4" w:space="0" w:color="000000"/>
          <w:between w:val="none" w:sz="4" w:space="0" w:color="000000"/>
        </w:pBdr>
        <w:spacing w:after="0" w:line="240" w:lineRule="auto"/>
        <w:ind w:left="0"/>
        <w:jc w:val="both"/>
        <w:rPr>
          <w:rFonts w:cs="Arial"/>
          <w:lang w:eastAsia="en-US"/>
        </w:rPr>
      </w:pPr>
      <w:r w:rsidRPr="00D870BB">
        <w:rPr>
          <w:rFonts w:cs="Arial"/>
          <w:lang w:eastAsia="en-US"/>
        </w:rPr>
        <w:t xml:space="preserve">La SNCF a spécifié que pour des trajets commerciaux, la vitesse de ses TGV ne devait pas dépasser 70 % de la vitesse de propagation des ondes dans la caténaire. </w:t>
      </w:r>
    </w:p>
    <w:p w14:paraId="790C6C69" w14:textId="77777777" w:rsidR="00D870BB" w:rsidRPr="00D870BB" w:rsidRDefault="00D870BB" w:rsidP="00D870BB">
      <w:pPr>
        <w:pBdr>
          <w:top w:val="none" w:sz="4" w:space="0" w:color="000000"/>
          <w:left w:val="none" w:sz="4" w:space="0" w:color="000000"/>
          <w:bottom w:val="none" w:sz="4" w:space="0" w:color="000000"/>
          <w:right w:val="none" w:sz="4" w:space="0" w:color="000000"/>
          <w:between w:val="none" w:sz="4" w:space="0" w:color="000000"/>
        </w:pBdr>
        <w:spacing w:after="0" w:line="240" w:lineRule="auto"/>
        <w:ind w:left="0"/>
        <w:rPr>
          <w:rFonts w:cs="Arial"/>
          <w:lang w:eastAsia="en-US"/>
        </w:rPr>
      </w:pPr>
    </w:p>
    <w:p w14:paraId="6CA7EDA1" w14:textId="77777777" w:rsidR="00D870BB" w:rsidRPr="00D870BB" w:rsidRDefault="00D870BB" w:rsidP="00284DB6">
      <w:pPr>
        <w:pBdr>
          <w:top w:val="none" w:sz="4" w:space="0" w:color="000000"/>
          <w:left w:val="none" w:sz="4" w:space="0" w:color="000000"/>
          <w:bottom w:val="none" w:sz="4" w:space="0" w:color="000000"/>
          <w:right w:val="none" w:sz="4" w:space="0" w:color="000000"/>
          <w:between w:val="none" w:sz="4" w:space="0" w:color="000000"/>
        </w:pBdr>
        <w:spacing w:after="0" w:line="240" w:lineRule="auto"/>
        <w:ind w:left="0"/>
        <w:jc w:val="both"/>
        <w:rPr>
          <w:rFonts w:cs="Arial"/>
          <w:lang w:eastAsia="en-US"/>
        </w:rPr>
      </w:pPr>
      <w:r w:rsidRPr="00D870BB">
        <w:rPr>
          <w:rFonts w:cs="Arial"/>
          <w:lang w:eastAsia="en-US"/>
        </w:rPr>
        <w:t>Nous disposons des informations suivantes sur les caténaires utilisées :</w:t>
      </w:r>
    </w:p>
    <w:tbl>
      <w:tblPr>
        <w:tblStyle w:val="Grilledutableau2"/>
        <w:tblW w:w="0" w:type="auto"/>
        <w:tblInd w:w="-5" w:type="dxa"/>
        <w:tblLook w:val="04A0" w:firstRow="1" w:lastRow="0" w:firstColumn="1" w:lastColumn="0" w:noHBand="0" w:noVBand="1"/>
      </w:tblPr>
      <w:tblGrid>
        <w:gridCol w:w="2552"/>
        <w:gridCol w:w="2551"/>
        <w:gridCol w:w="4638"/>
      </w:tblGrid>
      <w:tr w:rsidR="00D870BB" w:rsidRPr="00D870BB" w14:paraId="347005FC" w14:textId="77777777" w:rsidTr="00BC184D">
        <w:tc>
          <w:tcPr>
            <w:tcW w:w="2552" w:type="dxa"/>
          </w:tcPr>
          <w:p w14:paraId="01543280" w14:textId="77777777" w:rsidR="00D870BB" w:rsidRPr="00D870BB" w:rsidRDefault="00D870BB" w:rsidP="00D870BB">
            <w:pPr>
              <w:spacing w:after="0" w:line="240" w:lineRule="auto"/>
              <w:ind w:left="0"/>
              <w:contextualSpacing/>
              <w:jc w:val="center"/>
              <w:rPr>
                <w:rFonts w:ascii="Arial" w:hAnsi="Arial" w:cs="Arial"/>
              </w:rPr>
            </w:pPr>
            <w:r w:rsidRPr="00D870BB">
              <w:rPr>
                <w:rFonts w:ascii="Arial" w:hAnsi="Arial" w:cs="Arial"/>
              </w:rPr>
              <w:t xml:space="preserve">Tension </w:t>
            </w:r>
            <w:r w:rsidRPr="00D870BB">
              <w:rPr>
                <w:rFonts w:ascii="Arial" w:hAnsi="Arial" w:cs="Arial"/>
                <w:i/>
              </w:rPr>
              <w:t xml:space="preserve">T </w:t>
            </w:r>
            <w:r w:rsidRPr="00D870BB">
              <w:rPr>
                <w:rFonts w:ascii="Arial" w:hAnsi="Arial" w:cs="Arial"/>
              </w:rPr>
              <w:t>(N)</w:t>
            </w:r>
          </w:p>
        </w:tc>
        <w:tc>
          <w:tcPr>
            <w:tcW w:w="2551" w:type="dxa"/>
          </w:tcPr>
          <w:p w14:paraId="16221977" w14:textId="77777777" w:rsidR="00D870BB" w:rsidRPr="00D870BB" w:rsidRDefault="00D870BB" w:rsidP="00D870BB">
            <w:pPr>
              <w:spacing w:after="0" w:line="240" w:lineRule="auto"/>
              <w:ind w:left="0"/>
              <w:contextualSpacing/>
              <w:jc w:val="center"/>
              <w:rPr>
                <w:rFonts w:ascii="Arial" w:hAnsi="Arial" w:cs="Arial"/>
              </w:rPr>
            </w:pPr>
            <w:r w:rsidRPr="00D870BB">
              <w:rPr>
                <w:rFonts w:ascii="Arial" w:hAnsi="Arial" w:cs="Arial"/>
              </w:rPr>
              <w:t xml:space="preserve">Section </w:t>
            </w:r>
            <w:r w:rsidRPr="00D870BB">
              <w:rPr>
                <w:rFonts w:ascii="Arial" w:hAnsi="Arial" w:cs="Arial"/>
                <w:i/>
              </w:rPr>
              <w:t xml:space="preserve">S </w:t>
            </w:r>
            <w:r w:rsidRPr="00D870BB">
              <w:rPr>
                <w:rFonts w:ascii="Arial" w:hAnsi="Arial" w:cs="Arial"/>
              </w:rPr>
              <w:t>(mm</w:t>
            </w:r>
            <w:r w:rsidRPr="00D870BB">
              <w:rPr>
                <w:rFonts w:ascii="Arial" w:hAnsi="Arial" w:cs="Arial"/>
                <w:vertAlign w:val="superscript"/>
              </w:rPr>
              <w:t>2</w:t>
            </w:r>
            <w:r w:rsidRPr="00D870BB">
              <w:rPr>
                <w:rFonts w:ascii="Arial" w:hAnsi="Arial" w:cs="Arial"/>
              </w:rPr>
              <w:t>)</w:t>
            </w:r>
          </w:p>
        </w:tc>
        <w:tc>
          <w:tcPr>
            <w:tcW w:w="4638" w:type="dxa"/>
          </w:tcPr>
          <w:p w14:paraId="3537B037" w14:textId="77777777" w:rsidR="00D870BB" w:rsidRPr="00D870BB" w:rsidRDefault="00D870BB" w:rsidP="00D870BB">
            <w:pPr>
              <w:spacing w:after="0" w:line="240" w:lineRule="auto"/>
              <w:ind w:left="0"/>
              <w:contextualSpacing/>
              <w:jc w:val="center"/>
              <w:rPr>
                <w:rFonts w:ascii="Arial" w:hAnsi="Arial" w:cs="Arial"/>
              </w:rPr>
            </w:pPr>
            <w:r w:rsidRPr="00D870BB">
              <w:rPr>
                <w:rFonts w:ascii="Arial" w:hAnsi="Arial" w:cs="Arial"/>
              </w:rPr>
              <w:t xml:space="preserve">Masse volumique </w:t>
            </w:r>
            <w:r w:rsidRPr="00D870BB">
              <w:rPr>
                <w:rFonts w:ascii="Arial" w:hAnsi="Arial" w:cs="Arial"/>
                <w:i/>
              </w:rPr>
              <w:t>ρ</w:t>
            </w:r>
            <w:r w:rsidRPr="00D870BB">
              <w:rPr>
                <w:rFonts w:ascii="Arial" w:hAnsi="Arial" w:cs="Arial"/>
              </w:rPr>
              <w:t xml:space="preserve"> du cuivre (kg·m</w:t>
            </w:r>
            <w:r w:rsidRPr="00D870BB">
              <w:rPr>
                <w:rFonts w:ascii="Arial" w:hAnsi="Arial" w:cs="Arial"/>
                <w:vertAlign w:val="superscript"/>
              </w:rPr>
              <w:t>−3</w:t>
            </w:r>
            <w:r w:rsidRPr="00D870BB">
              <w:rPr>
                <w:rFonts w:ascii="Arial" w:hAnsi="Arial" w:cs="Arial"/>
              </w:rPr>
              <w:t>)</w:t>
            </w:r>
          </w:p>
        </w:tc>
      </w:tr>
      <w:tr w:rsidR="00D870BB" w:rsidRPr="00D870BB" w14:paraId="73CD0289" w14:textId="77777777" w:rsidTr="00BC184D">
        <w:tc>
          <w:tcPr>
            <w:tcW w:w="2552" w:type="dxa"/>
          </w:tcPr>
          <w:p w14:paraId="48A26821" w14:textId="77777777" w:rsidR="00D870BB" w:rsidRPr="00D870BB" w:rsidRDefault="00D870BB" w:rsidP="00D870BB">
            <w:pPr>
              <w:spacing w:after="0" w:line="240" w:lineRule="auto"/>
              <w:ind w:left="0"/>
              <w:contextualSpacing/>
              <w:jc w:val="center"/>
              <w:rPr>
                <w:rFonts w:ascii="Arial" w:hAnsi="Arial" w:cs="Arial"/>
              </w:rPr>
            </w:pPr>
            <w:bookmarkStart w:id="0" w:name="_Hlk14200459"/>
            <w:r w:rsidRPr="00D870BB">
              <w:rPr>
                <w:rFonts w:ascii="Arial" w:hAnsi="Arial" w:cs="Arial"/>
              </w:rPr>
              <w:t>2,6×10</w:t>
            </w:r>
            <w:r w:rsidRPr="00D870BB">
              <w:rPr>
                <w:rFonts w:ascii="Arial" w:hAnsi="Arial" w:cs="Arial"/>
                <w:vertAlign w:val="superscript"/>
              </w:rPr>
              <w:t>4</w:t>
            </w:r>
            <w:bookmarkEnd w:id="0"/>
          </w:p>
        </w:tc>
        <w:tc>
          <w:tcPr>
            <w:tcW w:w="2551" w:type="dxa"/>
          </w:tcPr>
          <w:p w14:paraId="19819870" w14:textId="77777777" w:rsidR="00D870BB" w:rsidRPr="00D870BB" w:rsidRDefault="00D870BB" w:rsidP="00D870BB">
            <w:pPr>
              <w:spacing w:after="0" w:line="240" w:lineRule="auto"/>
              <w:ind w:left="0"/>
              <w:contextualSpacing/>
              <w:jc w:val="center"/>
              <w:rPr>
                <w:rFonts w:ascii="Arial" w:hAnsi="Arial" w:cs="Arial"/>
              </w:rPr>
            </w:pPr>
            <w:r w:rsidRPr="00D870BB">
              <w:rPr>
                <w:rFonts w:ascii="Arial" w:hAnsi="Arial" w:cs="Arial"/>
              </w:rPr>
              <w:t>150</w:t>
            </w:r>
          </w:p>
        </w:tc>
        <w:tc>
          <w:tcPr>
            <w:tcW w:w="4638" w:type="dxa"/>
          </w:tcPr>
          <w:p w14:paraId="1BC1C5C6" w14:textId="77777777" w:rsidR="00D870BB" w:rsidRPr="00D870BB" w:rsidRDefault="00D870BB" w:rsidP="00D870BB">
            <w:pPr>
              <w:spacing w:after="0" w:line="240" w:lineRule="auto"/>
              <w:ind w:left="0"/>
              <w:contextualSpacing/>
              <w:jc w:val="center"/>
              <w:rPr>
                <w:rFonts w:ascii="Arial" w:hAnsi="Arial" w:cs="Arial"/>
              </w:rPr>
            </w:pPr>
            <w:r w:rsidRPr="00D870BB">
              <w:rPr>
                <w:rFonts w:ascii="Arial" w:hAnsi="Arial" w:cs="Arial"/>
              </w:rPr>
              <w:t>8920</w:t>
            </w:r>
          </w:p>
        </w:tc>
      </w:tr>
    </w:tbl>
    <w:p w14:paraId="1AE73829" w14:textId="77777777" w:rsidR="00D870BB" w:rsidRPr="00D870BB" w:rsidRDefault="00D870BB" w:rsidP="00D870BB">
      <w:pPr>
        <w:pBdr>
          <w:top w:val="none" w:sz="4" w:space="0" w:color="000000"/>
          <w:left w:val="none" w:sz="4" w:space="0" w:color="000000"/>
          <w:bottom w:val="none" w:sz="4" w:space="0" w:color="000000"/>
          <w:right w:val="none" w:sz="4" w:space="0" w:color="000000"/>
          <w:between w:val="none" w:sz="4" w:space="0" w:color="000000"/>
        </w:pBdr>
        <w:spacing w:after="0" w:line="240" w:lineRule="auto"/>
        <w:ind w:left="0"/>
        <w:rPr>
          <w:rFonts w:cs="Arial"/>
          <w:lang w:eastAsia="en-US"/>
        </w:rPr>
      </w:pPr>
    </w:p>
    <w:p w14:paraId="33623012" w14:textId="77777777" w:rsidR="00D870BB" w:rsidRPr="00D870BB" w:rsidRDefault="00D870BB" w:rsidP="00284DB6">
      <w:pPr>
        <w:numPr>
          <w:ilvl w:val="0"/>
          <w:numId w:val="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426" w:hanging="426"/>
        <w:contextualSpacing/>
        <w:jc w:val="both"/>
        <w:rPr>
          <w:rFonts w:cs="Arial"/>
          <w:lang w:eastAsia="en-US"/>
        </w:rPr>
      </w:pPr>
      <w:r w:rsidRPr="00D870BB">
        <w:rPr>
          <w:rFonts w:cs="Arial"/>
          <w:lang w:eastAsia="en-US"/>
        </w:rPr>
        <w:t>Vérifier la cohérence de cette relation avec les résultats obtenus lors de la simulation.</w:t>
      </w:r>
    </w:p>
    <w:p w14:paraId="58DAFEB3" w14:textId="77777777" w:rsidR="00D870BB" w:rsidRPr="00D870BB" w:rsidRDefault="00D870BB" w:rsidP="00284DB6">
      <w:pPr>
        <w:numPr>
          <w:ilvl w:val="0"/>
          <w:numId w:val="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426" w:hanging="426"/>
        <w:contextualSpacing/>
        <w:jc w:val="both"/>
        <w:rPr>
          <w:rFonts w:cs="Arial"/>
          <w:lang w:eastAsia="en-US"/>
        </w:rPr>
      </w:pPr>
      <w:r w:rsidRPr="00D870BB">
        <w:rPr>
          <w:rFonts w:cs="Arial"/>
          <w:lang w:eastAsia="en-US"/>
        </w:rPr>
        <w:t>Déterminer, en m·s</w:t>
      </w:r>
      <w:r w:rsidRPr="00D870BB">
        <w:rPr>
          <w:rFonts w:cs="Arial"/>
          <w:vertAlign w:val="superscript"/>
          <w:lang w:eastAsia="en-US"/>
        </w:rPr>
        <w:t>−1</w:t>
      </w:r>
      <w:r w:rsidRPr="00D870BB">
        <w:rPr>
          <w:rFonts w:cs="Arial"/>
          <w:lang w:eastAsia="en-US"/>
        </w:rPr>
        <w:t xml:space="preserve"> puis en km·h</w:t>
      </w:r>
      <w:r w:rsidRPr="00D870BB">
        <w:rPr>
          <w:rFonts w:cs="Arial"/>
          <w:vertAlign w:val="superscript"/>
          <w:lang w:eastAsia="en-US"/>
        </w:rPr>
        <w:t>·1</w:t>
      </w:r>
      <w:r w:rsidRPr="00D870BB">
        <w:rPr>
          <w:rFonts w:cs="Arial"/>
          <w:lang w:eastAsia="en-US"/>
        </w:rPr>
        <w:t>, la valeur de la vitesse théorique maximale que ne doit pas dépasser un TGV en exploitation commerciale.</w:t>
      </w:r>
    </w:p>
    <w:p w14:paraId="646A02E6" w14:textId="77777777" w:rsidR="00D870BB" w:rsidRPr="00D870BB" w:rsidRDefault="00D870BB" w:rsidP="00284DB6">
      <w:pPr>
        <w:numPr>
          <w:ilvl w:val="0"/>
          <w:numId w:val="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426" w:hanging="426"/>
        <w:contextualSpacing/>
        <w:jc w:val="both"/>
        <w:rPr>
          <w:rFonts w:cs="Arial"/>
          <w:lang w:eastAsia="en-US"/>
        </w:rPr>
      </w:pPr>
      <w:r w:rsidRPr="00D870BB">
        <w:rPr>
          <w:rFonts w:cs="Arial"/>
          <w:lang w:eastAsia="en-US"/>
        </w:rPr>
        <w:t>Proposer une argumentation d’une dizaine de lignes en indiquant sur quels paramètres les ingénieurs ont pu agir pour repousser le mur de la caténaire et ainsi faire franchir au TGV la barre symbolique des 500 km·h</w:t>
      </w:r>
      <w:r w:rsidRPr="00D870BB">
        <w:rPr>
          <w:rFonts w:cs="Arial"/>
          <w:vertAlign w:val="superscript"/>
          <w:lang w:eastAsia="en-US"/>
        </w:rPr>
        <w:t>−1</w:t>
      </w:r>
      <w:r w:rsidRPr="00D870BB">
        <w:rPr>
          <w:rFonts w:cs="Arial"/>
          <w:lang w:eastAsia="en-US"/>
        </w:rPr>
        <w:t xml:space="preserve">. </w:t>
      </w:r>
    </w:p>
    <w:p w14:paraId="68C17553" w14:textId="62037815" w:rsidR="00D870BB" w:rsidRPr="00D870BB" w:rsidRDefault="00D870BB" w:rsidP="00284DB6">
      <w:pPr>
        <w:pBdr>
          <w:top w:val="none" w:sz="4" w:space="0" w:color="000000"/>
          <w:left w:val="none" w:sz="4" w:space="0" w:color="000000"/>
          <w:bottom w:val="none" w:sz="4" w:space="0" w:color="000000"/>
          <w:right w:val="none" w:sz="4" w:space="0" w:color="000000"/>
          <w:between w:val="none" w:sz="4" w:space="0" w:color="000000"/>
        </w:pBdr>
        <w:spacing w:after="0" w:line="240" w:lineRule="auto"/>
        <w:ind w:left="426"/>
        <w:jc w:val="both"/>
        <w:rPr>
          <w:rFonts w:cs="Arial"/>
          <w:lang w:eastAsia="en-US"/>
        </w:rPr>
      </w:pPr>
      <w:r w:rsidRPr="00D870BB">
        <w:rPr>
          <w:rFonts w:cs="Arial"/>
          <w:lang w:eastAsia="en-US"/>
        </w:rPr>
        <w:t xml:space="preserve">On précisera dans le raisonnement les paramètres modifiés, le sens d’évolution de leurs valeurs (plus élevée ou plus faible) ainsi que le choix le plus approprié et le plus économique. </w:t>
      </w:r>
    </w:p>
    <w:p w14:paraId="60BEF0E7" w14:textId="77777777" w:rsidR="00D870BB" w:rsidRPr="00D870BB" w:rsidRDefault="00D870BB" w:rsidP="00D870BB">
      <w:pPr>
        <w:pBdr>
          <w:top w:val="none" w:sz="4" w:space="0" w:color="000000"/>
          <w:left w:val="none" w:sz="4" w:space="0" w:color="000000"/>
          <w:bottom w:val="none" w:sz="4" w:space="0" w:color="000000"/>
          <w:right w:val="none" w:sz="4" w:space="0" w:color="000000"/>
          <w:between w:val="none" w:sz="4" w:space="0" w:color="000000"/>
        </w:pBdr>
        <w:spacing w:after="0" w:line="240" w:lineRule="auto"/>
        <w:ind w:left="1080"/>
        <w:contextualSpacing/>
        <w:jc w:val="center"/>
        <w:rPr>
          <w:rFonts w:cs="Arial"/>
          <w:lang w:eastAsia="en-US"/>
        </w:rPr>
      </w:pPr>
      <w:r w:rsidRPr="00D870BB">
        <w:rPr>
          <w:rFonts w:cs="Arial"/>
          <w:b/>
          <w:bCs/>
          <w:lang w:eastAsia="en-US"/>
        </w:rPr>
        <w:t>Freinage d’urgence et distance de freinage</w:t>
      </w:r>
    </w:p>
    <w:p w14:paraId="182CC282" w14:textId="77777777" w:rsidR="00D870BB" w:rsidRPr="00D870BB" w:rsidRDefault="00D870BB" w:rsidP="00D870BB">
      <w:pPr>
        <w:pBdr>
          <w:top w:val="none" w:sz="4" w:space="0" w:color="000000"/>
          <w:left w:val="none" w:sz="4" w:space="0" w:color="000000"/>
          <w:bottom w:val="none" w:sz="4" w:space="0" w:color="000000"/>
          <w:right w:val="none" w:sz="4" w:space="0" w:color="000000"/>
          <w:between w:val="none" w:sz="4" w:space="0" w:color="000000"/>
        </w:pBdr>
        <w:spacing w:after="0" w:line="240" w:lineRule="auto"/>
        <w:ind w:left="720"/>
        <w:contextualSpacing/>
        <w:rPr>
          <w:rFonts w:cs="Arial"/>
          <w:lang w:eastAsia="en-US"/>
        </w:rPr>
      </w:pPr>
    </w:p>
    <w:p w14:paraId="082EC0FC" w14:textId="77777777" w:rsidR="00D870BB" w:rsidRPr="00D870BB" w:rsidRDefault="00D870BB" w:rsidP="00284DB6">
      <w:pPr>
        <w:pBdr>
          <w:top w:val="none" w:sz="4" w:space="0" w:color="000000"/>
          <w:left w:val="none" w:sz="4" w:space="0" w:color="000000"/>
          <w:bottom w:val="none" w:sz="4" w:space="0" w:color="000000"/>
          <w:right w:val="none" w:sz="4" w:space="0" w:color="000000"/>
          <w:between w:val="none" w:sz="4" w:space="0" w:color="000000"/>
        </w:pBdr>
        <w:spacing w:after="0" w:line="240" w:lineRule="auto"/>
        <w:ind w:left="0"/>
        <w:contextualSpacing/>
        <w:jc w:val="both"/>
        <w:rPr>
          <w:rFonts w:cs="Arial"/>
          <w:lang w:eastAsia="en-US"/>
        </w:rPr>
      </w:pPr>
      <w:r w:rsidRPr="00D870BB">
        <w:rPr>
          <w:rFonts w:cs="Arial"/>
          <w:lang w:eastAsia="en-US"/>
        </w:rPr>
        <w:t xml:space="preserve">Un TGV commercial de masse </w:t>
      </w:r>
      <w:r w:rsidRPr="00D870BB">
        <w:rPr>
          <w:rFonts w:cs="Arial"/>
          <w:i/>
          <w:lang w:eastAsia="en-US"/>
        </w:rPr>
        <w:t>M</w:t>
      </w:r>
      <w:r w:rsidRPr="00D870BB">
        <w:rPr>
          <w:rFonts w:cs="Arial"/>
          <w:lang w:eastAsia="en-US"/>
        </w:rPr>
        <w:t xml:space="preserve"> = 425 t roulant à la vitesse </w:t>
      </w:r>
      <w:r w:rsidRPr="00D870BB">
        <w:rPr>
          <w:rFonts w:cs="Arial"/>
          <w:i/>
          <w:lang w:eastAsia="en-US"/>
        </w:rPr>
        <w:t>v</w:t>
      </w:r>
      <w:r w:rsidRPr="00D870BB">
        <w:rPr>
          <w:rFonts w:cs="Arial"/>
          <w:i/>
          <w:vertAlign w:val="subscript"/>
          <w:lang w:eastAsia="en-US"/>
        </w:rPr>
        <w:t>0</w:t>
      </w:r>
      <w:r w:rsidRPr="00D870BB">
        <w:rPr>
          <w:rFonts w:cs="Arial"/>
          <w:lang w:eastAsia="en-US"/>
        </w:rPr>
        <w:t xml:space="preserve"> = 320 km·h</w:t>
      </w:r>
      <w:r w:rsidRPr="00D870BB">
        <w:rPr>
          <w:rFonts w:cs="Arial"/>
          <w:vertAlign w:val="superscript"/>
          <w:lang w:eastAsia="en-US"/>
        </w:rPr>
        <w:t>−1</w:t>
      </w:r>
      <w:r w:rsidRPr="00D870BB">
        <w:rPr>
          <w:rFonts w:cs="Arial"/>
          <w:lang w:eastAsia="en-US"/>
        </w:rPr>
        <w:t xml:space="preserve"> sur une voie que l’on supposera rectiligne et horizontale doit effectuer un arrêt d’urgence. La valeur de la distance nécessaire pour que le TGV s’immobilise (distance d’arrêt) est de 3,2 km.</w:t>
      </w:r>
    </w:p>
    <w:p w14:paraId="04AE292A" w14:textId="77777777" w:rsidR="00D870BB" w:rsidRPr="00D870BB" w:rsidRDefault="00D870BB" w:rsidP="00284DB6">
      <w:pPr>
        <w:pBdr>
          <w:top w:val="none" w:sz="4" w:space="0" w:color="000000"/>
          <w:left w:val="none" w:sz="4" w:space="0" w:color="000000"/>
          <w:bottom w:val="none" w:sz="4" w:space="0" w:color="000000"/>
          <w:right w:val="none" w:sz="4" w:space="0" w:color="000000"/>
          <w:between w:val="none" w:sz="4" w:space="0" w:color="000000"/>
        </w:pBdr>
        <w:spacing w:after="0" w:line="240" w:lineRule="auto"/>
        <w:ind w:left="0"/>
        <w:jc w:val="both"/>
        <w:rPr>
          <w:rFonts w:cs="Arial"/>
          <w:lang w:eastAsia="en-US"/>
        </w:rPr>
      </w:pPr>
      <w:r w:rsidRPr="00D870BB">
        <w:rPr>
          <w:rFonts w:cs="Arial"/>
          <w:lang w:eastAsia="en-US"/>
        </w:rPr>
        <w:t xml:space="preserve">Au cours d’un essai dans la phase de préparation du record, un incident a déclenché le freinage d’urgence et la rame expérimentale (de masse </w:t>
      </w:r>
      <w:r w:rsidRPr="00D870BB">
        <w:rPr>
          <w:rFonts w:cs="Arial"/>
          <w:i/>
          <w:lang w:eastAsia="en-US"/>
        </w:rPr>
        <w:t xml:space="preserve">M’ </w:t>
      </w:r>
      <w:r w:rsidRPr="00D870BB">
        <w:rPr>
          <w:rFonts w:cs="Arial"/>
          <w:lang w:eastAsia="en-US"/>
        </w:rPr>
        <w:t xml:space="preserve">= 270 t roulant à la vitesse </w:t>
      </w:r>
      <w:r w:rsidRPr="00D870BB">
        <w:rPr>
          <w:rFonts w:cs="Arial"/>
          <w:i/>
          <w:lang w:eastAsia="en-US"/>
        </w:rPr>
        <w:t>v</w:t>
      </w:r>
      <w:r w:rsidRPr="00D870BB">
        <w:rPr>
          <w:rFonts w:cs="Arial"/>
          <w:i/>
          <w:vertAlign w:val="subscript"/>
          <w:lang w:eastAsia="en-US"/>
        </w:rPr>
        <w:t>1</w:t>
      </w:r>
      <w:r w:rsidRPr="00D870BB">
        <w:rPr>
          <w:rFonts w:cs="Arial"/>
          <w:lang w:eastAsia="en-US"/>
        </w:rPr>
        <w:t> = 501,6 km·h</w:t>
      </w:r>
      <w:r w:rsidRPr="00D870BB">
        <w:rPr>
          <w:rFonts w:cs="Arial"/>
          <w:vertAlign w:val="superscript"/>
          <w:lang w:eastAsia="en-US"/>
        </w:rPr>
        <w:t>−1</w:t>
      </w:r>
      <w:r w:rsidRPr="00D870BB">
        <w:rPr>
          <w:rFonts w:cs="Arial"/>
          <w:lang w:eastAsia="en-US"/>
        </w:rPr>
        <w:t xml:space="preserve">) s’est immobilisée au bout de 15 km. </w:t>
      </w:r>
    </w:p>
    <w:p w14:paraId="286DEAC7" w14:textId="77777777" w:rsidR="00D870BB" w:rsidRPr="00D870BB" w:rsidRDefault="00D870BB" w:rsidP="00284DB6">
      <w:pPr>
        <w:numPr>
          <w:ilvl w:val="0"/>
          <w:numId w:val="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426" w:hanging="426"/>
        <w:contextualSpacing/>
        <w:jc w:val="both"/>
        <w:rPr>
          <w:rFonts w:cs="Arial"/>
          <w:color w:val="000000"/>
          <w:lang w:eastAsia="en-US"/>
        </w:rPr>
      </w:pPr>
      <w:r w:rsidRPr="00D870BB">
        <w:rPr>
          <w:rFonts w:cs="Arial"/>
          <w:lang w:eastAsia="en-US"/>
        </w:rPr>
        <w:t xml:space="preserve">À l’aide d’une approche énergétique, justifier le sens de l’évolution de cette distance d’arrêt. </w:t>
      </w:r>
    </w:p>
    <w:p w14:paraId="1BD4A8D1" w14:textId="08A700D7" w:rsidR="00284DB6" w:rsidRDefault="00284DB6">
      <w:pPr>
        <w:spacing w:after="0" w:line="240" w:lineRule="auto"/>
        <w:ind w:left="0"/>
        <w:rPr>
          <w:rFonts w:cs="Arial"/>
          <w:b/>
          <w:bCs/>
          <w:lang w:eastAsia="en-US"/>
        </w:rPr>
      </w:pPr>
      <w:r>
        <w:rPr>
          <w:rFonts w:cs="Arial"/>
          <w:b/>
          <w:bCs/>
          <w:lang w:eastAsia="en-US"/>
        </w:rPr>
        <w:br w:type="page"/>
      </w:r>
    </w:p>
    <w:p w14:paraId="485D0935" w14:textId="77777777" w:rsidR="00D870BB" w:rsidRPr="00D870BB" w:rsidRDefault="00D870BB" w:rsidP="006E28BF">
      <w:pPr>
        <w:pBdr>
          <w:top w:val="none" w:sz="4" w:space="0" w:color="000000"/>
          <w:left w:val="none" w:sz="4" w:space="0" w:color="000000"/>
          <w:bottom w:val="none" w:sz="4" w:space="0" w:color="000000"/>
          <w:right w:val="none" w:sz="4" w:space="0" w:color="000000"/>
          <w:between w:val="none" w:sz="4" w:space="0" w:color="000000"/>
        </w:pBdr>
        <w:spacing w:after="0" w:line="240" w:lineRule="auto"/>
        <w:ind w:left="0"/>
        <w:contextualSpacing/>
        <w:jc w:val="center"/>
        <w:rPr>
          <w:rFonts w:cs="Arial"/>
          <w:b/>
          <w:bCs/>
          <w:lang w:eastAsia="en-US"/>
        </w:rPr>
      </w:pPr>
      <w:r w:rsidRPr="00D870BB">
        <w:rPr>
          <w:rFonts w:cs="Arial"/>
          <w:b/>
          <w:bCs/>
          <w:lang w:eastAsia="en-US"/>
        </w:rPr>
        <w:lastRenderedPageBreak/>
        <w:t>Alimentation électrique des moteurs</w:t>
      </w:r>
    </w:p>
    <w:p w14:paraId="34370155" w14:textId="77777777" w:rsidR="00D870BB" w:rsidRPr="00D870BB" w:rsidRDefault="00D870BB" w:rsidP="00D870BB">
      <w:pPr>
        <w:pBdr>
          <w:top w:val="none" w:sz="4" w:space="0" w:color="000000"/>
          <w:left w:val="none" w:sz="4" w:space="0" w:color="000000"/>
          <w:bottom w:val="none" w:sz="4" w:space="0" w:color="000000"/>
          <w:right w:val="none" w:sz="4" w:space="0" w:color="000000"/>
          <w:between w:val="none" w:sz="4" w:space="0" w:color="000000"/>
        </w:pBdr>
        <w:spacing w:after="0" w:line="240" w:lineRule="auto"/>
        <w:ind w:left="0"/>
        <w:rPr>
          <w:rFonts w:eastAsia="Times New Roman" w:cs="Arial"/>
        </w:rPr>
      </w:pPr>
    </w:p>
    <w:p w14:paraId="3D3AF3DE" w14:textId="77777777" w:rsidR="00D870BB" w:rsidRPr="00D870BB" w:rsidRDefault="00D870BB" w:rsidP="006E28BF">
      <w:pPr>
        <w:pBdr>
          <w:top w:val="none" w:sz="4" w:space="0" w:color="000000"/>
          <w:left w:val="none" w:sz="4" w:space="0" w:color="000000"/>
          <w:bottom w:val="none" w:sz="4" w:space="0" w:color="000000"/>
          <w:right w:val="none" w:sz="4" w:space="0" w:color="000000"/>
          <w:between w:val="none" w:sz="4" w:space="0" w:color="000000"/>
        </w:pBdr>
        <w:spacing w:after="0" w:line="240" w:lineRule="auto"/>
        <w:ind w:left="0"/>
        <w:jc w:val="both"/>
        <w:rPr>
          <w:rFonts w:eastAsia="Times New Roman" w:cs="Arial"/>
        </w:rPr>
      </w:pPr>
      <w:r w:rsidRPr="00D870BB">
        <w:rPr>
          <w:rFonts w:eastAsia="Times New Roman" w:cs="Arial"/>
        </w:rPr>
        <w:t>Pour fournir plus de puissance aux moteurs électriques de la rame, la tension électrique de la caténaire a été portée à 31 kV contre 25 kV en temps normal. Lors des essais, la valeur de l’intensité du courant traversant le pantographe est en moyenne égale à 800 A.</w:t>
      </w:r>
    </w:p>
    <w:p w14:paraId="19AA6B42" w14:textId="77777777" w:rsidR="00D870BB" w:rsidRPr="00D870BB" w:rsidRDefault="00D870BB" w:rsidP="00D870BB">
      <w:pPr>
        <w:numPr>
          <w:ilvl w:val="0"/>
          <w:numId w:val="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426" w:hanging="426"/>
        <w:contextualSpacing/>
        <w:rPr>
          <w:rFonts w:eastAsia="Times New Roman" w:cs="Arial"/>
        </w:rPr>
      </w:pPr>
      <w:r w:rsidRPr="00D870BB">
        <w:rPr>
          <w:rFonts w:eastAsia="Times New Roman" w:cs="Arial"/>
        </w:rPr>
        <w:t>Calculer la valeur de la puissance électrique fournie par la caténaire aux moteurs électriques.</w:t>
      </w:r>
    </w:p>
    <w:p w14:paraId="39E19420" w14:textId="77777777" w:rsidR="00D870BB" w:rsidRPr="00D870BB" w:rsidRDefault="00D870BB" w:rsidP="00D870BB">
      <w:pPr>
        <w:pBdr>
          <w:top w:val="none" w:sz="4" w:space="0" w:color="000000"/>
          <w:left w:val="none" w:sz="4" w:space="0" w:color="000000"/>
          <w:bottom w:val="none" w:sz="4" w:space="0" w:color="000000"/>
          <w:right w:val="none" w:sz="4" w:space="0" w:color="000000"/>
          <w:between w:val="none" w:sz="4" w:space="0" w:color="000000"/>
        </w:pBdr>
        <w:spacing w:after="0" w:line="240" w:lineRule="auto"/>
        <w:ind w:left="0"/>
        <w:rPr>
          <w:rFonts w:eastAsia="Times New Roman" w:cs="Arial"/>
        </w:rPr>
      </w:pPr>
    </w:p>
    <w:p w14:paraId="1DFC5E9A" w14:textId="77777777" w:rsidR="00D870BB" w:rsidRPr="00D870BB" w:rsidRDefault="00D870BB" w:rsidP="006E28BF">
      <w:pPr>
        <w:pBdr>
          <w:top w:val="none" w:sz="4" w:space="0" w:color="000000"/>
          <w:left w:val="none" w:sz="4" w:space="0" w:color="000000"/>
          <w:bottom w:val="none" w:sz="4" w:space="0" w:color="000000"/>
          <w:right w:val="none" w:sz="4" w:space="0" w:color="000000"/>
          <w:between w:val="none" w:sz="4" w:space="0" w:color="000000"/>
        </w:pBdr>
        <w:spacing w:after="0" w:line="240" w:lineRule="auto"/>
        <w:ind w:left="0"/>
        <w:jc w:val="both"/>
        <w:rPr>
          <w:rFonts w:eastAsia="Times New Roman" w:cs="Arial"/>
        </w:rPr>
      </w:pPr>
      <w:r w:rsidRPr="00D870BB">
        <w:rPr>
          <w:rFonts w:eastAsia="Times New Roman" w:cs="Arial"/>
        </w:rPr>
        <w:t xml:space="preserve">La puissance restituée par l’ensemble des moteurs a été estimée à 19 600 kW (soit plus du double de celle d’une rame de TGV classique). </w:t>
      </w:r>
    </w:p>
    <w:p w14:paraId="441D8FC8" w14:textId="77777777" w:rsidR="006E28BF" w:rsidRDefault="00D870BB" w:rsidP="006E28BF">
      <w:pPr>
        <w:numPr>
          <w:ilvl w:val="0"/>
          <w:numId w:val="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426" w:hanging="426"/>
        <w:contextualSpacing/>
        <w:jc w:val="both"/>
        <w:rPr>
          <w:rFonts w:cs="Arial"/>
        </w:rPr>
      </w:pPr>
      <w:r w:rsidRPr="00D870BB">
        <w:rPr>
          <w:rFonts w:cs="Arial"/>
        </w:rPr>
        <w:t>Recopier et compléter le schéma suivant qui représente le bilan de pu</w:t>
      </w:r>
      <w:r>
        <w:rPr>
          <w:rFonts w:cs="Arial"/>
        </w:rPr>
        <w:t>issance des moteurs de la rame.</w:t>
      </w:r>
    </w:p>
    <w:p w14:paraId="75C5FEA7" w14:textId="00A1393D" w:rsidR="00D870BB" w:rsidRPr="00D870BB" w:rsidRDefault="00D870BB" w:rsidP="006E28BF">
      <w:pPr>
        <w:pBdr>
          <w:top w:val="none" w:sz="4" w:space="0" w:color="000000"/>
          <w:left w:val="none" w:sz="4" w:space="0" w:color="000000"/>
          <w:bottom w:val="none" w:sz="4" w:space="0" w:color="000000"/>
          <w:right w:val="none" w:sz="4" w:space="0" w:color="000000"/>
          <w:between w:val="none" w:sz="4" w:space="0" w:color="000000"/>
        </w:pBdr>
        <w:spacing w:after="0" w:line="240" w:lineRule="auto"/>
        <w:ind w:left="426"/>
        <w:contextualSpacing/>
        <w:jc w:val="both"/>
        <w:rPr>
          <w:rFonts w:cs="Arial"/>
        </w:rPr>
      </w:pPr>
      <w:r w:rsidRPr="00D870BB">
        <w:rPr>
          <w:rFonts w:cs="Arial"/>
          <w:noProof/>
        </w:rPr>
        <w:drawing>
          <wp:inline distT="0" distB="0" distL="0" distR="0" wp14:anchorId="0526FB21" wp14:editId="437CCF12">
            <wp:extent cx="6187440" cy="1203960"/>
            <wp:effectExtent l="0" t="0" r="3810" b="0"/>
            <wp:docPr id="6"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pic:cNvPicPr>
                  </pic:nvPicPr>
                  <pic:blipFill>
                    <a:blip r:embed="rId12">
                      <a:extLst>
                        <a:ext uri="{28A0092B-C50C-407E-A947-70E740481C1C}">
                          <a14:useLocalDpi xmlns:a14="http://schemas.microsoft.com/office/drawing/2010/main" val="0"/>
                        </a:ext>
                      </a:extLst>
                    </a:blip>
                    <a:stretch/>
                  </pic:blipFill>
                  <pic:spPr bwMode="auto">
                    <a:xfrm>
                      <a:off x="0" y="0"/>
                      <a:ext cx="6187440" cy="1203960"/>
                    </a:xfrm>
                    <a:prstGeom prst="rect">
                      <a:avLst/>
                    </a:prstGeom>
                    <a:noFill/>
                    <a:ln>
                      <a:noFill/>
                    </a:ln>
                  </pic:spPr>
                </pic:pic>
              </a:graphicData>
            </a:graphic>
          </wp:inline>
        </w:drawing>
      </w:r>
    </w:p>
    <w:p w14:paraId="47C73C29" w14:textId="77777777" w:rsidR="00D870BB" w:rsidRPr="00D870BB" w:rsidRDefault="00D870BB" w:rsidP="006E28BF">
      <w:pPr>
        <w:numPr>
          <w:ilvl w:val="0"/>
          <w:numId w:val="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426" w:hanging="568"/>
        <w:contextualSpacing/>
        <w:jc w:val="both"/>
        <w:rPr>
          <w:rFonts w:eastAsia="Times New Roman" w:cs="Arial"/>
        </w:rPr>
      </w:pPr>
      <w:r w:rsidRPr="00D870BB">
        <w:rPr>
          <w:rFonts w:eastAsia="Times New Roman" w:cs="Arial"/>
        </w:rPr>
        <w:t>Exprimer et calculer le rendement de l’ensemble des moteurs de la rame expérimentale. Expliquer pourquoi il ne peut être supérieur à 1.</w:t>
      </w:r>
      <w:bookmarkStart w:id="1" w:name="_GoBack"/>
      <w:bookmarkEnd w:id="1"/>
    </w:p>
    <w:sectPr w:rsidR="00D870BB" w:rsidRPr="00D870BB" w:rsidSect="00986FDE">
      <w:pgSz w:w="11906" w:h="16838" w:code="9"/>
      <w:pgMar w:top="851" w:right="851" w:bottom="851" w:left="851" w:header="283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FA9A0" w14:textId="77777777" w:rsidR="005F33ED" w:rsidRDefault="005F33ED" w:rsidP="0053612B">
      <w:pPr>
        <w:spacing w:after="0" w:line="240" w:lineRule="auto"/>
      </w:pPr>
      <w:r>
        <w:separator/>
      </w:r>
    </w:p>
  </w:endnote>
  <w:endnote w:type="continuationSeparator" w:id="0">
    <w:p w14:paraId="0E012D98" w14:textId="77777777" w:rsidR="005F33ED" w:rsidRDefault="005F33ED" w:rsidP="0053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04A89" w14:textId="77777777" w:rsidR="005F33ED" w:rsidRDefault="005F33ED" w:rsidP="0053612B">
      <w:pPr>
        <w:spacing w:after="0" w:line="240" w:lineRule="auto"/>
      </w:pPr>
      <w:r>
        <w:separator/>
      </w:r>
    </w:p>
  </w:footnote>
  <w:footnote w:type="continuationSeparator" w:id="0">
    <w:p w14:paraId="12D33780" w14:textId="77777777" w:rsidR="005F33ED" w:rsidRDefault="005F33ED" w:rsidP="00536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94E8B"/>
    <w:multiLevelType w:val="hybridMultilevel"/>
    <w:tmpl w:val="0284F120"/>
    <w:lvl w:ilvl="0" w:tplc="EFBC8E5E">
      <w:start w:val="1"/>
      <w:numFmt w:val="decimal"/>
      <w:lvlText w:val="%1."/>
      <w:lvlJc w:val="left"/>
      <w:pPr>
        <w:ind w:left="720" w:hanging="360"/>
      </w:pPr>
      <w:rPr>
        <w:rFonts w:hint="default"/>
        <w:b/>
        <w:i w:val="0"/>
      </w:rPr>
    </w:lvl>
    <w:lvl w:ilvl="1" w:tplc="401244DE">
      <w:start w:val="1"/>
      <w:numFmt w:val="lowerLetter"/>
      <w:lvlText w:val="%2."/>
      <w:lvlJc w:val="left"/>
      <w:pPr>
        <w:ind w:left="1440" w:hanging="360"/>
      </w:pPr>
    </w:lvl>
    <w:lvl w:ilvl="2" w:tplc="551EB120">
      <w:start w:val="1"/>
      <w:numFmt w:val="lowerRoman"/>
      <w:lvlText w:val="%3."/>
      <w:lvlJc w:val="right"/>
      <w:pPr>
        <w:ind w:left="2160" w:hanging="180"/>
      </w:pPr>
    </w:lvl>
    <w:lvl w:ilvl="3" w:tplc="B9544946">
      <w:start w:val="1"/>
      <w:numFmt w:val="decimal"/>
      <w:lvlText w:val="%4."/>
      <w:lvlJc w:val="left"/>
      <w:pPr>
        <w:ind w:left="2880" w:hanging="360"/>
      </w:pPr>
    </w:lvl>
    <w:lvl w:ilvl="4" w:tplc="4F26B996">
      <w:start w:val="1"/>
      <w:numFmt w:val="lowerLetter"/>
      <w:lvlText w:val="%5."/>
      <w:lvlJc w:val="left"/>
      <w:pPr>
        <w:ind w:left="3600" w:hanging="360"/>
      </w:pPr>
    </w:lvl>
    <w:lvl w:ilvl="5" w:tplc="523C4F3C">
      <w:start w:val="1"/>
      <w:numFmt w:val="lowerRoman"/>
      <w:lvlText w:val="%6."/>
      <w:lvlJc w:val="right"/>
      <w:pPr>
        <w:ind w:left="4320" w:hanging="180"/>
      </w:pPr>
    </w:lvl>
    <w:lvl w:ilvl="6" w:tplc="3AB0F5F4">
      <w:start w:val="1"/>
      <w:numFmt w:val="decimal"/>
      <w:lvlText w:val="%7."/>
      <w:lvlJc w:val="left"/>
      <w:pPr>
        <w:ind w:left="5040" w:hanging="360"/>
      </w:pPr>
    </w:lvl>
    <w:lvl w:ilvl="7" w:tplc="2C447F96">
      <w:start w:val="1"/>
      <w:numFmt w:val="lowerLetter"/>
      <w:lvlText w:val="%8."/>
      <w:lvlJc w:val="left"/>
      <w:pPr>
        <w:ind w:left="5760" w:hanging="360"/>
      </w:pPr>
    </w:lvl>
    <w:lvl w:ilvl="8" w:tplc="26C0D74E">
      <w:start w:val="1"/>
      <w:numFmt w:val="lowerRoman"/>
      <w:lvlText w:val="%9."/>
      <w:lvlJc w:val="right"/>
      <w:pPr>
        <w:ind w:left="6480" w:hanging="180"/>
      </w:pPr>
    </w:lvl>
  </w:abstractNum>
  <w:abstractNum w:abstractNumId="1" w15:restartNumberingAfterBreak="0">
    <w:nsid w:val="31F9611C"/>
    <w:multiLevelType w:val="hybridMultilevel"/>
    <w:tmpl w:val="E25CA104"/>
    <w:lvl w:ilvl="0" w:tplc="9090858A">
      <w:start w:val="1"/>
      <w:numFmt w:val="bullet"/>
      <w:lvlText w:val=""/>
      <w:lvlJc w:val="left"/>
      <w:pPr>
        <w:ind w:left="720" w:hanging="360"/>
      </w:pPr>
      <w:rPr>
        <w:rFonts w:ascii="Symbol" w:hAnsi="Symbol" w:hint="default"/>
        <w:sz w:val="24"/>
        <w:szCs w:val="24"/>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9B8197C"/>
    <w:multiLevelType w:val="multilevel"/>
    <w:tmpl w:val="4790AD3A"/>
    <w:lvl w:ilvl="0">
      <w:start w:val="1"/>
      <w:numFmt w:val="decimal"/>
      <w:lvlText w:val="%1."/>
      <w:lvlJc w:val="left"/>
      <w:pPr>
        <w:tabs>
          <w:tab w:val="num" w:pos="502"/>
        </w:tabs>
        <w:ind w:left="502" w:hanging="360"/>
      </w:pPr>
      <w:rPr>
        <w:rFonts w:ascii="Arial" w:hAnsi="Arial" w:cs="Arial" w:hint="default"/>
        <w:i w:val="0"/>
        <w:sz w:val="24"/>
        <w:szCs w:val="24"/>
        <w:vertAlign w:val="baseline"/>
      </w:rPr>
    </w:lvl>
    <w:lvl w:ilvl="1">
      <w:start w:val="1"/>
      <w:numFmt w:val="decimal"/>
      <w:lvlText w:val="%1.%2."/>
      <w:lvlJc w:val="left"/>
      <w:pPr>
        <w:tabs>
          <w:tab w:val="num" w:pos="432"/>
        </w:tabs>
        <w:ind w:left="432" w:hanging="432"/>
      </w:pPr>
      <w:rPr>
        <w:b/>
      </w:rPr>
    </w:lvl>
    <w:lvl w:ilvl="2">
      <w:start w:val="1"/>
      <w:numFmt w:val="decimal"/>
      <w:lvlText w:val="%1.%2.%3."/>
      <w:lvlJc w:val="left"/>
      <w:pPr>
        <w:tabs>
          <w:tab w:val="num" w:pos="1922"/>
        </w:tabs>
        <w:ind w:left="1922" w:hanging="504"/>
      </w:pPr>
      <w:rPr>
        <w:rFonts w:ascii="Arial" w:hAnsi="Arial" w:cs="Arial" w:hint="default"/>
        <w:b/>
        <w:sz w:val="24"/>
        <w:szCs w:val="24"/>
      </w:rPr>
    </w:lvl>
    <w:lvl w:ilvl="3">
      <w:start w:val="1"/>
      <w:numFmt w:val="decimal"/>
      <w:lvlText w:val="%1.%2.%3.%4."/>
      <w:lvlJc w:val="left"/>
      <w:pPr>
        <w:tabs>
          <w:tab w:val="num" w:pos="2012"/>
        </w:tabs>
        <w:ind w:left="2012" w:hanging="648"/>
      </w:pPr>
    </w:lvl>
    <w:lvl w:ilvl="4">
      <w:start w:val="1"/>
      <w:numFmt w:val="decimal"/>
      <w:lvlText w:val="%1.%2.%3.%4.%5."/>
      <w:lvlJc w:val="left"/>
      <w:pPr>
        <w:tabs>
          <w:tab w:val="num" w:pos="2516"/>
        </w:tabs>
        <w:ind w:left="2516" w:hanging="792"/>
      </w:pPr>
    </w:lvl>
    <w:lvl w:ilvl="5">
      <w:start w:val="1"/>
      <w:numFmt w:val="decimal"/>
      <w:lvlText w:val="%1.%2.%3.%4.%5.%6."/>
      <w:lvlJc w:val="left"/>
      <w:pPr>
        <w:tabs>
          <w:tab w:val="num" w:pos="3020"/>
        </w:tabs>
        <w:ind w:left="3020" w:hanging="936"/>
      </w:pPr>
    </w:lvl>
    <w:lvl w:ilvl="6">
      <w:start w:val="1"/>
      <w:numFmt w:val="decimal"/>
      <w:lvlText w:val="%1.%2.%3.%4.%5.%6.%7."/>
      <w:lvlJc w:val="left"/>
      <w:pPr>
        <w:tabs>
          <w:tab w:val="num" w:pos="3524"/>
        </w:tabs>
        <w:ind w:left="3524" w:hanging="1080"/>
      </w:pPr>
    </w:lvl>
    <w:lvl w:ilvl="7">
      <w:start w:val="1"/>
      <w:numFmt w:val="decimal"/>
      <w:lvlText w:val="%1.%2.%3.%4.%5.%6.%7.%8."/>
      <w:lvlJc w:val="left"/>
      <w:pPr>
        <w:tabs>
          <w:tab w:val="num" w:pos="4028"/>
        </w:tabs>
        <w:ind w:left="4028" w:hanging="1224"/>
      </w:pPr>
    </w:lvl>
    <w:lvl w:ilvl="8">
      <w:start w:val="1"/>
      <w:numFmt w:val="decimal"/>
      <w:lvlText w:val="%1.%2.%3.%4.%5.%6.%7.%8.%9."/>
      <w:lvlJc w:val="left"/>
      <w:pPr>
        <w:tabs>
          <w:tab w:val="num" w:pos="4604"/>
        </w:tabs>
        <w:ind w:left="4604" w:hanging="1440"/>
      </w:pPr>
    </w:lvl>
  </w:abstractNum>
  <w:abstractNum w:abstractNumId="3" w15:restartNumberingAfterBreak="0">
    <w:nsid w:val="436A72C9"/>
    <w:multiLevelType w:val="hybridMultilevel"/>
    <w:tmpl w:val="A692DCBA"/>
    <w:lvl w:ilvl="0" w:tplc="A530C7B2">
      <w:start w:val="1"/>
      <w:numFmt w:val="decimal"/>
      <w:lvlText w:val="%1."/>
      <w:lvlJc w:val="left"/>
      <w:pPr>
        <w:ind w:left="2137" w:hanging="360"/>
      </w:pPr>
      <w:rPr>
        <w:rFonts w:hint="default"/>
      </w:rPr>
    </w:lvl>
    <w:lvl w:ilvl="1" w:tplc="040C0019" w:tentative="1">
      <w:start w:val="1"/>
      <w:numFmt w:val="lowerLetter"/>
      <w:lvlText w:val="%2."/>
      <w:lvlJc w:val="left"/>
      <w:pPr>
        <w:ind w:left="2857" w:hanging="360"/>
      </w:pPr>
    </w:lvl>
    <w:lvl w:ilvl="2" w:tplc="040C001B" w:tentative="1">
      <w:start w:val="1"/>
      <w:numFmt w:val="lowerRoman"/>
      <w:lvlText w:val="%3."/>
      <w:lvlJc w:val="right"/>
      <w:pPr>
        <w:ind w:left="3577" w:hanging="180"/>
      </w:pPr>
    </w:lvl>
    <w:lvl w:ilvl="3" w:tplc="040C000F" w:tentative="1">
      <w:start w:val="1"/>
      <w:numFmt w:val="decimal"/>
      <w:lvlText w:val="%4."/>
      <w:lvlJc w:val="left"/>
      <w:pPr>
        <w:ind w:left="4297" w:hanging="360"/>
      </w:pPr>
    </w:lvl>
    <w:lvl w:ilvl="4" w:tplc="040C0019" w:tentative="1">
      <w:start w:val="1"/>
      <w:numFmt w:val="lowerLetter"/>
      <w:lvlText w:val="%5."/>
      <w:lvlJc w:val="left"/>
      <w:pPr>
        <w:ind w:left="5017" w:hanging="360"/>
      </w:pPr>
    </w:lvl>
    <w:lvl w:ilvl="5" w:tplc="040C001B" w:tentative="1">
      <w:start w:val="1"/>
      <w:numFmt w:val="lowerRoman"/>
      <w:lvlText w:val="%6."/>
      <w:lvlJc w:val="right"/>
      <w:pPr>
        <w:ind w:left="5737" w:hanging="180"/>
      </w:pPr>
    </w:lvl>
    <w:lvl w:ilvl="6" w:tplc="040C000F" w:tentative="1">
      <w:start w:val="1"/>
      <w:numFmt w:val="decimal"/>
      <w:lvlText w:val="%7."/>
      <w:lvlJc w:val="left"/>
      <w:pPr>
        <w:ind w:left="6457" w:hanging="360"/>
      </w:pPr>
    </w:lvl>
    <w:lvl w:ilvl="7" w:tplc="040C0019" w:tentative="1">
      <w:start w:val="1"/>
      <w:numFmt w:val="lowerLetter"/>
      <w:lvlText w:val="%8."/>
      <w:lvlJc w:val="left"/>
      <w:pPr>
        <w:ind w:left="7177" w:hanging="360"/>
      </w:pPr>
    </w:lvl>
    <w:lvl w:ilvl="8" w:tplc="040C001B" w:tentative="1">
      <w:start w:val="1"/>
      <w:numFmt w:val="lowerRoman"/>
      <w:lvlText w:val="%9."/>
      <w:lvlJc w:val="right"/>
      <w:pPr>
        <w:ind w:left="7897" w:hanging="180"/>
      </w:pPr>
    </w:lvl>
  </w:abstractNum>
  <w:abstractNum w:abstractNumId="4" w15:restartNumberingAfterBreak="0">
    <w:nsid w:val="50495574"/>
    <w:multiLevelType w:val="hybridMultilevel"/>
    <w:tmpl w:val="35A67E86"/>
    <w:lvl w:ilvl="0" w:tplc="8F007134">
      <w:start w:val="1"/>
      <w:numFmt w:val="bullet"/>
      <w:lvlText w:val="-"/>
      <w:lvlJc w:val="left"/>
      <w:pPr>
        <w:ind w:left="720" w:hanging="360"/>
      </w:pPr>
      <w:rPr>
        <w:rFonts w:ascii="Arial" w:eastAsia="Times New Roman" w:hAnsi="Arial" w:cs="Aria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E082384"/>
    <w:multiLevelType w:val="hybridMultilevel"/>
    <w:tmpl w:val="600E72CA"/>
    <w:lvl w:ilvl="0" w:tplc="3EDE1CC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A8649EC"/>
    <w:multiLevelType w:val="hybridMultilevel"/>
    <w:tmpl w:val="38D6DC40"/>
    <w:lvl w:ilvl="0" w:tplc="1B061E48">
      <w:start w:val="1"/>
      <w:numFmt w:val="decimal"/>
      <w:lvlText w:val="%1."/>
      <w:lvlJc w:val="left"/>
      <w:pPr>
        <w:ind w:left="720" w:hanging="360"/>
      </w:pPr>
      <w:rPr>
        <w:rFonts w:hint="default"/>
        <w:b/>
        <w:bCs/>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2B"/>
    <w:rsid w:val="000134A9"/>
    <w:rsid w:val="000508EF"/>
    <w:rsid w:val="000A3345"/>
    <w:rsid w:val="000A4D1F"/>
    <w:rsid w:val="000C6554"/>
    <w:rsid w:val="00103C42"/>
    <w:rsid w:val="00116AFA"/>
    <w:rsid w:val="00121498"/>
    <w:rsid w:val="00133B59"/>
    <w:rsid w:val="001424D6"/>
    <w:rsid w:val="001532D0"/>
    <w:rsid w:val="00164569"/>
    <w:rsid w:val="001718FD"/>
    <w:rsid w:val="0017563A"/>
    <w:rsid w:val="001771F9"/>
    <w:rsid w:val="001C0ED4"/>
    <w:rsid w:val="00284DB6"/>
    <w:rsid w:val="002A68A6"/>
    <w:rsid w:val="002B20A9"/>
    <w:rsid w:val="002E4943"/>
    <w:rsid w:val="003408B3"/>
    <w:rsid w:val="003D1776"/>
    <w:rsid w:val="004B41C6"/>
    <w:rsid w:val="004F13CF"/>
    <w:rsid w:val="004F67DB"/>
    <w:rsid w:val="005122FA"/>
    <w:rsid w:val="0053612B"/>
    <w:rsid w:val="00562F3E"/>
    <w:rsid w:val="00571B73"/>
    <w:rsid w:val="005822C2"/>
    <w:rsid w:val="005F33ED"/>
    <w:rsid w:val="005F583D"/>
    <w:rsid w:val="00626E0F"/>
    <w:rsid w:val="00634187"/>
    <w:rsid w:val="00643D11"/>
    <w:rsid w:val="0067731A"/>
    <w:rsid w:val="00680041"/>
    <w:rsid w:val="006946DF"/>
    <w:rsid w:val="006A2305"/>
    <w:rsid w:val="006B1682"/>
    <w:rsid w:val="006E28BF"/>
    <w:rsid w:val="006E390A"/>
    <w:rsid w:val="007110B0"/>
    <w:rsid w:val="007275B1"/>
    <w:rsid w:val="0077193A"/>
    <w:rsid w:val="00772C44"/>
    <w:rsid w:val="007845EA"/>
    <w:rsid w:val="007A7764"/>
    <w:rsid w:val="007B0866"/>
    <w:rsid w:val="007C35A8"/>
    <w:rsid w:val="007F0F3C"/>
    <w:rsid w:val="00826640"/>
    <w:rsid w:val="00837873"/>
    <w:rsid w:val="0084040C"/>
    <w:rsid w:val="00857478"/>
    <w:rsid w:val="00860F2B"/>
    <w:rsid w:val="00875770"/>
    <w:rsid w:val="0089178E"/>
    <w:rsid w:val="00893F38"/>
    <w:rsid w:val="008E2217"/>
    <w:rsid w:val="008E5053"/>
    <w:rsid w:val="008F477F"/>
    <w:rsid w:val="008F72C8"/>
    <w:rsid w:val="00920000"/>
    <w:rsid w:val="0094636C"/>
    <w:rsid w:val="00973DF0"/>
    <w:rsid w:val="00977ADB"/>
    <w:rsid w:val="00986FDE"/>
    <w:rsid w:val="009D1A0F"/>
    <w:rsid w:val="009D7A17"/>
    <w:rsid w:val="009E0FEA"/>
    <w:rsid w:val="00A005B2"/>
    <w:rsid w:val="00A30FA0"/>
    <w:rsid w:val="00A55991"/>
    <w:rsid w:val="00A61AC9"/>
    <w:rsid w:val="00A76AD3"/>
    <w:rsid w:val="00AB4BAE"/>
    <w:rsid w:val="00AD38CA"/>
    <w:rsid w:val="00AF5BC9"/>
    <w:rsid w:val="00B01E20"/>
    <w:rsid w:val="00B13C1A"/>
    <w:rsid w:val="00B2660B"/>
    <w:rsid w:val="00B850C9"/>
    <w:rsid w:val="00B92318"/>
    <w:rsid w:val="00C17A52"/>
    <w:rsid w:val="00C236BD"/>
    <w:rsid w:val="00C33076"/>
    <w:rsid w:val="00C44650"/>
    <w:rsid w:val="00C67037"/>
    <w:rsid w:val="00C8311A"/>
    <w:rsid w:val="00CA5A3D"/>
    <w:rsid w:val="00CA5D1C"/>
    <w:rsid w:val="00CB5AF5"/>
    <w:rsid w:val="00CB6093"/>
    <w:rsid w:val="00CC0053"/>
    <w:rsid w:val="00D06714"/>
    <w:rsid w:val="00D15825"/>
    <w:rsid w:val="00D502F0"/>
    <w:rsid w:val="00D545E4"/>
    <w:rsid w:val="00D760A4"/>
    <w:rsid w:val="00D870BB"/>
    <w:rsid w:val="00D97177"/>
    <w:rsid w:val="00E32F53"/>
    <w:rsid w:val="00E51C64"/>
    <w:rsid w:val="00E52A7B"/>
    <w:rsid w:val="00E5600F"/>
    <w:rsid w:val="00E63874"/>
    <w:rsid w:val="00E702B3"/>
    <w:rsid w:val="00EA0C7A"/>
    <w:rsid w:val="00EE1F69"/>
    <w:rsid w:val="00F03BC8"/>
    <w:rsid w:val="00F06AF1"/>
    <w:rsid w:val="00F074C8"/>
    <w:rsid w:val="00F13990"/>
    <w:rsid w:val="00FA2E0B"/>
    <w:rsid w:val="00FA75C8"/>
    <w:rsid w:val="00FE71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E0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76"/>
    <w:pPr>
      <w:spacing w:after="160" w:line="259" w:lineRule="auto"/>
      <w:ind w:left="708"/>
    </w:pPr>
    <w:rPr>
      <w:sz w:val="24"/>
      <w:szCs w:val="24"/>
    </w:rPr>
  </w:style>
  <w:style w:type="paragraph" w:styleId="Titre1">
    <w:name w:val="heading 1"/>
    <w:basedOn w:val="Normal"/>
    <w:next w:val="Normal"/>
    <w:link w:val="Titre1Car"/>
    <w:uiPriority w:val="9"/>
    <w:qFormat/>
    <w:rsid w:val="0084040C"/>
    <w:pPr>
      <w:keepNext/>
      <w:spacing w:before="240" w:after="60"/>
      <w:outlineLvl w:val="0"/>
    </w:pPr>
    <w:rPr>
      <w:rFonts w:eastAsia="Times New Roman"/>
      <w:b/>
      <w:bCs/>
      <w:kern w:val="32"/>
      <w:sz w:val="32"/>
      <w:szCs w:val="32"/>
    </w:rPr>
  </w:style>
  <w:style w:type="paragraph" w:styleId="Titre2">
    <w:name w:val="heading 2"/>
    <w:basedOn w:val="Normal"/>
    <w:next w:val="Normal"/>
    <w:link w:val="Titre2Car"/>
    <w:uiPriority w:val="9"/>
    <w:unhideWhenUsed/>
    <w:qFormat/>
    <w:rsid w:val="0084040C"/>
    <w:pPr>
      <w:keepNext/>
      <w:spacing w:before="240" w:after="60"/>
      <w:outlineLvl w:val="1"/>
    </w:pPr>
    <w:rPr>
      <w:rFonts w:eastAsia="Times New Roman"/>
      <w:b/>
      <w:bCs/>
      <w:i/>
      <w:iCs/>
      <w:sz w:val="28"/>
      <w:szCs w:val="28"/>
    </w:rPr>
  </w:style>
  <w:style w:type="paragraph" w:styleId="Titre3">
    <w:name w:val="heading 3"/>
    <w:basedOn w:val="Normal"/>
    <w:next w:val="Normal"/>
    <w:link w:val="Titre3Car"/>
    <w:uiPriority w:val="9"/>
    <w:unhideWhenUsed/>
    <w:qFormat/>
    <w:rsid w:val="0084040C"/>
    <w:pPr>
      <w:keepNext/>
      <w:spacing w:before="240" w:after="60"/>
      <w:outlineLvl w:val="2"/>
    </w:pPr>
    <w:rPr>
      <w:rFonts w:eastAsia="Times New Roman"/>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612B"/>
    <w:pPr>
      <w:tabs>
        <w:tab w:val="center" w:pos="4536"/>
        <w:tab w:val="right" w:pos="9072"/>
      </w:tabs>
      <w:spacing w:after="0" w:line="240" w:lineRule="auto"/>
      <w:ind w:left="0"/>
    </w:pPr>
    <w:rPr>
      <w:rFonts w:ascii="Calibri" w:hAnsi="Calibri"/>
    </w:rPr>
  </w:style>
  <w:style w:type="character" w:customStyle="1" w:styleId="En-tteCar">
    <w:name w:val="En-tête Car"/>
    <w:basedOn w:val="Policepardfaut"/>
    <w:link w:val="En-tte"/>
    <w:uiPriority w:val="99"/>
    <w:rsid w:val="0053612B"/>
  </w:style>
  <w:style w:type="paragraph" w:styleId="Pieddepage">
    <w:name w:val="footer"/>
    <w:basedOn w:val="Normal"/>
    <w:link w:val="PieddepageCar"/>
    <w:uiPriority w:val="99"/>
    <w:unhideWhenUsed/>
    <w:rsid w:val="0053612B"/>
    <w:pPr>
      <w:tabs>
        <w:tab w:val="center" w:pos="4536"/>
        <w:tab w:val="right" w:pos="9072"/>
      </w:tabs>
      <w:spacing w:after="0" w:line="240" w:lineRule="auto"/>
      <w:ind w:left="0"/>
    </w:pPr>
    <w:rPr>
      <w:rFonts w:ascii="Calibri" w:hAnsi="Calibri"/>
    </w:rPr>
  </w:style>
  <w:style w:type="character" w:customStyle="1" w:styleId="PieddepageCar">
    <w:name w:val="Pied de page Car"/>
    <w:basedOn w:val="Policepardfaut"/>
    <w:link w:val="Pieddepage"/>
    <w:uiPriority w:val="99"/>
    <w:rsid w:val="0053612B"/>
  </w:style>
  <w:style w:type="paragraph" w:customStyle="1" w:styleId="consignes">
    <w:name w:val="(!)consignes"/>
    <w:basedOn w:val="Normal"/>
    <w:link w:val="consignesCar"/>
    <w:qFormat/>
    <w:rsid w:val="0053612B"/>
    <w:pPr>
      <w:spacing w:after="0" w:line="240" w:lineRule="auto"/>
      <w:ind w:left="1572" w:right="-20"/>
    </w:pPr>
    <w:rPr>
      <w:rFonts w:ascii="Calibri" w:hAnsi="Calibri" w:cs="Calibri"/>
      <w:color w:val="231F20"/>
      <w:sz w:val="18"/>
    </w:rPr>
  </w:style>
  <w:style w:type="character" w:customStyle="1" w:styleId="consignesCar">
    <w:name w:val="(!)consignes Car"/>
    <w:link w:val="consignes"/>
    <w:rsid w:val="0053612B"/>
    <w:rPr>
      <w:rFonts w:ascii="Calibri" w:eastAsia="Calibri" w:hAnsi="Calibri" w:cs="Calibri"/>
      <w:color w:val="231F20"/>
      <w:sz w:val="18"/>
    </w:rPr>
  </w:style>
  <w:style w:type="table" w:styleId="Grilledutableau">
    <w:name w:val="Table Grid"/>
    <w:basedOn w:val="TableauNormal"/>
    <w:uiPriority w:val="39"/>
    <w:rsid w:val="00B01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tePiedsDePage">
    <w:name w:val="(!)EnTetePiedsDePage"/>
    <w:basedOn w:val="Pieddepage"/>
    <w:link w:val="EnTetePiedsDePageCar"/>
    <w:qFormat/>
    <w:rsid w:val="001424D6"/>
    <w:pPr>
      <w:spacing w:before="40" w:after="40"/>
      <w:jc w:val="right"/>
    </w:pPr>
    <w:rPr>
      <w:rFonts w:ascii="Arial" w:hAnsi="Arial" w:cs="Arial"/>
      <w:sz w:val="18"/>
    </w:rPr>
  </w:style>
  <w:style w:type="character" w:customStyle="1" w:styleId="EnTetePiedsDePageCar">
    <w:name w:val="(!)EnTetePiedsDePage Car"/>
    <w:link w:val="EnTetePiedsDePage"/>
    <w:rsid w:val="001424D6"/>
    <w:rPr>
      <w:rFonts w:ascii="Arial" w:hAnsi="Arial" w:cs="Arial"/>
      <w:sz w:val="18"/>
    </w:rPr>
  </w:style>
  <w:style w:type="character" w:customStyle="1" w:styleId="Titre1Car">
    <w:name w:val="Titre 1 Car"/>
    <w:link w:val="Titre1"/>
    <w:uiPriority w:val="9"/>
    <w:rsid w:val="0084040C"/>
    <w:rPr>
      <w:rFonts w:eastAsia="Times New Roman" w:cs="Times New Roman"/>
      <w:b/>
      <w:bCs/>
      <w:kern w:val="32"/>
      <w:sz w:val="32"/>
      <w:szCs w:val="32"/>
    </w:rPr>
  </w:style>
  <w:style w:type="character" w:customStyle="1" w:styleId="Titre2Car">
    <w:name w:val="Titre 2 Car"/>
    <w:link w:val="Titre2"/>
    <w:uiPriority w:val="9"/>
    <w:rsid w:val="0084040C"/>
    <w:rPr>
      <w:rFonts w:eastAsia="Times New Roman" w:cs="Times New Roman"/>
      <w:b/>
      <w:bCs/>
      <w:i/>
      <w:iCs/>
      <w:sz w:val="28"/>
      <w:szCs w:val="28"/>
    </w:rPr>
  </w:style>
  <w:style w:type="character" w:customStyle="1" w:styleId="Titre3Car">
    <w:name w:val="Titre 3 Car"/>
    <w:link w:val="Titre3"/>
    <w:uiPriority w:val="9"/>
    <w:rsid w:val="0084040C"/>
    <w:rPr>
      <w:rFonts w:eastAsia="Times New Roman" w:cs="Times New Roman"/>
      <w:b/>
      <w:bCs/>
      <w:szCs w:val="26"/>
    </w:rPr>
  </w:style>
  <w:style w:type="paragraph" w:styleId="Textedebulles">
    <w:name w:val="Balloon Text"/>
    <w:basedOn w:val="Normal"/>
    <w:link w:val="TextedebullesCar"/>
    <w:uiPriority w:val="99"/>
    <w:semiHidden/>
    <w:unhideWhenUsed/>
    <w:rsid w:val="00AF5BC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F5BC9"/>
    <w:rPr>
      <w:rFonts w:ascii="Tahoma" w:hAnsi="Tahoma" w:cs="Tahoma"/>
      <w:sz w:val="16"/>
      <w:szCs w:val="16"/>
    </w:rPr>
  </w:style>
  <w:style w:type="table" w:customStyle="1" w:styleId="Grilledutableau2">
    <w:name w:val="Grille du tableau2"/>
    <w:basedOn w:val="TableauNormal"/>
    <w:next w:val="Grilledutableau"/>
    <w:uiPriority w:val="59"/>
    <w:rsid w:val="00D870BB"/>
    <w:pPr>
      <w:pBdr>
        <w:top w:val="none" w:sz="4" w:space="0" w:color="000000"/>
        <w:left w:val="none" w:sz="4" w:space="0" w:color="000000"/>
        <w:bottom w:val="none" w:sz="4" w:space="0" w:color="000000"/>
        <w:right w:val="none" w:sz="4" w:space="0" w:color="000000"/>
        <w:between w:val="none" w:sz="4" w:space="0" w:color="000000"/>
      </w:pBd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1">
    <w:name w:val="Grille du tableau21"/>
    <w:basedOn w:val="TableauNormal"/>
    <w:next w:val="Grilledutableau"/>
    <w:uiPriority w:val="59"/>
    <w:rsid w:val="007F0F3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F0F3C"/>
    <w:pPr>
      <w:ind w:left="720"/>
      <w:contextualSpacing/>
    </w:pPr>
  </w:style>
  <w:style w:type="character" w:customStyle="1" w:styleId="addmd">
    <w:name w:val="addmd"/>
    <w:basedOn w:val="Policepardfaut"/>
    <w:rsid w:val="00973DF0"/>
  </w:style>
  <w:style w:type="character" w:styleId="Lienhypertexte">
    <w:name w:val="Hyperlink"/>
    <w:basedOn w:val="Policepardfaut"/>
    <w:uiPriority w:val="99"/>
    <w:unhideWhenUsed/>
    <w:rsid w:val="00986FDE"/>
    <w:rPr>
      <w:color w:val="0000FF" w:themeColor="hyperlink"/>
      <w:u w:val="single"/>
    </w:rPr>
  </w:style>
  <w:style w:type="character" w:styleId="Mentionnonrsolue">
    <w:name w:val="Unresolved Mention"/>
    <w:basedOn w:val="Policepardfaut"/>
    <w:uiPriority w:val="99"/>
    <w:semiHidden/>
    <w:unhideWhenUsed/>
    <w:rsid w:val="00986F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1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bolycee.org"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het.colorado.edu/fr/simulations"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796</Words>
  <Characters>4380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2020-04-01T19:47:00Z</dcterms:created>
  <dcterms:modified xsi:type="dcterms:W3CDTF">2020-04-01T19:53:00Z</dcterms:modified>
</cp:coreProperties>
</file>