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CA2D60">
        <w:tc>
          <w:tcPr>
            <w:tcW w:w="9889" w:type="dxa"/>
          </w:tcPr>
          <w:p w14:paraId="69F069B2" w14:textId="683E1207" w:rsidR="0089178E" w:rsidRDefault="0089178E" w:rsidP="00CA2D6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D25153">
              <w:rPr>
                <w:rFonts w:eastAsia="Times New Roman"/>
                <w:b/>
                <w:szCs w:val="22"/>
              </w:rPr>
              <w:t xml:space="preserve"> 2020 </w:t>
            </w:r>
            <w:hyperlink r:id="rId7" w:history="1">
              <w:r w:rsidR="00D25153" w:rsidRPr="002139B3">
                <w:rPr>
                  <w:rStyle w:val="Lienhypertexte"/>
                  <w:rFonts w:eastAsia="Times New Roman"/>
                  <w:b/>
                  <w:szCs w:val="22"/>
                </w:rPr>
                <w:t>http://labolycee.org</w:t>
              </w:r>
            </w:hyperlink>
            <w:r w:rsidR="00D25153">
              <w:rPr>
                <w:rFonts w:eastAsia="Times New Roman"/>
                <w:b/>
                <w:szCs w:val="22"/>
              </w:rPr>
              <w:t xml:space="preserve"> </w:t>
            </w:r>
          </w:p>
        </w:tc>
      </w:tr>
      <w:tr w:rsidR="0089178E" w14:paraId="129B2E26" w14:textId="77777777" w:rsidTr="00CA2D60">
        <w:tc>
          <w:tcPr>
            <w:tcW w:w="9889" w:type="dxa"/>
          </w:tcPr>
          <w:p w14:paraId="2EF13902" w14:textId="7F5824C5" w:rsidR="0089178E" w:rsidRPr="00893F38" w:rsidRDefault="0089178E" w:rsidP="00CA2D6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D25153">
              <w:rPr>
                <w:rFonts w:eastAsia="Times New Roman"/>
                <w:color w:val="000000" w:themeColor="text1"/>
                <w:sz w:val="20"/>
                <w:szCs w:val="22"/>
              </w:rPr>
              <w:tab/>
            </w:r>
            <w:r w:rsidR="00D25153">
              <w:rPr>
                <w:rFonts w:eastAsia="Times New Roman"/>
                <w:color w:val="000000" w:themeColor="text1"/>
                <w:sz w:val="20"/>
                <w:szCs w:val="22"/>
              </w:rPr>
              <w:tab/>
            </w:r>
            <w:r w:rsidR="00D25153">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A053E7F" w:rsidR="0089178E" w:rsidRPr="00626E0F" w:rsidRDefault="0089178E" w:rsidP="00D25153">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D25153">
              <w:rPr>
                <w:rFonts w:ascii="MS Gothic" w:eastAsia="MS Gothic" w:hAnsi="MS Gothic"/>
                <w:color w:val="000000" w:themeColor="text1"/>
                <w:sz w:val="20"/>
                <w:szCs w:val="22"/>
              </w:rPr>
              <w:tab/>
            </w:r>
            <w:r w:rsidR="00D25153">
              <w:rPr>
                <w:rFonts w:ascii="MS Gothic" w:eastAsia="MS Gothic" w:hAnsi="MS Gothic"/>
                <w:color w:val="000000" w:themeColor="text1"/>
                <w:sz w:val="20"/>
                <w:szCs w:val="22"/>
              </w:rPr>
              <w:tab/>
            </w:r>
            <w:r w:rsidR="00D25153">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289CEC15" w:rsidR="0089178E" w:rsidRPr="00D25153" w:rsidRDefault="0089178E" w:rsidP="00D25153">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D25153">
              <w:rPr>
                <w:rFonts w:eastAsia="Times New Roman"/>
                <w:color w:val="000000" w:themeColor="text1"/>
                <w:sz w:val="20"/>
                <w:szCs w:val="22"/>
              </w:rPr>
              <w:tab/>
            </w:r>
            <w:r w:rsidR="00D25153">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23A6694F" w14:textId="77777777" w:rsidR="00663CB6" w:rsidRPr="00663CB6" w:rsidRDefault="00663CB6" w:rsidP="00663CB6">
      <w:pPr>
        <w:spacing w:after="0"/>
        <w:jc w:val="center"/>
        <w:rPr>
          <w:rFonts w:cs="Arial"/>
          <w:b/>
        </w:rPr>
      </w:pPr>
      <w:r w:rsidRPr="00663CB6">
        <w:rPr>
          <w:rFonts w:cs="Arial"/>
          <w:b/>
        </w:rPr>
        <w:t>Le littoral sous surveillance (10 points)</w:t>
      </w:r>
    </w:p>
    <w:p w14:paraId="4222C701" w14:textId="77777777" w:rsidR="00663CB6" w:rsidRPr="00663CB6" w:rsidRDefault="00663CB6" w:rsidP="001D025A">
      <w:pPr>
        <w:ind w:left="0"/>
        <w:jc w:val="both"/>
        <w:rPr>
          <w:rFonts w:cs="Arial"/>
        </w:rPr>
      </w:pPr>
      <w:r w:rsidRPr="00663CB6">
        <w:rPr>
          <w:rFonts w:cs="Arial"/>
        </w:rPr>
        <w:t>Le littoral, zone de transition entre terre et mer, est un milieu fragile soumis à de fortes pressions naturelles et anthropiques*, et aux interactions entre celles-ci. Le littoral n’est pas une limite fixe et pérenne, mais au contraire, il s’agit d’une zone d’interface extrêmement sensible aux contraintes qu’elle subit. Cela conduit à des évolutions contrastées du trait de côte, qu’il est nécessaire de prévoir, en particulier dans un contexte de changement climatique avec une élévation attendue du niveau de la mer qui aura à terme des répercussions locales sur les sociétés littorales.</w:t>
      </w:r>
    </w:p>
    <w:p w14:paraId="4B3939E5" w14:textId="77777777" w:rsidR="00663CB6" w:rsidRPr="00663CB6" w:rsidRDefault="00663CB6" w:rsidP="001D025A">
      <w:pPr>
        <w:ind w:left="0"/>
        <w:jc w:val="both"/>
        <w:rPr>
          <w:rFonts w:cs="Arial"/>
          <w:i/>
        </w:rPr>
      </w:pPr>
      <w:r w:rsidRPr="00663CB6">
        <w:rPr>
          <w:rFonts w:cs="Arial"/>
          <w:i/>
        </w:rPr>
        <w:t>* anthropique : relatif à l'activité humaine</w:t>
      </w:r>
      <w:r w:rsidRPr="00663CB6">
        <w:rPr>
          <w:rFonts w:cs="Arial"/>
          <w:i/>
        </w:rPr>
        <w:tab/>
      </w:r>
      <w:r w:rsidRPr="00663CB6">
        <w:rPr>
          <w:rFonts w:cs="Arial"/>
          <w:i/>
        </w:rPr>
        <w:tab/>
      </w:r>
      <w:r w:rsidRPr="00663CB6">
        <w:rPr>
          <w:rFonts w:cs="Arial"/>
          <w:i/>
        </w:rPr>
        <w:tab/>
      </w:r>
      <w:r w:rsidRPr="00663CB6">
        <w:rPr>
          <w:rFonts w:cs="Arial"/>
          <w:i/>
        </w:rPr>
        <w:tab/>
      </w:r>
      <w:r w:rsidRPr="00663CB6">
        <w:rPr>
          <w:rFonts w:cs="Arial"/>
          <w:i/>
        </w:rPr>
        <w:tab/>
      </w:r>
      <w:hyperlink r:id="rId8" w:history="1">
        <w:r w:rsidRPr="00663CB6">
          <w:rPr>
            <w:rFonts w:cs="Arial"/>
            <w:i/>
            <w:color w:val="0000FF" w:themeColor="hyperlink"/>
            <w:u w:val="single"/>
          </w:rPr>
          <w:t>www.brgm.fr</w:t>
        </w:r>
      </w:hyperlink>
      <w:r w:rsidRPr="00663CB6">
        <w:rPr>
          <w:rFonts w:cs="Arial"/>
          <w:i/>
        </w:rPr>
        <w:t xml:space="preserve"> </w:t>
      </w:r>
    </w:p>
    <w:p w14:paraId="6D6ED96F" w14:textId="77777777" w:rsidR="00663CB6" w:rsidRPr="00663CB6" w:rsidRDefault="00663CB6" w:rsidP="00663CB6">
      <w:pPr>
        <w:rPr>
          <w:rFonts w:cs="Arial"/>
        </w:rPr>
      </w:pPr>
    </w:p>
    <w:p w14:paraId="50986FF5" w14:textId="77777777" w:rsidR="00663CB6" w:rsidRPr="00663CB6" w:rsidRDefault="00663CB6" w:rsidP="001D025A">
      <w:pPr>
        <w:ind w:left="0"/>
        <w:jc w:val="both"/>
        <w:rPr>
          <w:rFonts w:cs="Arial"/>
        </w:rPr>
      </w:pPr>
      <w:r w:rsidRPr="00663CB6">
        <w:rPr>
          <w:rFonts w:cs="Arial"/>
        </w:rPr>
        <w:t>Le tableau ci-dessous présente les principales techniques utilisées pour réaliser des mesures topographiques (pour représenter sur un plan des formes du terrain) et bathymétriques (mesures de la profondeur du fond sous-marin) :</w:t>
      </w:r>
    </w:p>
    <w:tbl>
      <w:tblPr>
        <w:tblStyle w:val="Grilledutableau"/>
        <w:tblW w:w="0" w:type="auto"/>
        <w:jc w:val="center"/>
        <w:tblLook w:val="04A0" w:firstRow="1" w:lastRow="0" w:firstColumn="1" w:lastColumn="0" w:noHBand="0" w:noVBand="1"/>
      </w:tblPr>
      <w:tblGrid>
        <w:gridCol w:w="1809"/>
        <w:gridCol w:w="4142"/>
        <w:gridCol w:w="3337"/>
      </w:tblGrid>
      <w:tr w:rsidR="00663CB6" w:rsidRPr="00663CB6" w14:paraId="03D053A7" w14:textId="77777777" w:rsidTr="00663CB6">
        <w:trPr>
          <w:jc w:val="center"/>
        </w:trPr>
        <w:tc>
          <w:tcPr>
            <w:tcW w:w="1809" w:type="dxa"/>
            <w:vMerge w:val="restart"/>
            <w:vAlign w:val="center"/>
          </w:tcPr>
          <w:p w14:paraId="030BF4C8" w14:textId="77777777" w:rsidR="00663CB6" w:rsidRPr="00663CB6" w:rsidRDefault="00663CB6" w:rsidP="00663CB6">
            <w:pPr>
              <w:spacing w:after="0" w:line="240" w:lineRule="auto"/>
              <w:ind w:left="0"/>
              <w:rPr>
                <w:rFonts w:eastAsia="Times New Roman" w:cs="Arial"/>
              </w:rPr>
            </w:pPr>
            <w:r w:rsidRPr="00663CB6">
              <w:rPr>
                <w:rFonts w:eastAsia="Times New Roman" w:cs="Arial"/>
              </w:rPr>
              <w:t>Sonar</w:t>
            </w:r>
          </w:p>
        </w:tc>
        <w:tc>
          <w:tcPr>
            <w:tcW w:w="4142" w:type="dxa"/>
            <w:vAlign w:val="center"/>
          </w:tcPr>
          <w:p w14:paraId="7CBA49E9" w14:textId="77777777" w:rsidR="00663CB6" w:rsidRPr="00663CB6" w:rsidRDefault="00663CB6" w:rsidP="00663CB6">
            <w:pPr>
              <w:spacing w:after="0" w:line="240" w:lineRule="auto"/>
              <w:ind w:left="0"/>
              <w:rPr>
                <w:rFonts w:eastAsia="Times New Roman" w:cs="Arial"/>
              </w:rPr>
            </w:pPr>
            <w:r w:rsidRPr="00663CB6">
              <w:rPr>
                <w:rFonts w:eastAsia="Times New Roman" w:cs="Arial"/>
              </w:rPr>
              <w:t xml:space="preserve">Sondeur acoustique </w:t>
            </w:r>
            <w:proofErr w:type="spellStart"/>
            <w:r w:rsidRPr="00663CB6">
              <w:rPr>
                <w:rFonts w:eastAsia="Times New Roman" w:cs="Arial"/>
              </w:rPr>
              <w:t>monofaisceau</w:t>
            </w:r>
            <w:proofErr w:type="spellEnd"/>
          </w:p>
        </w:tc>
        <w:tc>
          <w:tcPr>
            <w:tcW w:w="3337" w:type="dxa"/>
            <w:vMerge w:val="restart"/>
            <w:vAlign w:val="center"/>
          </w:tcPr>
          <w:p w14:paraId="11B264C3" w14:textId="77777777" w:rsidR="00663CB6" w:rsidRPr="00663CB6" w:rsidRDefault="00663CB6" w:rsidP="00663CB6">
            <w:pPr>
              <w:spacing w:after="0" w:line="240" w:lineRule="auto"/>
              <w:ind w:left="0"/>
              <w:rPr>
                <w:rFonts w:eastAsia="Times New Roman" w:cs="Arial"/>
              </w:rPr>
            </w:pPr>
            <w:r w:rsidRPr="00663CB6">
              <w:rPr>
                <w:rFonts w:eastAsia="Times New Roman" w:cs="Arial"/>
              </w:rPr>
              <w:t>Bathymétrie</w:t>
            </w:r>
          </w:p>
        </w:tc>
      </w:tr>
      <w:tr w:rsidR="00663CB6" w:rsidRPr="00663CB6" w14:paraId="7FF27506" w14:textId="77777777" w:rsidTr="00663CB6">
        <w:trPr>
          <w:trHeight w:val="286"/>
          <w:jc w:val="center"/>
        </w:trPr>
        <w:tc>
          <w:tcPr>
            <w:tcW w:w="1809" w:type="dxa"/>
            <w:vMerge/>
            <w:tcBorders>
              <w:bottom w:val="single" w:sz="4" w:space="0" w:color="auto"/>
            </w:tcBorders>
            <w:vAlign w:val="center"/>
          </w:tcPr>
          <w:p w14:paraId="6A25D3BB" w14:textId="77777777" w:rsidR="00663CB6" w:rsidRPr="00663CB6" w:rsidRDefault="00663CB6" w:rsidP="00663CB6">
            <w:pPr>
              <w:spacing w:after="0" w:line="240" w:lineRule="auto"/>
              <w:ind w:left="0"/>
              <w:rPr>
                <w:rFonts w:eastAsia="Times New Roman" w:cs="Arial"/>
              </w:rPr>
            </w:pPr>
          </w:p>
        </w:tc>
        <w:tc>
          <w:tcPr>
            <w:tcW w:w="4142" w:type="dxa"/>
            <w:tcBorders>
              <w:bottom w:val="single" w:sz="4" w:space="0" w:color="auto"/>
            </w:tcBorders>
            <w:vAlign w:val="center"/>
          </w:tcPr>
          <w:p w14:paraId="48389143" w14:textId="77777777" w:rsidR="00663CB6" w:rsidRPr="00663CB6" w:rsidRDefault="00663CB6" w:rsidP="00663CB6">
            <w:pPr>
              <w:spacing w:after="0" w:line="240" w:lineRule="auto"/>
              <w:ind w:left="0"/>
              <w:rPr>
                <w:rFonts w:eastAsia="Times New Roman" w:cs="Arial"/>
              </w:rPr>
            </w:pPr>
            <w:r w:rsidRPr="00663CB6">
              <w:rPr>
                <w:rFonts w:eastAsia="Times New Roman" w:cs="Arial"/>
              </w:rPr>
              <w:t>Sondeur acoustique multifaisceaux</w:t>
            </w:r>
          </w:p>
        </w:tc>
        <w:tc>
          <w:tcPr>
            <w:tcW w:w="3337" w:type="dxa"/>
            <w:vMerge/>
            <w:tcBorders>
              <w:bottom w:val="single" w:sz="4" w:space="0" w:color="auto"/>
            </w:tcBorders>
            <w:vAlign w:val="center"/>
          </w:tcPr>
          <w:p w14:paraId="3D29997F" w14:textId="77777777" w:rsidR="00663CB6" w:rsidRPr="00663CB6" w:rsidRDefault="00663CB6" w:rsidP="00663CB6">
            <w:pPr>
              <w:spacing w:after="0" w:line="240" w:lineRule="auto"/>
              <w:ind w:left="0"/>
              <w:rPr>
                <w:rFonts w:eastAsia="Times New Roman" w:cs="Arial"/>
              </w:rPr>
            </w:pPr>
          </w:p>
        </w:tc>
      </w:tr>
      <w:tr w:rsidR="00663CB6" w:rsidRPr="00663CB6" w14:paraId="43102735" w14:textId="77777777" w:rsidTr="00663CB6">
        <w:trPr>
          <w:jc w:val="center"/>
        </w:trPr>
        <w:tc>
          <w:tcPr>
            <w:tcW w:w="1809" w:type="dxa"/>
            <w:vMerge w:val="restart"/>
            <w:vAlign w:val="center"/>
          </w:tcPr>
          <w:p w14:paraId="138069DC" w14:textId="77777777" w:rsidR="00663CB6" w:rsidRPr="00663CB6" w:rsidRDefault="00663CB6" w:rsidP="00663CB6">
            <w:pPr>
              <w:spacing w:after="0" w:line="240" w:lineRule="auto"/>
              <w:ind w:left="0"/>
              <w:rPr>
                <w:rFonts w:eastAsia="Times New Roman" w:cs="Arial"/>
              </w:rPr>
            </w:pPr>
            <w:r w:rsidRPr="00663CB6">
              <w:rPr>
                <w:rFonts w:eastAsia="Times New Roman" w:cs="Arial"/>
              </w:rPr>
              <w:t>Lidar</w:t>
            </w:r>
          </w:p>
        </w:tc>
        <w:tc>
          <w:tcPr>
            <w:tcW w:w="4142" w:type="dxa"/>
            <w:vAlign w:val="center"/>
          </w:tcPr>
          <w:p w14:paraId="4069C802" w14:textId="77777777" w:rsidR="00663CB6" w:rsidRPr="00663CB6" w:rsidRDefault="00663CB6" w:rsidP="00663CB6">
            <w:pPr>
              <w:spacing w:after="0" w:line="240" w:lineRule="auto"/>
              <w:ind w:left="0"/>
              <w:rPr>
                <w:rFonts w:eastAsia="Times New Roman" w:cs="Arial"/>
              </w:rPr>
            </w:pPr>
            <w:r w:rsidRPr="00663CB6">
              <w:rPr>
                <w:rFonts w:eastAsia="Times New Roman" w:cs="Arial"/>
              </w:rPr>
              <w:t>Lidar aéroporté</w:t>
            </w:r>
          </w:p>
        </w:tc>
        <w:tc>
          <w:tcPr>
            <w:tcW w:w="3337" w:type="dxa"/>
            <w:vAlign w:val="center"/>
          </w:tcPr>
          <w:p w14:paraId="352AB936" w14:textId="77777777" w:rsidR="00663CB6" w:rsidRPr="00663CB6" w:rsidRDefault="00663CB6" w:rsidP="00663CB6">
            <w:pPr>
              <w:spacing w:after="0" w:line="240" w:lineRule="auto"/>
              <w:ind w:left="0"/>
              <w:rPr>
                <w:rFonts w:eastAsia="Times New Roman" w:cs="Arial"/>
              </w:rPr>
            </w:pPr>
            <w:r w:rsidRPr="00663CB6">
              <w:rPr>
                <w:rFonts w:eastAsia="Times New Roman" w:cs="Arial"/>
              </w:rPr>
              <w:t>Bathymétrie et topographie</w:t>
            </w:r>
          </w:p>
        </w:tc>
      </w:tr>
      <w:tr w:rsidR="00663CB6" w:rsidRPr="00663CB6" w14:paraId="236530E9" w14:textId="77777777" w:rsidTr="00663CB6">
        <w:trPr>
          <w:jc w:val="center"/>
        </w:trPr>
        <w:tc>
          <w:tcPr>
            <w:tcW w:w="1809" w:type="dxa"/>
            <w:vMerge/>
            <w:vAlign w:val="center"/>
          </w:tcPr>
          <w:p w14:paraId="5DBCE6E2" w14:textId="77777777" w:rsidR="00663CB6" w:rsidRPr="00663CB6" w:rsidRDefault="00663CB6" w:rsidP="00663CB6">
            <w:pPr>
              <w:spacing w:after="0" w:line="240" w:lineRule="auto"/>
              <w:ind w:left="0"/>
              <w:rPr>
                <w:rFonts w:eastAsia="Times New Roman" w:cs="Arial"/>
              </w:rPr>
            </w:pPr>
          </w:p>
        </w:tc>
        <w:tc>
          <w:tcPr>
            <w:tcW w:w="4142" w:type="dxa"/>
            <w:vAlign w:val="center"/>
          </w:tcPr>
          <w:p w14:paraId="32F242A5" w14:textId="77777777" w:rsidR="00663CB6" w:rsidRPr="00663CB6" w:rsidRDefault="00663CB6" w:rsidP="00663CB6">
            <w:pPr>
              <w:spacing w:after="0" w:line="240" w:lineRule="auto"/>
              <w:ind w:left="0"/>
              <w:rPr>
                <w:rFonts w:eastAsia="Times New Roman" w:cs="Arial"/>
              </w:rPr>
            </w:pPr>
            <w:r w:rsidRPr="00663CB6">
              <w:rPr>
                <w:rFonts w:eastAsia="Times New Roman" w:cs="Arial"/>
              </w:rPr>
              <w:t>Scanner laser terrestre (TLS)</w:t>
            </w:r>
          </w:p>
        </w:tc>
        <w:tc>
          <w:tcPr>
            <w:tcW w:w="3337" w:type="dxa"/>
            <w:vAlign w:val="center"/>
          </w:tcPr>
          <w:p w14:paraId="12F385EB" w14:textId="77777777" w:rsidR="00663CB6" w:rsidRPr="00663CB6" w:rsidRDefault="00663CB6" w:rsidP="00663CB6">
            <w:pPr>
              <w:spacing w:after="0" w:line="240" w:lineRule="auto"/>
              <w:ind w:left="0"/>
              <w:rPr>
                <w:rFonts w:eastAsia="Times New Roman" w:cs="Arial"/>
              </w:rPr>
            </w:pPr>
            <w:r w:rsidRPr="00663CB6">
              <w:rPr>
                <w:rFonts w:eastAsia="Times New Roman" w:cs="Arial"/>
              </w:rPr>
              <w:t>Topographie</w:t>
            </w:r>
          </w:p>
        </w:tc>
      </w:tr>
    </w:tbl>
    <w:p w14:paraId="7C121862"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t>Le sonar utilise un signal acoustique (en général ultrasonore).</w:t>
      </w:r>
    </w:p>
    <w:p w14:paraId="5D3E5B37"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t xml:space="preserve">Le lidar (light </w:t>
      </w:r>
      <w:proofErr w:type="spellStart"/>
      <w:r w:rsidRPr="00663CB6">
        <w:rPr>
          <w:rFonts w:eastAsia="Times New Roman" w:cs="Arial"/>
        </w:rPr>
        <w:t>detection</w:t>
      </w:r>
      <w:proofErr w:type="spellEnd"/>
      <w:r w:rsidRPr="00663CB6">
        <w:rPr>
          <w:rFonts w:eastAsia="Times New Roman" w:cs="Arial"/>
        </w:rPr>
        <w:t xml:space="preserve"> and </w:t>
      </w:r>
      <w:proofErr w:type="spellStart"/>
      <w:r w:rsidRPr="00663CB6">
        <w:rPr>
          <w:rFonts w:eastAsia="Times New Roman" w:cs="Arial"/>
        </w:rPr>
        <w:t>ranging</w:t>
      </w:r>
      <w:proofErr w:type="spellEnd"/>
      <w:r w:rsidRPr="00663CB6">
        <w:rPr>
          <w:rFonts w:eastAsia="Times New Roman" w:cs="Arial"/>
        </w:rPr>
        <w:t>) utilise un signal électromagnétique obtenu par technologie laser.</w:t>
      </w:r>
    </w:p>
    <w:p w14:paraId="3C3E314F"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t xml:space="preserve">Cet exercice se propose d’étudier quelques aspects de ces techniques. </w:t>
      </w:r>
    </w:p>
    <w:p w14:paraId="38F685DB" w14:textId="77777777" w:rsidR="00663CB6" w:rsidRPr="00663CB6" w:rsidRDefault="00663CB6" w:rsidP="00663CB6">
      <w:pPr>
        <w:spacing w:after="0" w:line="240" w:lineRule="auto"/>
        <w:ind w:left="0"/>
        <w:rPr>
          <w:rFonts w:eastAsia="Times New Roman" w:cs="Arial"/>
        </w:rPr>
      </w:pPr>
    </w:p>
    <w:p w14:paraId="6479FA73" w14:textId="77777777" w:rsidR="00663CB6" w:rsidRPr="00663CB6" w:rsidRDefault="00663CB6" w:rsidP="00663CB6">
      <w:pPr>
        <w:spacing w:after="0" w:line="240" w:lineRule="auto"/>
        <w:ind w:left="0"/>
        <w:rPr>
          <w:rFonts w:eastAsia="Times New Roman" w:cs="Arial"/>
          <w:b/>
          <w:u w:val="single"/>
        </w:rPr>
      </w:pPr>
      <w:r w:rsidRPr="00663CB6">
        <w:rPr>
          <w:rFonts w:eastAsia="Times New Roman" w:cs="Arial"/>
          <w:b/>
          <w:u w:val="single"/>
        </w:rPr>
        <w:t xml:space="preserve">Partie 1 : le sondeur acoustique bathymétrique </w:t>
      </w:r>
      <w:proofErr w:type="spellStart"/>
      <w:r w:rsidRPr="00663CB6">
        <w:rPr>
          <w:rFonts w:eastAsia="Times New Roman" w:cs="Arial"/>
          <w:b/>
          <w:u w:val="single"/>
        </w:rPr>
        <w:t>monofaisceau</w:t>
      </w:r>
      <w:proofErr w:type="spellEnd"/>
    </w:p>
    <w:p w14:paraId="3689EA17"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t>Le sondeur émet, sous forme d’impulsions, une onde ultrasonore de fréquence réglable. Cette onde se propage vers le bas, à la verticale du bateau. Après réflexion sur le fond marin, elle est captée par le sondeur qui mesure la durée mise par le signal pour effectuer l’aller-retour (schéma a). Connaissant la célérité des ultrasons dans l’eau, il est possible d’en déduire la profondeur du fond sous-marin. Le déplacement du sondeur en surface permet d’obtenir une succession de mesures (schéma b).</w:t>
      </w:r>
    </w:p>
    <w:p w14:paraId="63E645CD"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noProof/>
        </w:rPr>
        <w:drawing>
          <wp:inline distT="0" distB="0" distL="0" distR="0" wp14:anchorId="4B71BD5A" wp14:editId="657A102B">
            <wp:extent cx="3735236" cy="1867619"/>
            <wp:effectExtent l="19050" t="19050" r="17780" b="184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749132" cy="1874567"/>
                    </a:xfrm>
                    <a:prstGeom prst="rect">
                      <a:avLst/>
                    </a:prstGeom>
                    <a:ln>
                      <a:solidFill>
                        <a:sysClr val="windowText" lastClr="000000"/>
                      </a:solidFill>
                    </a:ln>
                  </pic:spPr>
                </pic:pic>
              </a:graphicData>
            </a:graphic>
          </wp:inline>
        </w:drawing>
      </w:r>
    </w:p>
    <w:p w14:paraId="1410B453"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Schéma a</w:t>
      </w:r>
      <w:r w:rsidRPr="00663CB6">
        <w:rPr>
          <w:rFonts w:eastAsia="Times New Roman" w:cs="Arial"/>
        </w:rPr>
        <w:tab/>
      </w:r>
      <w:r w:rsidRPr="00663CB6">
        <w:rPr>
          <w:rFonts w:eastAsia="Times New Roman" w:cs="Arial"/>
        </w:rPr>
        <w:tab/>
      </w:r>
      <w:r w:rsidRPr="00663CB6">
        <w:rPr>
          <w:rFonts w:eastAsia="Times New Roman" w:cs="Arial"/>
        </w:rPr>
        <w:tab/>
      </w:r>
      <w:r w:rsidRPr="00663CB6">
        <w:rPr>
          <w:rFonts w:eastAsia="Times New Roman" w:cs="Arial"/>
        </w:rPr>
        <w:tab/>
      </w:r>
      <w:r w:rsidRPr="00663CB6">
        <w:rPr>
          <w:rFonts w:eastAsia="Times New Roman" w:cs="Arial"/>
        </w:rPr>
        <w:tab/>
      </w:r>
      <w:r w:rsidRPr="00663CB6">
        <w:rPr>
          <w:rFonts w:eastAsia="Times New Roman" w:cs="Arial"/>
        </w:rPr>
        <w:tab/>
        <w:t>Schéma b</w:t>
      </w:r>
    </w:p>
    <w:p w14:paraId="5FE28860"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 xml:space="preserve">Principe de la mesure bathymétrique </w:t>
      </w:r>
      <w:proofErr w:type="spellStart"/>
      <w:r w:rsidRPr="00663CB6">
        <w:rPr>
          <w:rFonts w:eastAsia="Times New Roman" w:cs="Arial"/>
        </w:rPr>
        <w:t>monofaisceau</w:t>
      </w:r>
      <w:proofErr w:type="spellEnd"/>
    </w:p>
    <w:p w14:paraId="1096BBDF" w14:textId="77777777" w:rsidR="00663CB6" w:rsidRPr="00663CB6" w:rsidRDefault="00663CB6" w:rsidP="00663CB6">
      <w:pPr>
        <w:spacing w:after="0" w:line="240" w:lineRule="auto"/>
        <w:ind w:left="0"/>
        <w:jc w:val="center"/>
        <w:rPr>
          <w:rFonts w:eastAsia="Times New Roman" w:cs="Arial"/>
        </w:rPr>
      </w:pPr>
      <w:proofErr w:type="gramStart"/>
      <w:r w:rsidRPr="00663CB6">
        <w:rPr>
          <w:rFonts w:eastAsia="Times New Roman" w:cs="Arial"/>
        </w:rPr>
        <w:t>d’après</w:t>
      </w:r>
      <w:proofErr w:type="gramEnd"/>
      <w:r w:rsidRPr="00663CB6">
        <w:rPr>
          <w:rFonts w:eastAsia="Times New Roman" w:cs="Arial"/>
        </w:rPr>
        <w:t xml:space="preserve"> </w:t>
      </w:r>
      <w:hyperlink r:id="rId10" w:history="1">
        <w:r w:rsidRPr="00663CB6">
          <w:rPr>
            <w:rFonts w:ascii="Times New Roman" w:hAnsi="Times New Roman" w:cs="Arial"/>
            <w:color w:val="0000FF" w:themeColor="hyperlink"/>
            <w:u w:val="single"/>
          </w:rPr>
          <w:t>https://escadrone.com/drones-marins/bathymetrie-drone/</w:t>
        </w:r>
      </w:hyperlink>
      <w:r w:rsidRPr="00663CB6">
        <w:rPr>
          <w:rFonts w:eastAsia="Times New Roman" w:cs="Arial"/>
        </w:rPr>
        <w:t>.</w:t>
      </w:r>
    </w:p>
    <w:p w14:paraId="01B20A32" w14:textId="68BD1954" w:rsidR="001D025A" w:rsidRDefault="001D025A">
      <w:pPr>
        <w:spacing w:after="0" w:line="240" w:lineRule="auto"/>
        <w:ind w:left="0"/>
        <w:rPr>
          <w:rFonts w:eastAsia="Times New Roman" w:cs="Arial"/>
        </w:rPr>
      </w:pPr>
      <w:r>
        <w:rPr>
          <w:rFonts w:eastAsia="Times New Roman" w:cs="Arial"/>
        </w:rPr>
        <w:br w:type="page"/>
      </w:r>
    </w:p>
    <w:p w14:paraId="263DCBC6"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lastRenderedPageBreak/>
        <w:t>Le technicien qui utilise le sondeur peut modifier la fréquence des ultrasons en fonction de la profondeur du fond sous-marin qu’il désire étudier.</w:t>
      </w:r>
    </w:p>
    <w:p w14:paraId="2BBF39D5" w14:textId="77777777" w:rsidR="00663CB6" w:rsidRPr="00663CB6" w:rsidRDefault="00663CB6" w:rsidP="00663CB6">
      <w:pPr>
        <w:spacing w:after="0" w:line="240" w:lineRule="auto"/>
        <w:ind w:left="0"/>
        <w:rPr>
          <w:rFonts w:eastAsia="Times New Roman" w:cs="Arial"/>
        </w:rPr>
      </w:pPr>
    </w:p>
    <w:tbl>
      <w:tblPr>
        <w:tblStyle w:val="Grilledutableau"/>
        <w:tblW w:w="5000" w:type="pct"/>
        <w:jc w:val="center"/>
        <w:tblLook w:val="04A0" w:firstRow="1" w:lastRow="0" w:firstColumn="1" w:lastColumn="0" w:noHBand="0" w:noVBand="1"/>
      </w:tblPr>
      <w:tblGrid>
        <w:gridCol w:w="2089"/>
        <w:gridCol w:w="2353"/>
        <w:gridCol w:w="3662"/>
        <w:gridCol w:w="2090"/>
      </w:tblGrid>
      <w:tr w:rsidR="00663CB6" w:rsidRPr="00663CB6" w14:paraId="3F656953" w14:textId="77777777" w:rsidTr="00663CB6">
        <w:trPr>
          <w:jc w:val="center"/>
        </w:trPr>
        <w:tc>
          <w:tcPr>
            <w:tcW w:w="1025" w:type="pct"/>
            <w:vAlign w:val="center"/>
          </w:tcPr>
          <w:p w14:paraId="621A751F"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Plein océan</w:t>
            </w:r>
          </w:p>
        </w:tc>
        <w:tc>
          <w:tcPr>
            <w:tcW w:w="1154" w:type="pct"/>
            <w:vAlign w:val="center"/>
          </w:tcPr>
          <w:p w14:paraId="2C0C10D0"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Grands fonds</w:t>
            </w:r>
          </w:p>
        </w:tc>
        <w:tc>
          <w:tcPr>
            <w:tcW w:w="1796" w:type="pct"/>
            <w:vAlign w:val="center"/>
          </w:tcPr>
          <w:p w14:paraId="65EDBA47"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Plateaux continentaux</w:t>
            </w:r>
          </w:p>
        </w:tc>
        <w:tc>
          <w:tcPr>
            <w:tcW w:w="1025" w:type="pct"/>
            <w:vAlign w:val="center"/>
          </w:tcPr>
          <w:p w14:paraId="6C1010E7"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Petits fonds</w:t>
            </w:r>
          </w:p>
        </w:tc>
      </w:tr>
      <w:tr w:rsidR="00663CB6" w:rsidRPr="00663CB6" w14:paraId="3043C910" w14:textId="77777777" w:rsidTr="00663CB6">
        <w:trPr>
          <w:jc w:val="center"/>
        </w:trPr>
        <w:tc>
          <w:tcPr>
            <w:tcW w:w="1025" w:type="pct"/>
            <w:vAlign w:val="center"/>
          </w:tcPr>
          <w:p w14:paraId="30867549"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10 kHz</w:t>
            </w:r>
          </w:p>
        </w:tc>
        <w:tc>
          <w:tcPr>
            <w:tcW w:w="1154" w:type="pct"/>
            <w:vAlign w:val="center"/>
          </w:tcPr>
          <w:p w14:paraId="314E4D15"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40 kHz</w:t>
            </w:r>
          </w:p>
        </w:tc>
        <w:tc>
          <w:tcPr>
            <w:tcW w:w="1796" w:type="pct"/>
            <w:vAlign w:val="center"/>
          </w:tcPr>
          <w:p w14:paraId="23EFF71F"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200 kHz</w:t>
            </w:r>
          </w:p>
        </w:tc>
        <w:tc>
          <w:tcPr>
            <w:tcW w:w="1025" w:type="pct"/>
            <w:vAlign w:val="center"/>
          </w:tcPr>
          <w:p w14:paraId="47E82798"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400 kHz</w:t>
            </w:r>
          </w:p>
        </w:tc>
      </w:tr>
    </w:tbl>
    <w:p w14:paraId="3385324C" w14:textId="77777777" w:rsidR="00663CB6" w:rsidRPr="00663CB6" w:rsidRDefault="00663CB6" w:rsidP="00663CB6">
      <w:pPr>
        <w:spacing w:after="0" w:line="240" w:lineRule="auto"/>
        <w:ind w:left="0"/>
        <w:rPr>
          <w:rFonts w:eastAsia="Times New Roman" w:cs="Arial"/>
        </w:rPr>
      </w:pPr>
    </w:p>
    <w:p w14:paraId="17E74C07" w14:textId="77777777" w:rsidR="00663CB6" w:rsidRPr="00663CB6" w:rsidRDefault="00663CB6" w:rsidP="001D025A">
      <w:pPr>
        <w:spacing w:after="0" w:line="240" w:lineRule="auto"/>
        <w:ind w:left="0"/>
        <w:jc w:val="both"/>
        <w:rPr>
          <w:rFonts w:eastAsia="Times New Roman" w:cs="Arial"/>
        </w:rPr>
      </w:pPr>
      <w:r w:rsidRPr="00663CB6">
        <w:rPr>
          <w:rFonts w:eastAsia="Times New Roman" w:cs="Arial"/>
        </w:rPr>
        <w:t>La célérité des ultrasons dépend de la salinité et de la température de l’eau de mer :</w:t>
      </w:r>
    </w:p>
    <w:p w14:paraId="1F5C67C9"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noProof/>
        </w:rPr>
        <w:drawing>
          <wp:inline distT="0" distB="0" distL="0" distR="0" wp14:anchorId="16CB1FBC" wp14:editId="098D282C">
            <wp:extent cx="3349790" cy="2572352"/>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357113" cy="2577975"/>
                    </a:xfrm>
                    <a:prstGeom prst="rect">
                      <a:avLst/>
                    </a:prstGeom>
                  </pic:spPr>
                </pic:pic>
              </a:graphicData>
            </a:graphic>
          </wp:inline>
        </w:drawing>
      </w:r>
    </w:p>
    <w:p w14:paraId="3706492F" w14:textId="77777777" w:rsidR="00663CB6" w:rsidRPr="00663CB6" w:rsidRDefault="00663CB6" w:rsidP="00663CB6">
      <w:pPr>
        <w:jc w:val="center"/>
        <w:rPr>
          <w:rFonts w:cs="Arial"/>
          <w:bCs/>
          <w:i/>
          <w:lang w:val="en-US"/>
        </w:rPr>
      </w:pPr>
      <w:r w:rsidRPr="00663CB6">
        <w:rPr>
          <w:rFonts w:cs="Arial"/>
          <w:i/>
        </w:rPr>
        <w:t>Célérité du son (en m/s) en fonction de la température (en °C) et de la salinité (en g/L).</w:t>
      </w:r>
      <w:r w:rsidRPr="00663CB6">
        <w:rPr>
          <w:rFonts w:cs="Arial"/>
          <w:bCs/>
        </w:rPr>
        <w:t xml:space="preserve"> </w:t>
      </w:r>
      <w:r w:rsidRPr="00663CB6">
        <w:rPr>
          <w:rFonts w:cs="Arial"/>
          <w:bCs/>
          <w:i/>
          <w:lang w:val="en-US"/>
        </w:rPr>
        <w:t xml:space="preserve">Welcome to SIMRAD Training Course Basic Acoustic </w:t>
      </w:r>
      <w:proofErr w:type="gramStart"/>
      <w:r w:rsidRPr="00663CB6">
        <w:rPr>
          <w:rFonts w:cs="Arial"/>
          <w:bCs/>
          <w:i/>
          <w:lang w:val="en-US"/>
        </w:rPr>
        <w:t>By</w:t>
      </w:r>
      <w:proofErr w:type="gramEnd"/>
      <w:r w:rsidRPr="00663CB6">
        <w:rPr>
          <w:rFonts w:cs="Arial"/>
          <w:bCs/>
          <w:i/>
          <w:lang w:val="en-US"/>
        </w:rPr>
        <w:t xml:space="preserve"> </w:t>
      </w:r>
      <w:proofErr w:type="spellStart"/>
      <w:r w:rsidRPr="00663CB6">
        <w:rPr>
          <w:rFonts w:cs="Arial"/>
          <w:bCs/>
          <w:i/>
          <w:lang w:val="en-US"/>
        </w:rPr>
        <w:t>Kjell</w:t>
      </w:r>
      <w:proofErr w:type="spellEnd"/>
      <w:r w:rsidRPr="00663CB6">
        <w:rPr>
          <w:rFonts w:cs="Arial"/>
          <w:bCs/>
          <w:i/>
          <w:lang w:val="en-US"/>
        </w:rPr>
        <w:t xml:space="preserve"> Eger Kongsberg Maritime AS, </w:t>
      </w:r>
      <w:proofErr w:type="spellStart"/>
      <w:r w:rsidRPr="00663CB6">
        <w:rPr>
          <w:rFonts w:cs="Arial"/>
          <w:bCs/>
          <w:i/>
          <w:lang w:val="en-US"/>
        </w:rPr>
        <w:t>Simrad</w:t>
      </w:r>
      <w:proofErr w:type="spellEnd"/>
    </w:p>
    <w:p w14:paraId="07326EA3" w14:textId="77777777" w:rsidR="00663CB6" w:rsidRPr="00663CB6" w:rsidRDefault="00663CB6" w:rsidP="001D025A">
      <w:pPr>
        <w:numPr>
          <w:ilvl w:val="1"/>
          <w:numId w:val="9"/>
        </w:numPr>
        <w:spacing w:after="0" w:line="240" w:lineRule="auto"/>
        <w:ind w:left="567" w:hanging="567"/>
        <w:jc w:val="both"/>
        <w:rPr>
          <w:rFonts w:eastAsia="Times New Roman" w:cs="Arial"/>
        </w:rPr>
      </w:pPr>
      <w:r w:rsidRPr="00663CB6">
        <w:rPr>
          <w:rFonts w:eastAsia="Times New Roman" w:cs="Arial"/>
        </w:rPr>
        <w:t>Les ondes ultrasonores sont des ondes mécaniques. Rappeler la définition d’une onde mécanique progressive. Parmi les deux schémas a et b proposés ci-dessous, lequel modélise le mieux la propagation des ultrasons ? Justifier.</w:t>
      </w:r>
    </w:p>
    <w:p w14:paraId="34CB1F88" w14:textId="77777777" w:rsidR="00663CB6" w:rsidRPr="00663CB6" w:rsidRDefault="00663CB6" w:rsidP="00663CB6">
      <w:pPr>
        <w:spacing w:after="0" w:line="240" w:lineRule="auto"/>
        <w:ind w:left="360"/>
        <w:rPr>
          <w:rFonts w:eastAsia="Times New Roman" w:cs="Arial"/>
          <w:color w:val="808080" w:themeColor="background1" w:themeShade="80"/>
        </w:rPr>
      </w:pPr>
      <w:r w:rsidRPr="00663CB6">
        <w:rPr>
          <w:rFonts w:eastAsia="Times New Roman" w:cs="Arial"/>
          <w:noProof/>
        </w:rPr>
        <w:drawing>
          <wp:inline distT="0" distB="0" distL="0" distR="0" wp14:anchorId="074ACE4B" wp14:editId="5BD8D076">
            <wp:extent cx="5379720" cy="25222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48121" cy="255435"/>
                    </a:xfrm>
                    <a:prstGeom prst="rect">
                      <a:avLst/>
                    </a:prstGeom>
                  </pic:spPr>
                </pic:pic>
              </a:graphicData>
            </a:graphic>
          </wp:inline>
        </w:drawing>
      </w:r>
    </w:p>
    <w:p w14:paraId="708DD9F1" w14:textId="499A5BF0" w:rsidR="00663CB6" w:rsidRDefault="00663CB6" w:rsidP="00E20AC7">
      <w:pPr>
        <w:numPr>
          <w:ilvl w:val="0"/>
          <w:numId w:val="8"/>
        </w:numPr>
        <w:spacing w:after="0" w:line="240" w:lineRule="auto"/>
        <w:rPr>
          <w:rFonts w:eastAsia="Times New Roman" w:cs="Arial"/>
          <w:i/>
        </w:rPr>
      </w:pPr>
      <w:r w:rsidRPr="00663CB6">
        <w:rPr>
          <w:rFonts w:eastAsia="Times New Roman" w:cs="Arial"/>
          <w:i/>
        </w:rPr>
        <w:t>Propagation le long d’une corde</w:t>
      </w:r>
      <w:r w:rsidRPr="00663CB6">
        <w:rPr>
          <w:rFonts w:eastAsia="Times New Roman" w:cs="Arial"/>
          <w:i/>
        </w:rPr>
        <w:tab/>
      </w:r>
      <w:r w:rsidRPr="00663CB6">
        <w:rPr>
          <w:rFonts w:eastAsia="Times New Roman" w:cs="Arial"/>
          <w:i/>
        </w:rPr>
        <w:tab/>
        <w:t>(b) Propagation le long d’un ressort</w:t>
      </w:r>
    </w:p>
    <w:p w14:paraId="41C5EC9D" w14:textId="77777777" w:rsidR="001D025A" w:rsidRPr="00E20AC7" w:rsidRDefault="001D025A" w:rsidP="001D025A">
      <w:pPr>
        <w:spacing w:after="0" w:line="240" w:lineRule="auto"/>
        <w:ind w:left="0"/>
        <w:rPr>
          <w:rFonts w:eastAsia="Times New Roman" w:cs="Arial"/>
          <w:i/>
        </w:rPr>
      </w:pPr>
    </w:p>
    <w:p w14:paraId="0CEEED10" w14:textId="77777777" w:rsidR="00663CB6" w:rsidRPr="00663CB6" w:rsidRDefault="00663CB6" w:rsidP="001D025A">
      <w:pPr>
        <w:numPr>
          <w:ilvl w:val="1"/>
          <w:numId w:val="9"/>
        </w:numPr>
        <w:spacing w:after="0" w:line="240" w:lineRule="auto"/>
        <w:jc w:val="both"/>
        <w:rPr>
          <w:rFonts w:eastAsia="Times New Roman" w:cs="Arial"/>
        </w:rPr>
      </w:pPr>
      <w:r w:rsidRPr="00663CB6">
        <w:rPr>
          <w:rFonts w:eastAsia="Times New Roman" w:cs="Arial"/>
        </w:rPr>
        <w:t>Le signal simulé ci-dessous possède les mêmes caractéristiques temporelles que celles du signal émis par le sondeur acoustique prévu pour effectuer des mesures près du littoral. Les réglages effectués sont-ils cohérents avec l’utilisation prévue ?</w:t>
      </w:r>
    </w:p>
    <w:p w14:paraId="450931B0" w14:textId="77777777" w:rsidR="00663CB6" w:rsidRPr="00663CB6" w:rsidRDefault="00663CB6" w:rsidP="00663CB6">
      <w:pPr>
        <w:spacing w:after="0" w:line="240" w:lineRule="auto"/>
        <w:ind w:left="720"/>
        <w:rPr>
          <w:rFonts w:eastAsia="Times New Roman" w:cs="Arial"/>
        </w:rPr>
      </w:pPr>
    </w:p>
    <w:p w14:paraId="0CC41398" w14:textId="77777777" w:rsidR="00663CB6" w:rsidRPr="00663CB6" w:rsidRDefault="00663CB6" w:rsidP="00663CB6">
      <w:pPr>
        <w:spacing w:after="0" w:line="240" w:lineRule="auto"/>
        <w:ind w:left="720"/>
        <w:jc w:val="center"/>
        <w:rPr>
          <w:rFonts w:eastAsia="Times New Roman" w:cs="Arial"/>
        </w:rPr>
      </w:pPr>
      <w:r w:rsidRPr="00663CB6">
        <w:rPr>
          <w:rFonts w:eastAsia="Times New Roman" w:cs="Arial"/>
          <w:noProof/>
        </w:rPr>
        <w:drawing>
          <wp:inline distT="0" distB="0" distL="0" distR="0" wp14:anchorId="27C22811" wp14:editId="0C2E5C2D">
            <wp:extent cx="2504661" cy="186824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515907" cy="1876633"/>
                    </a:xfrm>
                    <a:prstGeom prst="rect">
                      <a:avLst/>
                    </a:prstGeom>
                  </pic:spPr>
                </pic:pic>
              </a:graphicData>
            </a:graphic>
          </wp:inline>
        </w:drawing>
      </w:r>
    </w:p>
    <w:p w14:paraId="59305BD9" w14:textId="2CD03C51" w:rsidR="00A40D3D" w:rsidRDefault="00663CB6" w:rsidP="00663CB6">
      <w:pPr>
        <w:spacing w:after="0" w:line="240" w:lineRule="auto"/>
        <w:ind w:left="360"/>
        <w:jc w:val="center"/>
        <w:rPr>
          <w:rFonts w:eastAsia="Times New Roman" w:cs="Arial"/>
          <w:i/>
        </w:rPr>
      </w:pPr>
      <w:r w:rsidRPr="00663CB6">
        <w:rPr>
          <w:rFonts w:eastAsia="Times New Roman" w:cs="Arial"/>
          <w:i/>
        </w:rPr>
        <w:t>Simulation du signal émis par le sondeur acoustique</w:t>
      </w:r>
    </w:p>
    <w:p w14:paraId="4BA6B735" w14:textId="77777777" w:rsidR="00A40D3D" w:rsidRDefault="00A40D3D">
      <w:pPr>
        <w:spacing w:after="0" w:line="240" w:lineRule="auto"/>
        <w:ind w:left="0"/>
        <w:rPr>
          <w:rFonts w:eastAsia="Times New Roman" w:cs="Arial"/>
          <w:i/>
        </w:rPr>
      </w:pPr>
      <w:r>
        <w:rPr>
          <w:rFonts w:eastAsia="Times New Roman" w:cs="Arial"/>
          <w:i/>
        </w:rPr>
        <w:br w:type="page"/>
      </w:r>
    </w:p>
    <w:p w14:paraId="259A5589" w14:textId="77777777" w:rsidR="00663CB6" w:rsidRPr="00663CB6" w:rsidRDefault="00663CB6" w:rsidP="00A40D3D">
      <w:pPr>
        <w:spacing w:after="0" w:line="240" w:lineRule="auto"/>
        <w:ind w:left="0"/>
        <w:rPr>
          <w:rFonts w:eastAsia="Times New Roman" w:cs="Arial"/>
          <w:i/>
        </w:rPr>
      </w:pPr>
    </w:p>
    <w:p w14:paraId="594B6829" w14:textId="77777777" w:rsidR="00663CB6" w:rsidRPr="00663CB6" w:rsidRDefault="00663CB6" w:rsidP="001D025A">
      <w:pPr>
        <w:numPr>
          <w:ilvl w:val="1"/>
          <w:numId w:val="11"/>
        </w:numPr>
        <w:spacing w:after="0" w:line="240" w:lineRule="auto"/>
        <w:ind w:right="396"/>
        <w:contextualSpacing/>
        <w:jc w:val="both"/>
        <w:rPr>
          <w:rFonts w:eastAsiaTheme="minorHAnsi" w:cs="Arial"/>
          <w:lang w:eastAsia="en-US"/>
        </w:rPr>
      </w:pPr>
      <w:r w:rsidRPr="00663CB6">
        <w:rPr>
          <w:rFonts w:eastAsiaTheme="minorHAnsi" w:cs="Arial"/>
          <w:lang w:eastAsia="en-US"/>
        </w:rPr>
        <w:t xml:space="preserve">Les valeurs moyennes de température et de salinité de la mer à Toulon au mois de mai sont les suivantes : température 16 °C, salinité 35 </w:t>
      </w:r>
      <w:proofErr w:type="spellStart"/>
      <w:r w:rsidRPr="00663CB6">
        <w:rPr>
          <w:rFonts w:eastAsiaTheme="minorHAnsi" w:cs="Arial"/>
          <w:lang w:eastAsia="en-US"/>
        </w:rPr>
        <w:t>g.L</w:t>
      </w:r>
      <w:proofErr w:type="spellEnd"/>
      <w:r w:rsidRPr="00663CB6">
        <w:rPr>
          <w:rFonts w:eastAsiaTheme="minorHAnsi" w:cs="Arial"/>
          <w:lang w:eastAsia="en-US"/>
        </w:rPr>
        <w:t xml:space="preserve"> </w:t>
      </w:r>
      <w:r w:rsidRPr="00663CB6">
        <w:rPr>
          <w:rFonts w:eastAsiaTheme="minorHAnsi" w:cs="Arial"/>
          <w:vertAlign w:val="superscript"/>
          <w:lang w:eastAsia="en-US"/>
        </w:rPr>
        <w:t>– 1</w:t>
      </w:r>
      <w:r w:rsidRPr="00663CB6">
        <w:rPr>
          <w:rFonts w:eastAsiaTheme="minorHAnsi" w:cs="Arial"/>
          <w:lang w:eastAsia="en-US"/>
        </w:rPr>
        <w:t>.</w:t>
      </w:r>
    </w:p>
    <w:p w14:paraId="3CE7C443" w14:textId="77777777" w:rsidR="00663CB6" w:rsidRPr="00663CB6" w:rsidRDefault="00663CB6" w:rsidP="001D025A">
      <w:pPr>
        <w:numPr>
          <w:ilvl w:val="2"/>
          <w:numId w:val="11"/>
        </w:numPr>
        <w:spacing w:after="0" w:line="240" w:lineRule="auto"/>
        <w:jc w:val="both"/>
        <w:rPr>
          <w:rFonts w:eastAsia="Times New Roman" w:cs="Arial"/>
        </w:rPr>
      </w:pPr>
      <w:r w:rsidRPr="00663CB6">
        <w:rPr>
          <w:rFonts w:eastAsia="Times New Roman" w:cs="Arial"/>
        </w:rPr>
        <w:t xml:space="preserve">Grâce au document </w:t>
      </w:r>
      <w:r w:rsidRPr="00663CB6">
        <w:rPr>
          <w:rFonts w:eastAsia="Times New Roman" w:cs="Arial"/>
          <w:i/>
        </w:rPr>
        <w:t>Célérité du son (en m/s) en fonction de la température (en °C) et de la salinité (en g/L)</w:t>
      </w:r>
      <w:r w:rsidRPr="00663CB6">
        <w:rPr>
          <w:rFonts w:eastAsia="Times New Roman" w:cs="Arial"/>
          <w:strike/>
        </w:rPr>
        <w:t>,</w:t>
      </w:r>
      <w:r w:rsidRPr="00663CB6">
        <w:rPr>
          <w:rFonts w:eastAsia="Times New Roman" w:cs="Arial"/>
        </w:rPr>
        <w:t xml:space="preserve"> déterminer, dans ces conditions, la valeur de la célérité des ultrasons dans l’eau de mer.</w:t>
      </w:r>
    </w:p>
    <w:p w14:paraId="2261103D" w14:textId="77777777" w:rsidR="00663CB6" w:rsidRPr="00663CB6" w:rsidRDefault="00663CB6" w:rsidP="001D025A">
      <w:pPr>
        <w:numPr>
          <w:ilvl w:val="2"/>
          <w:numId w:val="11"/>
        </w:numPr>
        <w:spacing w:after="0" w:line="240" w:lineRule="auto"/>
        <w:jc w:val="both"/>
        <w:rPr>
          <w:rFonts w:eastAsia="Times New Roman" w:cs="Arial"/>
        </w:rPr>
      </w:pPr>
      <w:r w:rsidRPr="00663CB6">
        <w:rPr>
          <w:rFonts w:eastAsia="Times New Roman" w:cs="Arial"/>
        </w:rPr>
        <w:t>Lors de la mesure, le retard Δ</w:t>
      </w:r>
      <w:r w:rsidRPr="00663CB6">
        <w:rPr>
          <w:rFonts w:eastAsia="Times New Roman" w:cs="Arial"/>
          <w:i/>
        </w:rPr>
        <w:t>t</w:t>
      </w:r>
      <w:r w:rsidRPr="00663CB6">
        <w:rPr>
          <w:rFonts w:eastAsia="Times New Roman" w:cs="Arial"/>
        </w:rPr>
        <w:t xml:space="preserve"> entre l’émission et la réception du signal vaut Δ</w:t>
      </w:r>
      <w:r w:rsidRPr="00663CB6">
        <w:rPr>
          <w:rFonts w:eastAsia="Times New Roman" w:cs="Arial"/>
          <w:i/>
        </w:rPr>
        <w:t>t</w:t>
      </w:r>
      <w:r w:rsidRPr="00663CB6">
        <w:rPr>
          <w:rFonts w:eastAsia="Times New Roman" w:cs="Arial"/>
        </w:rPr>
        <w:t xml:space="preserve"> = 50,9 ms. La mesure correspond-elle à une mesure effectuée au-dessus d’une profondeur correspondant à la zone A ou à la zone B, repérées sur la carte ci-dessous ? Justifier </w:t>
      </w:r>
      <w:r w:rsidRPr="00663CB6">
        <w:rPr>
          <w:rFonts w:eastAsia="Times New Roman" w:cs="Arial"/>
          <w:strike/>
        </w:rPr>
        <w:t>l</w:t>
      </w:r>
      <w:r w:rsidRPr="00663CB6">
        <w:rPr>
          <w:rFonts w:eastAsia="Times New Roman" w:cs="Arial"/>
        </w:rPr>
        <w:t>a réponse par un calcul.</w:t>
      </w:r>
    </w:p>
    <w:p w14:paraId="00B8BC18" w14:textId="77777777" w:rsidR="00663CB6" w:rsidRPr="00663CB6" w:rsidRDefault="00663CB6" w:rsidP="00663CB6">
      <w:pPr>
        <w:spacing w:after="0" w:line="240" w:lineRule="auto"/>
        <w:ind w:left="1080"/>
        <w:rPr>
          <w:rFonts w:eastAsia="Times New Roman" w:cs="Arial"/>
        </w:rPr>
      </w:pPr>
    </w:p>
    <w:p w14:paraId="4A14A695"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noProof/>
        </w:rPr>
        <w:drawing>
          <wp:inline distT="0" distB="0" distL="0" distR="0" wp14:anchorId="1FE55F93" wp14:editId="3D9058B4">
            <wp:extent cx="4340631" cy="2692799"/>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346215" cy="2696263"/>
                    </a:xfrm>
                    <a:prstGeom prst="rect">
                      <a:avLst/>
                    </a:prstGeom>
                  </pic:spPr>
                </pic:pic>
              </a:graphicData>
            </a:graphic>
          </wp:inline>
        </w:drawing>
      </w:r>
    </w:p>
    <w:p w14:paraId="15476F02" w14:textId="77777777" w:rsidR="00663CB6" w:rsidRPr="00663CB6" w:rsidRDefault="00663CB6" w:rsidP="000C4E64">
      <w:pPr>
        <w:spacing w:after="0"/>
        <w:jc w:val="center"/>
        <w:rPr>
          <w:rFonts w:cs="Arial"/>
          <w:i/>
        </w:rPr>
      </w:pPr>
      <w:r w:rsidRPr="00663CB6">
        <w:rPr>
          <w:rFonts w:cs="Arial"/>
          <w:i/>
        </w:rPr>
        <w:t xml:space="preserve">Carte littorale de l’anse des </w:t>
      </w:r>
      <w:proofErr w:type="spellStart"/>
      <w:r w:rsidRPr="00663CB6">
        <w:rPr>
          <w:rFonts w:cs="Arial"/>
          <w:i/>
        </w:rPr>
        <w:t>Sablettes</w:t>
      </w:r>
      <w:proofErr w:type="spellEnd"/>
      <w:r w:rsidRPr="00663CB6">
        <w:rPr>
          <w:rFonts w:cs="Arial"/>
          <w:i/>
        </w:rPr>
        <w:t xml:space="preserve"> (Var) – </w:t>
      </w:r>
      <w:proofErr w:type="spellStart"/>
      <w:r w:rsidRPr="00663CB6">
        <w:rPr>
          <w:rFonts w:cs="Arial"/>
          <w:i/>
        </w:rPr>
        <w:t>Géoportail.gouv</w:t>
      </w:r>
      <w:proofErr w:type="spellEnd"/>
    </w:p>
    <w:p w14:paraId="707A6C9A" w14:textId="77777777" w:rsidR="00663CB6" w:rsidRPr="00663CB6" w:rsidRDefault="00663CB6" w:rsidP="001D025A">
      <w:pPr>
        <w:numPr>
          <w:ilvl w:val="1"/>
          <w:numId w:val="11"/>
        </w:numPr>
        <w:spacing w:after="0" w:line="276" w:lineRule="auto"/>
        <w:contextualSpacing/>
        <w:jc w:val="both"/>
        <w:rPr>
          <w:rFonts w:eastAsiaTheme="minorHAnsi" w:cs="Arial"/>
          <w:lang w:eastAsia="en-US"/>
        </w:rPr>
      </w:pPr>
      <w:r w:rsidRPr="00663CB6">
        <w:rPr>
          <w:rFonts w:eastAsiaTheme="minorHAnsi" w:cs="Arial"/>
          <w:lang w:eastAsia="en-US"/>
        </w:rPr>
        <w:t>On s’intéresse dans cette question aux mesures faites pour la zone de 42 mètres de profondeur. Cette zone se trouvant à moins de 300 mètres du littoral, la règlementation maritime exige que la vitesse d’un navire doive rester inférieure à 3 nœuds.</w:t>
      </w:r>
    </w:p>
    <w:p w14:paraId="23A537B9" w14:textId="77777777" w:rsidR="00663CB6" w:rsidRPr="00663CB6" w:rsidRDefault="00663CB6" w:rsidP="001D025A">
      <w:pPr>
        <w:ind w:left="900"/>
        <w:contextualSpacing/>
        <w:jc w:val="both"/>
        <w:rPr>
          <w:rFonts w:eastAsiaTheme="minorHAnsi" w:cs="Arial"/>
          <w:lang w:eastAsia="en-US"/>
        </w:rPr>
      </w:pPr>
      <w:r w:rsidRPr="00663CB6">
        <w:rPr>
          <w:rFonts w:eastAsiaTheme="minorHAnsi" w:cs="Arial"/>
          <w:lang w:eastAsia="en-US"/>
        </w:rPr>
        <w:t>Dans les zones de fonds inférieurs à 100 mètres où la hauteur d’eau sous quille est peu critique, l’incertitude horizontale totale acceptée est : IHT = 5 mètres + 5 % de la profondeur.</w:t>
      </w:r>
    </w:p>
    <w:p w14:paraId="14577DB7" w14:textId="77777777" w:rsidR="00663CB6" w:rsidRPr="00663CB6" w:rsidRDefault="00663CB6" w:rsidP="001D025A">
      <w:pPr>
        <w:ind w:left="900"/>
        <w:contextualSpacing/>
        <w:jc w:val="both"/>
        <w:rPr>
          <w:rFonts w:eastAsiaTheme="minorHAnsi" w:cs="Arial"/>
          <w:lang w:eastAsia="en-US"/>
        </w:rPr>
      </w:pPr>
      <w:r w:rsidRPr="00663CB6">
        <w:rPr>
          <w:rFonts w:eastAsiaTheme="minorHAnsi" w:cs="Arial"/>
          <w:lang w:eastAsia="en-US"/>
        </w:rPr>
        <w:t>Le fabriquant présente dans sa documentation un fonctionnement du sondeur à 10 impulsions par seconde : ce fonctionnement vous paraît-il adapté aux mesures pour la zone de 42 mètres de profondeur ?</w:t>
      </w:r>
    </w:p>
    <w:p w14:paraId="7B7E9039" w14:textId="77777777" w:rsidR="00663CB6" w:rsidRPr="00663CB6" w:rsidRDefault="00663CB6" w:rsidP="001D025A">
      <w:pPr>
        <w:ind w:left="900"/>
        <w:contextualSpacing/>
        <w:jc w:val="both"/>
        <w:rPr>
          <w:rFonts w:eastAsiaTheme="minorHAnsi" w:cs="Arial"/>
          <w:i/>
          <w:lang w:eastAsia="en-US"/>
        </w:rPr>
      </w:pPr>
      <w:r w:rsidRPr="00663CB6">
        <w:rPr>
          <w:rFonts w:eastAsiaTheme="minorHAnsi" w:cs="Arial"/>
          <w:i/>
          <w:lang w:eastAsia="en-US"/>
        </w:rPr>
        <w:t>Le candidat est invité à prendre des initiatives et à présenter la démarche suivie même si elle n’a pas abouti. La démarche suivie est évaluée et nécessite donc d’être correctement présentée.</w:t>
      </w:r>
    </w:p>
    <w:p w14:paraId="416FC422" w14:textId="77777777" w:rsidR="00663CB6" w:rsidRPr="00663CB6" w:rsidRDefault="00663CB6" w:rsidP="00663CB6">
      <w:pPr>
        <w:spacing w:after="0"/>
        <w:ind w:left="900"/>
        <w:contextualSpacing/>
        <w:rPr>
          <w:rFonts w:eastAsiaTheme="minorHAnsi" w:cs="Arial"/>
          <w:lang w:eastAsia="en-US"/>
        </w:rPr>
      </w:pPr>
      <w:r w:rsidRPr="00663CB6">
        <w:rPr>
          <w:rFonts w:eastAsiaTheme="minorHAnsi" w:cs="Arial"/>
          <w:sz w:val="22"/>
          <w:szCs w:val="22"/>
          <w:u w:val="single"/>
          <w:lang w:eastAsia="en-US"/>
        </w:rPr>
        <w:t>Données :</w:t>
      </w:r>
    </w:p>
    <w:p w14:paraId="77C415B4" w14:textId="59E9B5CD" w:rsidR="001D025A" w:rsidRDefault="00663CB6" w:rsidP="00663CB6">
      <w:pPr>
        <w:numPr>
          <w:ilvl w:val="0"/>
          <w:numId w:val="13"/>
        </w:numPr>
        <w:spacing w:after="0" w:line="240" w:lineRule="auto"/>
        <w:rPr>
          <w:rFonts w:eastAsia="Times New Roman" w:cs="Arial"/>
        </w:rPr>
      </w:pPr>
      <w:r w:rsidRPr="00663CB6">
        <w:rPr>
          <w:rFonts w:eastAsia="Times New Roman" w:cs="Arial"/>
        </w:rPr>
        <w:t>1 nœud = 1 mile nautique par heure </w:t>
      </w:r>
      <w:proofErr w:type="gramStart"/>
      <w:r w:rsidRPr="00663CB6">
        <w:rPr>
          <w:rFonts w:eastAsia="Times New Roman" w:cs="Arial"/>
        </w:rPr>
        <w:t>;  1</w:t>
      </w:r>
      <w:proofErr w:type="gramEnd"/>
      <w:r w:rsidRPr="00663CB6">
        <w:rPr>
          <w:rFonts w:eastAsia="Times New Roman" w:cs="Arial"/>
        </w:rPr>
        <w:t xml:space="preserve"> mile nautique = 1,852 km.</w:t>
      </w:r>
    </w:p>
    <w:p w14:paraId="75F05B67" w14:textId="77777777" w:rsidR="001D025A" w:rsidRDefault="001D025A">
      <w:pPr>
        <w:spacing w:after="0" w:line="240" w:lineRule="auto"/>
        <w:ind w:left="0"/>
        <w:rPr>
          <w:rFonts w:eastAsia="Times New Roman" w:cs="Arial"/>
        </w:rPr>
      </w:pPr>
      <w:r>
        <w:rPr>
          <w:rFonts w:eastAsia="Times New Roman" w:cs="Arial"/>
        </w:rPr>
        <w:br w:type="page"/>
      </w:r>
    </w:p>
    <w:p w14:paraId="388193ED" w14:textId="77777777" w:rsidR="00663CB6" w:rsidRPr="00663CB6" w:rsidRDefault="00663CB6" w:rsidP="00663CB6">
      <w:pPr>
        <w:spacing w:after="0" w:line="240" w:lineRule="auto"/>
        <w:ind w:left="0"/>
        <w:rPr>
          <w:rFonts w:eastAsia="Times New Roman" w:cs="Arial"/>
          <w:b/>
          <w:u w:val="single"/>
        </w:rPr>
      </w:pPr>
      <w:r w:rsidRPr="00663CB6">
        <w:rPr>
          <w:rFonts w:eastAsia="Times New Roman" w:cs="Arial"/>
          <w:b/>
          <w:u w:val="single"/>
        </w:rPr>
        <w:lastRenderedPageBreak/>
        <w:t>Partie 2 : le LIDAR</w:t>
      </w:r>
    </w:p>
    <w:p w14:paraId="5E14B666" w14:textId="77777777" w:rsidR="00663CB6" w:rsidRPr="00663CB6" w:rsidRDefault="00663CB6" w:rsidP="0035245B">
      <w:pPr>
        <w:spacing w:after="0" w:line="240" w:lineRule="auto"/>
        <w:ind w:left="0"/>
        <w:jc w:val="both"/>
        <w:rPr>
          <w:rFonts w:eastAsia="Times New Roman" w:cs="Arial"/>
        </w:rPr>
      </w:pPr>
      <w:r w:rsidRPr="00663CB6">
        <w:rPr>
          <w:rFonts w:eastAsia="Times New Roman" w:cs="Arial"/>
        </w:rPr>
        <w:t>Le principe de télémétrie du lidar est similaire à celui du sonar : l’onde électromagnétique émise se réfléchit sur une surface (le sol ou le fond marin) ; la mesure de la durée mise par le signal pour effectuer l’aller-retour permet de calculer la hauteur ou la profondeur, connaissant la vitesse de propagation de l’onde dans le milieu considéré (air ou eau).</w:t>
      </w:r>
    </w:p>
    <w:p w14:paraId="5BA655F2" w14:textId="77777777" w:rsidR="00663CB6" w:rsidRPr="00663CB6" w:rsidRDefault="00663CB6" w:rsidP="0035245B">
      <w:pPr>
        <w:spacing w:after="0" w:line="240" w:lineRule="auto"/>
        <w:ind w:left="0"/>
        <w:jc w:val="both"/>
        <w:rPr>
          <w:rFonts w:eastAsia="Times New Roman" w:cs="Arial"/>
        </w:rPr>
      </w:pPr>
      <w:r w:rsidRPr="00663CB6">
        <w:rPr>
          <w:rFonts w:eastAsia="Times New Roman" w:cs="Arial"/>
        </w:rPr>
        <w:t xml:space="preserve">Un lidar topographique utilise une seule longueur d’onde (en général </w:t>
      </w:r>
      <w:r w:rsidRPr="00663CB6">
        <w:rPr>
          <w:rFonts w:eastAsia="Times New Roman" w:cs="Arial"/>
          <w:i/>
        </w:rPr>
        <w:t>λ </w:t>
      </w:r>
      <w:r w:rsidRPr="00663CB6">
        <w:rPr>
          <w:rFonts w:eastAsia="Times New Roman" w:cs="Arial"/>
        </w:rPr>
        <w:t xml:space="preserve">= 1064 nm) alors qu’un lidar bathymétrique émet deux longueurs d’onde différentes : </w:t>
      </w:r>
      <w:r w:rsidRPr="00663CB6">
        <w:rPr>
          <w:rFonts w:eastAsia="Times New Roman" w:cs="Arial"/>
          <w:i/>
        </w:rPr>
        <w:t>λ</w:t>
      </w:r>
      <w:r w:rsidRPr="00663CB6">
        <w:rPr>
          <w:rFonts w:eastAsia="Times New Roman" w:cs="Arial"/>
        </w:rPr>
        <w:t xml:space="preserve"> = 1064 nm (qui se réfléchit à la surface de l’eau) et </w:t>
      </w:r>
      <w:r w:rsidRPr="00663CB6">
        <w:rPr>
          <w:rFonts w:eastAsia="Times New Roman" w:cs="Arial"/>
          <w:i/>
        </w:rPr>
        <w:t>λ</w:t>
      </w:r>
      <w:r w:rsidRPr="00663CB6">
        <w:rPr>
          <w:rFonts w:eastAsia="Times New Roman" w:cs="Arial"/>
        </w:rPr>
        <w:t> = 534 nm (qui pénètre dans l’eau et se réfléchit sur le fond marin)</w:t>
      </w:r>
    </w:p>
    <w:p w14:paraId="786BCCF3" w14:textId="3E67802B" w:rsidR="00663CB6" w:rsidRPr="00663CB6" w:rsidRDefault="00663CB6" w:rsidP="0035245B">
      <w:pPr>
        <w:spacing w:after="0" w:line="240" w:lineRule="auto"/>
        <w:ind w:left="0"/>
        <w:jc w:val="both"/>
        <w:rPr>
          <w:rFonts w:eastAsia="Times New Roman" w:cs="Arial"/>
        </w:rPr>
      </w:pPr>
      <w:r w:rsidRPr="00663CB6">
        <w:rPr>
          <w:rFonts w:eastAsia="Times New Roman" w:cs="Arial"/>
        </w:rPr>
        <w:t>Cette partie s’intéresse au rayonnement issu d’un laser de type YAG dopé au néodyme (laser Nd-YAG) dont un extrait de la notice se trouve ci-dessous :</w:t>
      </w:r>
    </w:p>
    <w:tbl>
      <w:tblPr>
        <w:tblStyle w:val="Grilledutableau"/>
        <w:tblW w:w="0" w:type="auto"/>
        <w:jc w:val="center"/>
        <w:tblLook w:val="04A0" w:firstRow="1" w:lastRow="0" w:firstColumn="1" w:lastColumn="0" w:noHBand="0" w:noVBand="1"/>
      </w:tblPr>
      <w:tblGrid>
        <w:gridCol w:w="7647"/>
      </w:tblGrid>
      <w:tr w:rsidR="00663CB6" w:rsidRPr="00663CB6" w14:paraId="24D7D36B" w14:textId="77777777" w:rsidTr="00371622">
        <w:trPr>
          <w:trHeight w:val="220"/>
          <w:jc w:val="center"/>
        </w:trPr>
        <w:tc>
          <w:tcPr>
            <w:tcW w:w="0" w:type="auto"/>
            <w:shd w:val="clear" w:color="auto" w:fill="808080" w:themeFill="background1" w:themeFillShade="80"/>
            <w:vAlign w:val="center"/>
          </w:tcPr>
          <w:p w14:paraId="5AA2710D" w14:textId="77777777" w:rsidR="00663CB6" w:rsidRPr="00663CB6" w:rsidRDefault="00663CB6" w:rsidP="00663CB6">
            <w:pPr>
              <w:spacing w:after="0" w:line="240" w:lineRule="auto"/>
              <w:ind w:left="0"/>
              <w:jc w:val="center"/>
              <w:rPr>
                <w:rFonts w:eastAsia="Times New Roman" w:cs="Arial"/>
                <w:color w:val="FFFFFF" w:themeColor="background1"/>
              </w:rPr>
            </w:pPr>
            <w:r w:rsidRPr="00663CB6">
              <w:rPr>
                <w:rFonts w:eastAsia="Times New Roman" w:cs="Arial"/>
                <w:color w:val="FFFFFF" w:themeColor="background1"/>
              </w:rPr>
              <w:t>Caractéristiques d’un laser Nd-YAG</w:t>
            </w:r>
          </w:p>
        </w:tc>
      </w:tr>
      <w:tr w:rsidR="00663CB6" w:rsidRPr="00663CB6" w14:paraId="6ECFC3E6" w14:textId="77777777" w:rsidTr="00371622">
        <w:trPr>
          <w:trHeight w:val="326"/>
          <w:jc w:val="center"/>
        </w:trPr>
        <w:tc>
          <w:tcPr>
            <w:tcW w:w="0" w:type="auto"/>
            <w:vAlign w:val="center"/>
          </w:tcPr>
          <w:p w14:paraId="06D68598"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Mode de fonctionnement : continu ou impulsionnel</w:t>
            </w:r>
          </w:p>
        </w:tc>
      </w:tr>
      <w:tr w:rsidR="00663CB6" w:rsidRPr="00663CB6" w14:paraId="6790E100" w14:textId="77777777" w:rsidTr="00371622">
        <w:trPr>
          <w:trHeight w:val="274"/>
          <w:jc w:val="center"/>
        </w:trPr>
        <w:tc>
          <w:tcPr>
            <w:tcW w:w="0" w:type="auto"/>
            <w:vAlign w:val="center"/>
          </w:tcPr>
          <w:p w14:paraId="339B4AC9"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Durée de l’impulsion : 1 à 20 millisecondes</w:t>
            </w:r>
          </w:p>
        </w:tc>
      </w:tr>
      <w:tr w:rsidR="00663CB6" w:rsidRPr="00663CB6" w14:paraId="00D6BAA6" w14:textId="77777777" w:rsidTr="00371622">
        <w:trPr>
          <w:trHeight w:val="278"/>
          <w:jc w:val="center"/>
        </w:trPr>
        <w:tc>
          <w:tcPr>
            <w:tcW w:w="0" w:type="auto"/>
            <w:vAlign w:val="center"/>
          </w:tcPr>
          <w:p w14:paraId="3C14B0FD"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caps/>
              </w:rPr>
              <w:t>É</w:t>
            </w:r>
            <w:r w:rsidRPr="00663CB6">
              <w:rPr>
                <w:rFonts w:eastAsia="Times New Roman" w:cs="Arial"/>
              </w:rPr>
              <w:t>nergie maximale par impulsion : 150 joules</w:t>
            </w:r>
          </w:p>
        </w:tc>
      </w:tr>
      <w:tr w:rsidR="00663CB6" w:rsidRPr="00663CB6" w14:paraId="7EAA7C90" w14:textId="77777777" w:rsidTr="00371622">
        <w:trPr>
          <w:trHeight w:val="282"/>
          <w:jc w:val="center"/>
        </w:trPr>
        <w:tc>
          <w:tcPr>
            <w:tcW w:w="0" w:type="auto"/>
            <w:vAlign w:val="center"/>
          </w:tcPr>
          <w:p w14:paraId="48C31286"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Puissance de crête maximale : 30 kilowatts</w:t>
            </w:r>
          </w:p>
        </w:tc>
      </w:tr>
      <w:tr w:rsidR="00663CB6" w:rsidRPr="00663CB6" w14:paraId="6D7480AE" w14:textId="77777777" w:rsidTr="00371622">
        <w:trPr>
          <w:trHeight w:val="400"/>
          <w:jc w:val="center"/>
        </w:trPr>
        <w:tc>
          <w:tcPr>
            <w:tcW w:w="0" w:type="auto"/>
            <w:vAlign w:val="center"/>
          </w:tcPr>
          <w:p w14:paraId="6D799C77"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Amplificateur laser : grenat d’aluminium et d’yttrium dopé au néodyme</w:t>
            </w:r>
          </w:p>
        </w:tc>
      </w:tr>
      <w:tr w:rsidR="00663CB6" w:rsidRPr="00663CB6" w14:paraId="37F0DD11" w14:textId="77777777" w:rsidTr="00371622">
        <w:trPr>
          <w:trHeight w:val="278"/>
          <w:jc w:val="center"/>
        </w:trPr>
        <w:tc>
          <w:tcPr>
            <w:tcW w:w="0" w:type="auto"/>
            <w:vAlign w:val="center"/>
          </w:tcPr>
          <w:p w14:paraId="2979925E"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Longueur d’onde : 1064 nanomètres</w:t>
            </w:r>
          </w:p>
        </w:tc>
      </w:tr>
      <w:tr w:rsidR="00663CB6" w:rsidRPr="00663CB6" w14:paraId="592FF3B9" w14:textId="77777777" w:rsidTr="00371622">
        <w:trPr>
          <w:trHeight w:val="281"/>
          <w:jc w:val="center"/>
        </w:trPr>
        <w:tc>
          <w:tcPr>
            <w:tcW w:w="0" w:type="auto"/>
            <w:vAlign w:val="center"/>
          </w:tcPr>
          <w:p w14:paraId="2E5DA281" w14:textId="77777777" w:rsidR="00663CB6" w:rsidRPr="00663CB6" w:rsidRDefault="00663CB6" w:rsidP="00663CB6">
            <w:pPr>
              <w:spacing w:after="0" w:line="240" w:lineRule="auto"/>
              <w:ind w:left="0"/>
              <w:jc w:val="center"/>
              <w:rPr>
                <w:rFonts w:eastAsia="Times New Roman" w:cs="Arial"/>
              </w:rPr>
            </w:pPr>
            <w:r w:rsidRPr="00663CB6">
              <w:rPr>
                <w:rFonts w:eastAsia="Times New Roman" w:cs="Arial"/>
              </w:rPr>
              <w:t>Poids d’un laser de puissance : plusieurs centaines de kilos</w:t>
            </w:r>
          </w:p>
        </w:tc>
      </w:tr>
    </w:tbl>
    <w:p w14:paraId="1FA5D747" w14:textId="77777777" w:rsidR="00663CB6" w:rsidRPr="00663CB6" w:rsidRDefault="00663CB6" w:rsidP="00663CB6">
      <w:pPr>
        <w:spacing w:after="0" w:line="240" w:lineRule="auto"/>
        <w:ind w:left="0"/>
        <w:jc w:val="right"/>
        <w:rPr>
          <w:rFonts w:eastAsia="Times New Roman" w:cs="Arial"/>
          <w:i/>
        </w:rPr>
      </w:pPr>
      <w:r w:rsidRPr="00663CB6">
        <w:rPr>
          <w:rFonts w:eastAsia="Times New Roman" w:cs="Arial"/>
          <w:i/>
        </w:rPr>
        <w:t xml:space="preserve">D’après </w:t>
      </w:r>
      <w:hyperlink r:id="rId15" w:history="1">
        <w:r w:rsidRPr="00663CB6">
          <w:rPr>
            <w:rFonts w:ascii="Times New Roman" w:hAnsi="Times New Roman" w:cs="Arial"/>
            <w:i/>
            <w:color w:val="0000FF" w:themeColor="hyperlink"/>
            <w:u w:val="single"/>
          </w:rPr>
          <w:t>www.cea.fr</w:t>
        </w:r>
      </w:hyperlink>
    </w:p>
    <w:p w14:paraId="384074D1" w14:textId="77777777" w:rsidR="00663CB6" w:rsidRPr="00663CB6" w:rsidRDefault="00663CB6" w:rsidP="00663CB6">
      <w:pPr>
        <w:spacing w:after="0" w:line="240" w:lineRule="auto"/>
        <w:ind w:left="0"/>
        <w:rPr>
          <w:rFonts w:eastAsia="Times New Roman" w:cs="Arial"/>
          <w:u w:val="single"/>
        </w:rPr>
      </w:pPr>
      <w:r w:rsidRPr="00663CB6">
        <w:rPr>
          <w:rFonts w:eastAsia="Times New Roman" w:cs="Arial"/>
          <w:u w:val="single"/>
        </w:rPr>
        <w:t>Données :</w:t>
      </w:r>
    </w:p>
    <w:p w14:paraId="1BCE4E58" w14:textId="77777777" w:rsidR="00663CB6" w:rsidRPr="00663CB6" w:rsidRDefault="00663CB6" w:rsidP="00663CB6">
      <w:pPr>
        <w:numPr>
          <w:ilvl w:val="0"/>
          <w:numId w:val="12"/>
        </w:numPr>
        <w:spacing w:after="0" w:line="240" w:lineRule="auto"/>
        <w:ind w:left="1077" w:hanging="357"/>
        <w:outlineLvl w:val="0"/>
        <w:rPr>
          <w:rFonts w:eastAsia="Times New Roman" w:cs="Arial"/>
        </w:rPr>
      </w:pPr>
      <w:r w:rsidRPr="00663CB6">
        <w:rPr>
          <w:rFonts w:eastAsia="Times New Roman" w:cs="Arial"/>
        </w:rPr>
        <w:t xml:space="preserve">1 eV = 1,60 </w:t>
      </w:r>
      <w:r w:rsidRPr="00663CB6">
        <w:rPr>
          <w:rFonts w:eastAsia="Times New Roman" w:cs="Arial"/>
        </w:rPr>
        <w:sym w:font="Symbol" w:char="F0B4"/>
      </w:r>
      <w:r w:rsidRPr="00663CB6">
        <w:rPr>
          <w:rFonts w:eastAsia="Times New Roman" w:cs="Arial"/>
        </w:rPr>
        <w:t xml:space="preserve"> 10 </w:t>
      </w:r>
      <w:r w:rsidRPr="00663CB6">
        <w:rPr>
          <w:rFonts w:eastAsia="Times New Roman" w:cs="Arial"/>
          <w:vertAlign w:val="superscript"/>
        </w:rPr>
        <w:t>– 19</w:t>
      </w:r>
      <w:r w:rsidRPr="00663CB6">
        <w:rPr>
          <w:rFonts w:eastAsia="Times New Roman" w:cs="Arial"/>
        </w:rPr>
        <w:t xml:space="preserve"> J ;</w:t>
      </w:r>
    </w:p>
    <w:p w14:paraId="54A04655" w14:textId="77777777" w:rsidR="00663CB6" w:rsidRPr="00663CB6" w:rsidRDefault="00663CB6" w:rsidP="0035245B">
      <w:pPr>
        <w:numPr>
          <w:ilvl w:val="0"/>
          <w:numId w:val="12"/>
        </w:numPr>
        <w:spacing w:after="0" w:line="240" w:lineRule="auto"/>
        <w:ind w:left="1077" w:hanging="357"/>
        <w:jc w:val="both"/>
        <w:outlineLvl w:val="0"/>
        <w:rPr>
          <w:rFonts w:eastAsia="Times New Roman" w:cs="Arial"/>
        </w:rPr>
      </w:pPr>
      <w:r w:rsidRPr="00663CB6">
        <w:rPr>
          <w:rFonts w:eastAsia="Times New Roman" w:cs="Arial"/>
        </w:rPr>
        <w:t>la célérité c des ondes électromagnétiques dans le vide (et dans l’air) est supposée connue de l’élève ;</w:t>
      </w:r>
    </w:p>
    <w:p w14:paraId="23B705D8" w14:textId="77777777" w:rsidR="00663CB6" w:rsidRPr="00663CB6" w:rsidRDefault="00663CB6" w:rsidP="00663CB6">
      <w:pPr>
        <w:numPr>
          <w:ilvl w:val="0"/>
          <w:numId w:val="12"/>
        </w:numPr>
        <w:spacing w:after="0" w:line="240" w:lineRule="auto"/>
        <w:ind w:left="1077" w:hanging="357"/>
        <w:outlineLvl w:val="0"/>
        <w:rPr>
          <w:rFonts w:eastAsia="Times New Roman" w:cs="Arial"/>
        </w:rPr>
      </w:pPr>
      <w:r w:rsidRPr="00663CB6">
        <w:rPr>
          <w:rFonts w:eastAsia="Times New Roman" w:cs="Arial"/>
        </w:rPr>
        <w:t xml:space="preserve">constante de Planck </w:t>
      </w:r>
      <w:r w:rsidRPr="00663CB6">
        <w:rPr>
          <w:rFonts w:eastAsia="Times New Roman" w:cs="Arial"/>
          <w:i/>
        </w:rPr>
        <w:t>h</w:t>
      </w:r>
      <w:r w:rsidRPr="00663CB6">
        <w:rPr>
          <w:rFonts w:eastAsia="Times New Roman" w:cs="Arial"/>
        </w:rPr>
        <w:t xml:space="preserve"> = 6,63 </w:t>
      </w:r>
      <w:r w:rsidRPr="00663CB6">
        <w:rPr>
          <w:rFonts w:eastAsia="Times New Roman" w:cs="Arial"/>
        </w:rPr>
        <w:sym w:font="Symbol" w:char="F0B4"/>
      </w:r>
      <w:r w:rsidRPr="00663CB6">
        <w:rPr>
          <w:rFonts w:eastAsia="Times New Roman" w:cs="Arial"/>
        </w:rPr>
        <w:t xml:space="preserve"> 10</w:t>
      </w:r>
      <w:r w:rsidRPr="00663CB6">
        <w:rPr>
          <w:rFonts w:eastAsia="Times New Roman" w:cs="Arial"/>
          <w:vertAlign w:val="superscript"/>
        </w:rPr>
        <w:t>-34</w:t>
      </w:r>
      <w:r w:rsidRPr="00663CB6">
        <w:rPr>
          <w:rFonts w:eastAsia="Times New Roman" w:cs="Arial"/>
        </w:rPr>
        <w:t xml:space="preserve"> m</w:t>
      </w:r>
      <w:r w:rsidRPr="00663CB6">
        <w:rPr>
          <w:rFonts w:eastAsia="Times New Roman" w:cs="Arial"/>
          <w:vertAlign w:val="superscript"/>
        </w:rPr>
        <w:t>2</w:t>
      </w:r>
      <w:r w:rsidRPr="00663CB6">
        <w:rPr>
          <w:rFonts w:eastAsia="Times New Roman" w:cs="Arial"/>
        </w:rPr>
        <w:t>.kg.s</w:t>
      </w:r>
      <w:r w:rsidRPr="00663CB6">
        <w:rPr>
          <w:rFonts w:eastAsia="Times New Roman" w:cs="Arial"/>
          <w:vertAlign w:val="superscript"/>
        </w:rPr>
        <w:t>-1</w:t>
      </w:r>
      <w:r w:rsidRPr="00663CB6">
        <w:rPr>
          <w:rFonts w:eastAsia="Times New Roman" w:cs="Arial"/>
        </w:rPr>
        <w:t> ;</w:t>
      </w:r>
    </w:p>
    <w:p w14:paraId="3F67F693" w14:textId="77777777" w:rsidR="00663CB6" w:rsidRPr="00663CB6" w:rsidRDefault="00663CB6" w:rsidP="00663CB6">
      <w:pPr>
        <w:numPr>
          <w:ilvl w:val="0"/>
          <w:numId w:val="12"/>
        </w:numPr>
        <w:spacing w:after="0" w:line="240" w:lineRule="auto"/>
        <w:ind w:left="1077" w:hanging="357"/>
        <w:outlineLvl w:val="0"/>
        <w:rPr>
          <w:rFonts w:eastAsia="Times New Roman" w:cs="Arial"/>
        </w:rPr>
      </w:pPr>
      <w:r w:rsidRPr="00663CB6">
        <w:rPr>
          <w:rFonts w:eastAsia="Times New Roman" w:cs="Arial"/>
        </w:rPr>
        <w:t>domaine des ondes électromagnétiques :</w:t>
      </w:r>
    </w:p>
    <w:p w14:paraId="126B4DB5" w14:textId="77777777" w:rsidR="00663CB6" w:rsidRPr="00663CB6" w:rsidRDefault="00663CB6" w:rsidP="000C4E64">
      <w:pPr>
        <w:spacing w:after="0" w:line="240" w:lineRule="auto"/>
        <w:ind w:left="0"/>
        <w:jc w:val="center"/>
        <w:rPr>
          <w:rFonts w:eastAsia="Times New Roman" w:cs="Arial"/>
        </w:rPr>
      </w:pPr>
      <w:r w:rsidRPr="00663CB6">
        <w:rPr>
          <w:rFonts w:eastAsia="Times New Roman" w:cs="Arial"/>
          <w:noProof/>
        </w:rPr>
        <w:drawing>
          <wp:inline distT="0" distB="0" distL="0" distR="0" wp14:anchorId="65A7C41C" wp14:editId="2BB109C5">
            <wp:extent cx="5287618" cy="1004399"/>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07087" cy="1008097"/>
                    </a:xfrm>
                    <a:prstGeom prst="rect">
                      <a:avLst/>
                    </a:prstGeom>
                  </pic:spPr>
                </pic:pic>
              </a:graphicData>
            </a:graphic>
          </wp:inline>
        </w:drawing>
      </w:r>
    </w:p>
    <w:p w14:paraId="3990C63C" w14:textId="77777777" w:rsidR="00663CB6" w:rsidRPr="00663CB6" w:rsidRDefault="00663CB6" w:rsidP="0035245B">
      <w:pPr>
        <w:numPr>
          <w:ilvl w:val="1"/>
          <w:numId w:val="10"/>
        </w:numPr>
        <w:spacing w:after="0" w:line="240" w:lineRule="auto"/>
        <w:jc w:val="both"/>
        <w:rPr>
          <w:rFonts w:eastAsia="Times New Roman" w:cs="Arial"/>
        </w:rPr>
      </w:pPr>
      <w:r w:rsidRPr="00663CB6">
        <w:rPr>
          <w:rFonts w:eastAsia="Times New Roman" w:cs="Arial"/>
        </w:rPr>
        <w:t>À quel domaine de longueurs d’ondes appartient le rayonnement émis par le laser Nd-YAG ? Justifier.</w:t>
      </w:r>
    </w:p>
    <w:p w14:paraId="0211CF75" w14:textId="77777777" w:rsidR="00663CB6" w:rsidRPr="00663CB6" w:rsidRDefault="00663CB6" w:rsidP="0035245B">
      <w:pPr>
        <w:numPr>
          <w:ilvl w:val="1"/>
          <w:numId w:val="10"/>
        </w:numPr>
        <w:spacing w:after="0" w:line="240" w:lineRule="auto"/>
        <w:jc w:val="both"/>
        <w:rPr>
          <w:rFonts w:eastAsia="Times New Roman" w:cs="Arial"/>
        </w:rPr>
      </w:pPr>
      <w:r w:rsidRPr="00663CB6">
        <w:rPr>
          <w:rFonts w:eastAsia="Times New Roman" w:cs="Arial"/>
        </w:rPr>
        <w:t>Calculer la valeur de l’énergie d’un photon émis par le laser Nd-YAG.</w:t>
      </w:r>
    </w:p>
    <w:p w14:paraId="00505EF3" w14:textId="77777777" w:rsidR="00663CB6" w:rsidRPr="00663CB6" w:rsidRDefault="00663CB6" w:rsidP="00663CB6">
      <w:pPr>
        <w:numPr>
          <w:ilvl w:val="1"/>
          <w:numId w:val="10"/>
        </w:numPr>
        <w:spacing w:after="0" w:line="240" w:lineRule="auto"/>
        <w:rPr>
          <w:rFonts w:eastAsia="Times New Roman" w:cs="Arial"/>
        </w:rPr>
      </w:pPr>
      <w:r w:rsidRPr="00663CB6">
        <w:rPr>
          <w:rFonts w:eastAsia="Times New Roman" w:cs="Arial"/>
        </w:rPr>
        <w:t xml:space="preserve">Un diagramme énergétique simplifié de la partie émission du laser Nd-YAG est fourni </w:t>
      </w:r>
      <w:r w:rsidRPr="00663CB6">
        <w:rPr>
          <w:rFonts w:eastAsia="Times New Roman" w:cs="Arial"/>
          <w:b/>
        </w:rPr>
        <w:t>en annexe à rendre avec la copie</w:t>
      </w:r>
      <w:r w:rsidRPr="00663CB6">
        <w:rPr>
          <w:rFonts w:eastAsia="Times New Roman" w:cs="Arial"/>
        </w:rPr>
        <w:t>.</w:t>
      </w:r>
    </w:p>
    <w:p w14:paraId="26574089" w14:textId="77777777" w:rsidR="00663CB6" w:rsidRPr="00663CB6" w:rsidRDefault="00663CB6" w:rsidP="0035245B">
      <w:pPr>
        <w:numPr>
          <w:ilvl w:val="2"/>
          <w:numId w:val="10"/>
        </w:numPr>
        <w:spacing w:after="0" w:line="240" w:lineRule="auto"/>
        <w:ind w:left="1276"/>
        <w:jc w:val="both"/>
        <w:rPr>
          <w:rFonts w:eastAsia="Times New Roman" w:cs="Arial"/>
        </w:rPr>
      </w:pPr>
      <w:r w:rsidRPr="00663CB6">
        <w:rPr>
          <w:rFonts w:eastAsia="Times New Roman" w:cs="Arial"/>
        </w:rPr>
        <w:t>Vérifier, par un calcul, que les niveaux d’énergie mis en jeu lors de l’émission du faisceau laser sont les niveaux E2 et E4.</w:t>
      </w:r>
    </w:p>
    <w:p w14:paraId="7C539157" w14:textId="77777777" w:rsidR="00663CB6" w:rsidRPr="00663CB6" w:rsidRDefault="00663CB6" w:rsidP="0035245B">
      <w:pPr>
        <w:numPr>
          <w:ilvl w:val="2"/>
          <w:numId w:val="10"/>
        </w:numPr>
        <w:spacing w:after="0" w:line="240" w:lineRule="auto"/>
        <w:ind w:left="1276"/>
        <w:jc w:val="both"/>
        <w:rPr>
          <w:rFonts w:eastAsia="Times New Roman" w:cs="Arial"/>
        </w:rPr>
      </w:pPr>
      <w:r w:rsidRPr="00663CB6">
        <w:rPr>
          <w:rFonts w:eastAsia="Times New Roman" w:cs="Arial"/>
        </w:rPr>
        <w:t xml:space="preserve">Représenter cette transition par une flèche sur le diagramme </w:t>
      </w:r>
      <w:r w:rsidRPr="00663CB6">
        <w:rPr>
          <w:rFonts w:eastAsia="Times New Roman" w:cs="Arial"/>
          <w:b/>
        </w:rPr>
        <w:t>en annexe à rendre avec la copie</w:t>
      </w:r>
      <w:r w:rsidRPr="00663CB6">
        <w:rPr>
          <w:rFonts w:eastAsia="Times New Roman" w:cs="Arial"/>
        </w:rPr>
        <w:t>.</w:t>
      </w:r>
    </w:p>
    <w:p w14:paraId="2CFBB4C9" w14:textId="77777777" w:rsidR="00663CB6" w:rsidRPr="00663CB6" w:rsidRDefault="00663CB6" w:rsidP="0035245B">
      <w:pPr>
        <w:numPr>
          <w:ilvl w:val="1"/>
          <w:numId w:val="10"/>
        </w:numPr>
        <w:spacing w:after="0" w:line="240" w:lineRule="auto"/>
        <w:jc w:val="both"/>
        <w:rPr>
          <w:rFonts w:eastAsia="Times New Roman" w:cs="Arial"/>
        </w:rPr>
      </w:pPr>
      <w:r w:rsidRPr="00663CB6">
        <w:rPr>
          <w:rFonts w:eastAsia="Times New Roman" w:cs="Arial"/>
        </w:rPr>
        <w:t xml:space="preserve">Déterminer </w:t>
      </w:r>
      <w:bookmarkStart w:id="0" w:name="_GoBack"/>
      <w:bookmarkEnd w:id="0"/>
      <w:r w:rsidRPr="00663CB6">
        <w:rPr>
          <w:rFonts w:eastAsia="Times New Roman" w:cs="Arial"/>
        </w:rPr>
        <w:t>l’ordre de grandeur du nombre maximal de photons émis pendant une impulsion.</w:t>
      </w:r>
    </w:p>
    <w:p w14:paraId="4F53585D" w14:textId="70C170C3" w:rsidR="0035245B" w:rsidRDefault="0035245B">
      <w:pPr>
        <w:spacing w:after="0" w:line="240" w:lineRule="auto"/>
        <w:ind w:left="0"/>
        <w:rPr>
          <w:rFonts w:cs="Arial"/>
          <w:b/>
        </w:rPr>
      </w:pPr>
      <w:r>
        <w:rPr>
          <w:rFonts w:cs="Arial"/>
          <w:b/>
        </w:rPr>
        <w:br w:type="page"/>
      </w:r>
    </w:p>
    <w:p w14:paraId="480FEB5D" w14:textId="77777777" w:rsidR="00663CB6" w:rsidRPr="00663CB6" w:rsidRDefault="00663CB6" w:rsidP="00663CB6">
      <w:pPr>
        <w:spacing w:after="0"/>
        <w:ind w:left="0"/>
        <w:rPr>
          <w:rFonts w:cs="Arial"/>
          <w:b/>
        </w:rPr>
      </w:pPr>
    </w:p>
    <w:p w14:paraId="0BB5AA88" w14:textId="4163E1CA" w:rsidR="000C4E64" w:rsidRPr="000C4E64" w:rsidRDefault="000C4E64" w:rsidP="000C4E64">
      <w:pPr>
        <w:pBdr>
          <w:bottom w:val="single" w:sz="4" w:space="1" w:color="auto"/>
        </w:pBdr>
        <w:jc w:val="center"/>
        <w:rPr>
          <w:rFonts w:cs="Arial"/>
          <w:b/>
        </w:rPr>
      </w:pPr>
      <w:r w:rsidRPr="00DE5733">
        <w:rPr>
          <w:rFonts w:cs="Arial"/>
          <w:b/>
        </w:rPr>
        <w:t>ANNEXE À RENDRE AVEC LA COPIE</w:t>
      </w:r>
    </w:p>
    <w:p w14:paraId="535BEA70" w14:textId="77777777" w:rsidR="000C4E64" w:rsidRPr="00DE5733" w:rsidRDefault="000C4E64" w:rsidP="000C4E64">
      <w:pPr>
        <w:rPr>
          <w:rFonts w:cs="Arial"/>
          <w:color w:val="000000"/>
        </w:rPr>
      </w:pPr>
      <w:r w:rsidRPr="00DE5733">
        <w:rPr>
          <w:rFonts w:cs="Arial"/>
        </w:rPr>
        <w:t xml:space="preserve">Partie 2 : </w:t>
      </w:r>
      <w:r w:rsidRPr="00DE5733">
        <w:rPr>
          <w:rFonts w:cs="Arial"/>
          <w:color w:val="000000"/>
        </w:rPr>
        <w:t>diagramme de niveaux d’énergie du laser Nd YAG</w:t>
      </w:r>
    </w:p>
    <w:p w14:paraId="083DAC06" w14:textId="77777777" w:rsidR="000C4E64" w:rsidRPr="00DE5733" w:rsidRDefault="000C4E64" w:rsidP="000C4E64">
      <w:pPr>
        <w:rPr>
          <w:rFonts w:cs="Arial"/>
        </w:rPr>
      </w:pPr>
    </w:p>
    <w:p w14:paraId="76CCDEA3" w14:textId="4D9AD5F1" w:rsidR="00663CB6" w:rsidRPr="00D25153" w:rsidRDefault="000C4E64" w:rsidP="00D25153">
      <w:pPr>
        <w:jc w:val="center"/>
        <w:rPr>
          <w:rFonts w:cs="Arial"/>
        </w:rPr>
      </w:pPr>
      <w:r w:rsidRPr="00DE5733">
        <w:rPr>
          <w:rFonts w:cs="Arial"/>
          <w:noProof/>
        </w:rPr>
        <w:drawing>
          <wp:inline distT="0" distB="0" distL="0" distR="0" wp14:anchorId="47ECC2F0" wp14:editId="31C3D8E0">
            <wp:extent cx="4126727" cy="3734022"/>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127885" cy="3735070"/>
                    </a:xfrm>
                    <a:prstGeom prst="rect">
                      <a:avLst/>
                    </a:prstGeom>
                  </pic:spPr>
                </pic:pic>
              </a:graphicData>
            </a:graphic>
          </wp:inline>
        </w:drawing>
      </w:r>
    </w:p>
    <w:sectPr w:rsidR="00663CB6" w:rsidRPr="00D25153" w:rsidSect="00D25153">
      <w:headerReference w:type="even" r:id="rId18"/>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FADA" w14:textId="77777777" w:rsidR="00A7053E" w:rsidRDefault="00A7053E" w:rsidP="0053612B">
      <w:pPr>
        <w:spacing w:after="0" w:line="240" w:lineRule="auto"/>
      </w:pPr>
      <w:r>
        <w:separator/>
      </w:r>
    </w:p>
  </w:endnote>
  <w:endnote w:type="continuationSeparator" w:id="0">
    <w:p w14:paraId="749672F2" w14:textId="77777777" w:rsidR="00A7053E" w:rsidRDefault="00A7053E"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C098" w14:textId="77777777" w:rsidR="00A7053E" w:rsidRDefault="00A7053E" w:rsidP="0053612B">
      <w:pPr>
        <w:spacing w:after="0" w:line="240" w:lineRule="auto"/>
      </w:pPr>
      <w:r>
        <w:separator/>
      </w:r>
    </w:p>
  </w:footnote>
  <w:footnote w:type="continuationSeparator" w:id="0">
    <w:p w14:paraId="031CB5B3" w14:textId="77777777" w:rsidR="00A7053E" w:rsidRDefault="00A7053E"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DA62" w14:textId="41B7A467" w:rsidR="0053612B" w:rsidRDefault="0053612B" w:rsidP="0077193A">
    <w:pPr>
      <w:pStyle w:val="EnTetePiedsDePage"/>
      <w:jc w:val="center"/>
    </w:pP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E83"/>
    <w:multiLevelType w:val="multilevel"/>
    <w:tmpl w:val="AFF248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517BD5"/>
    <w:multiLevelType w:val="multilevel"/>
    <w:tmpl w:val="A83E04A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72530D"/>
    <w:multiLevelType w:val="multilevel"/>
    <w:tmpl w:val="66B8FE2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E03737"/>
    <w:multiLevelType w:val="multilevel"/>
    <w:tmpl w:val="FFBC55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5287A64"/>
    <w:multiLevelType w:val="multilevel"/>
    <w:tmpl w:val="5FF6DC0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1A2BC9"/>
    <w:multiLevelType w:val="hybridMultilevel"/>
    <w:tmpl w:val="55E475BE"/>
    <w:lvl w:ilvl="0" w:tplc="5E7E6DF8">
      <w:start w:val="2"/>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51AB5359"/>
    <w:multiLevelType w:val="multilevel"/>
    <w:tmpl w:val="9A427A6E"/>
    <w:lvl w:ilvl="0">
      <w:start w:val="1"/>
      <w:numFmt w:val="bullet"/>
      <w:lvlText w:val=""/>
      <w:lvlJc w:val="left"/>
      <w:pPr>
        <w:tabs>
          <w:tab w:val="num" w:pos="1584"/>
        </w:tabs>
        <w:ind w:left="1584" w:hanging="360"/>
      </w:pPr>
      <w:rPr>
        <w:rFonts w:ascii="Symbol" w:hAnsi="Symbol" w:cs="OpenSymbol" w:hint="default"/>
      </w:rPr>
    </w:lvl>
    <w:lvl w:ilvl="1">
      <w:start w:val="1"/>
      <w:numFmt w:val="bullet"/>
      <w:lvlText w:val="◦"/>
      <w:lvlJc w:val="left"/>
      <w:pPr>
        <w:tabs>
          <w:tab w:val="num" w:pos="1944"/>
        </w:tabs>
        <w:ind w:left="1944" w:hanging="360"/>
      </w:pPr>
      <w:rPr>
        <w:rFonts w:ascii="OpenSymbol" w:hAnsi="OpenSymbol" w:cs="OpenSymbol" w:hint="default"/>
      </w:rPr>
    </w:lvl>
    <w:lvl w:ilvl="2">
      <w:start w:val="1"/>
      <w:numFmt w:val="bullet"/>
      <w:lvlText w:val="▪"/>
      <w:lvlJc w:val="left"/>
      <w:pPr>
        <w:tabs>
          <w:tab w:val="num" w:pos="2304"/>
        </w:tabs>
        <w:ind w:left="2304" w:hanging="360"/>
      </w:pPr>
      <w:rPr>
        <w:rFonts w:ascii="OpenSymbol" w:hAnsi="OpenSymbol" w:cs="OpenSymbol" w:hint="default"/>
      </w:rPr>
    </w:lvl>
    <w:lvl w:ilvl="3">
      <w:start w:val="1"/>
      <w:numFmt w:val="bullet"/>
      <w:lvlText w:val=""/>
      <w:lvlJc w:val="left"/>
      <w:pPr>
        <w:tabs>
          <w:tab w:val="num" w:pos="2664"/>
        </w:tabs>
        <w:ind w:left="2664" w:hanging="360"/>
      </w:pPr>
      <w:rPr>
        <w:rFonts w:ascii="Symbol" w:hAnsi="Symbol" w:cs="OpenSymbol" w:hint="default"/>
      </w:rPr>
    </w:lvl>
    <w:lvl w:ilvl="4">
      <w:start w:val="1"/>
      <w:numFmt w:val="bullet"/>
      <w:lvlText w:val="◦"/>
      <w:lvlJc w:val="left"/>
      <w:pPr>
        <w:tabs>
          <w:tab w:val="num" w:pos="3024"/>
        </w:tabs>
        <w:ind w:left="3024" w:hanging="360"/>
      </w:pPr>
      <w:rPr>
        <w:rFonts w:ascii="OpenSymbol" w:hAnsi="OpenSymbol" w:cs="OpenSymbol" w:hint="default"/>
      </w:rPr>
    </w:lvl>
    <w:lvl w:ilvl="5">
      <w:start w:val="1"/>
      <w:numFmt w:val="bullet"/>
      <w:lvlText w:val="▪"/>
      <w:lvlJc w:val="left"/>
      <w:pPr>
        <w:tabs>
          <w:tab w:val="num" w:pos="3384"/>
        </w:tabs>
        <w:ind w:left="3384" w:hanging="360"/>
      </w:pPr>
      <w:rPr>
        <w:rFonts w:ascii="OpenSymbol" w:hAnsi="OpenSymbol" w:cs="OpenSymbol" w:hint="default"/>
      </w:rPr>
    </w:lvl>
    <w:lvl w:ilvl="6">
      <w:start w:val="1"/>
      <w:numFmt w:val="bullet"/>
      <w:lvlText w:val=""/>
      <w:lvlJc w:val="left"/>
      <w:pPr>
        <w:tabs>
          <w:tab w:val="num" w:pos="3744"/>
        </w:tabs>
        <w:ind w:left="3744" w:hanging="360"/>
      </w:pPr>
      <w:rPr>
        <w:rFonts w:ascii="Symbol" w:hAnsi="Symbol" w:cs="OpenSymbol" w:hint="default"/>
      </w:rPr>
    </w:lvl>
    <w:lvl w:ilvl="7">
      <w:start w:val="1"/>
      <w:numFmt w:val="bullet"/>
      <w:lvlText w:val="◦"/>
      <w:lvlJc w:val="left"/>
      <w:pPr>
        <w:tabs>
          <w:tab w:val="num" w:pos="4104"/>
        </w:tabs>
        <w:ind w:left="4104" w:hanging="360"/>
      </w:pPr>
      <w:rPr>
        <w:rFonts w:ascii="OpenSymbol" w:hAnsi="OpenSymbol" w:cs="OpenSymbol" w:hint="default"/>
      </w:rPr>
    </w:lvl>
    <w:lvl w:ilvl="8">
      <w:start w:val="1"/>
      <w:numFmt w:val="bullet"/>
      <w:lvlText w:val="▪"/>
      <w:lvlJc w:val="left"/>
      <w:pPr>
        <w:tabs>
          <w:tab w:val="num" w:pos="4464"/>
        </w:tabs>
        <w:ind w:left="4464" w:hanging="360"/>
      </w:pPr>
      <w:rPr>
        <w:rFonts w:ascii="OpenSymbol" w:hAnsi="OpenSymbol" w:cs="OpenSymbol" w:hint="default"/>
      </w:rPr>
    </w:lvl>
  </w:abstractNum>
  <w:abstractNum w:abstractNumId="7" w15:restartNumberingAfterBreak="0">
    <w:nsid w:val="68AB3584"/>
    <w:multiLevelType w:val="multilevel"/>
    <w:tmpl w:val="0502811E"/>
    <w:lvl w:ilvl="0">
      <w:start w:val="1"/>
      <w:numFmt w:val="upperRoman"/>
      <w:suff w:val="space"/>
      <w:lvlText w:val="EXERCICE %1 -"/>
      <w:lvlJc w:val="left"/>
      <w:pPr>
        <w:ind w:left="0" w:firstLine="0"/>
      </w:pPr>
    </w:lvl>
    <w:lvl w:ilvl="1">
      <w:start w:val="1"/>
      <w:numFmt w:val="decimal"/>
      <w:suff w:val="space"/>
      <w:lvlText w:val="%2."/>
      <w:lvlJc w:val="left"/>
      <w:pPr>
        <w:ind w:left="578" w:hanging="578"/>
      </w:pPr>
    </w:lvl>
    <w:lvl w:ilvl="2">
      <w:start w:val="1"/>
      <w:numFmt w:val="decimal"/>
      <w:suff w:val="space"/>
      <w:lvlText w:val="%2.%3."/>
      <w:lvlJc w:val="left"/>
      <w:pPr>
        <w:ind w:left="720" w:hanging="720"/>
      </w:pPr>
      <w:rPr>
        <w:b/>
      </w:rPr>
    </w:lvl>
    <w:lvl w:ilvl="3">
      <w:start w:val="1"/>
      <w:numFmt w:val="decimal"/>
      <w:suff w:val="space"/>
      <w:lvlText w:val="%2.%3.%4."/>
      <w:lvlJc w:val="left"/>
      <w:pPr>
        <w:ind w:left="864" w:hanging="864"/>
      </w:pPr>
    </w:lvl>
    <w:lvl w:ilvl="4">
      <w:start w:val="1"/>
      <w:numFmt w:val="lowerLetter"/>
      <w:suff w:val="space"/>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A72D69"/>
    <w:multiLevelType w:val="hybridMultilevel"/>
    <w:tmpl w:val="6164D03A"/>
    <w:lvl w:ilvl="0" w:tplc="C9E882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125B7E"/>
    <w:multiLevelType w:val="multilevel"/>
    <w:tmpl w:val="38E2B3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9B42C5"/>
    <w:multiLevelType w:val="multilevel"/>
    <w:tmpl w:val="E1DC34C0"/>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73C06E21"/>
    <w:multiLevelType w:val="hybridMultilevel"/>
    <w:tmpl w:val="85626146"/>
    <w:lvl w:ilvl="0" w:tplc="5DDAFD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BF551A"/>
    <w:multiLevelType w:val="hybridMultilevel"/>
    <w:tmpl w:val="FE665AC6"/>
    <w:lvl w:ilvl="0" w:tplc="92A655EE">
      <w:start w:val="3200"/>
      <w:numFmt w:val="bullet"/>
      <w:lvlText w:val="-"/>
      <w:lvlJc w:val="left"/>
      <w:pPr>
        <w:ind w:left="1080" w:hanging="360"/>
      </w:pPr>
      <w:rPr>
        <w:rFonts w:ascii="Arial" w:eastAsia="SimSu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6"/>
  </w:num>
  <w:num w:numId="6">
    <w:abstractNumId w:val="2"/>
  </w:num>
  <w:num w:numId="7">
    <w:abstractNumId w:val="9"/>
  </w:num>
  <w:num w:numId="8">
    <w:abstractNumId w:val="8"/>
  </w:num>
  <w:num w:numId="9">
    <w:abstractNumId w:val="0"/>
  </w:num>
  <w:num w:numId="10">
    <w:abstractNumId w:val="1"/>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722C4"/>
    <w:rsid w:val="000A3345"/>
    <w:rsid w:val="000C4E64"/>
    <w:rsid w:val="000C6554"/>
    <w:rsid w:val="00103C42"/>
    <w:rsid w:val="00116AFA"/>
    <w:rsid w:val="00121498"/>
    <w:rsid w:val="00133B59"/>
    <w:rsid w:val="001424D6"/>
    <w:rsid w:val="001532D0"/>
    <w:rsid w:val="001718FD"/>
    <w:rsid w:val="0017563A"/>
    <w:rsid w:val="001771F9"/>
    <w:rsid w:val="001D025A"/>
    <w:rsid w:val="002A68A6"/>
    <w:rsid w:val="002B20A9"/>
    <w:rsid w:val="002E4943"/>
    <w:rsid w:val="002F35F7"/>
    <w:rsid w:val="003408B3"/>
    <w:rsid w:val="0035245B"/>
    <w:rsid w:val="003D1776"/>
    <w:rsid w:val="004339D7"/>
    <w:rsid w:val="004502A0"/>
    <w:rsid w:val="004B41C6"/>
    <w:rsid w:val="004F13CF"/>
    <w:rsid w:val="005122FA"/>
    <w:rsid w:val="0053612B"/>
    <w:rsid w:val="00571B73"/>
    <w:rsid w:val="005822C2"/>
    <w:rsid w:val="005F583D"/>
    <w:rsid w:val="00626E0F"/>
    <w:rsid w:val="00634187"/>
    <w:rsid w:val="00643D11"/>
    <w:rsid w:val="00663CB6"/>
    <w:rsid w:val="0067731A"/>
    <w:rsid w:val="00680041"/>
    <w:rsid w:val="006A2305"/>
    <w:rsid w:val="006B1682"/>
    <w:rsid w:val="006E390A"/>
    <w:rsid w:val="007110B0"/>
    <w:rsid w:val="00716643"/>
    <w:rsid w:val="007275B1"/>
    <w:rsid w:val="0077193A"/>
    <w:rsid w:val="00772C44"/>
    <w:rsid w:val="007845EA"/>
    <w:rsid w:val="007A7764"/>
    <w:rsid w:val="007C35A8"/>
    <w:rsid w:val="00826640"/>
    <w:rsid w:val="00830A59"/>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40D3D"/>
    <w:rsid w:val="00A61AC9"/>
    <w:rsid w:val="00A7053E"/>
    <w:rsid w:val="00A76AD3"/>
    <w:rsid w:val="00AB4BAE"/>
    <w:rsid w:val="00AD37AD"/>
    <w:rsid w:val="00AD38CA"/>
    <w:rsid w:val="00AF5BC9"/>
    <w:rsid w:val="00B01E20"/>
    <w:rsid w:val="00B13C1A"/>
    <w:rsid w:val="00B2660B"/>
    <w:rsid w:val="00B850C9"/>
    <w:rsid w:val="00B92318"/>
    <w:rsid w:val="00B950A5"/>
    <w:rsid w:val="00C023B1"/>
    <w:rsid w:val="00C17A52"/>
    <w:rsid w:val="00C33076"/>
    <w:rsid w:val="00C44650"/>
    <w:rsid w:val="00C67037"/>
    <w:rsid w:val="00C67392"/>
    <w:rsid w:val="00C8311A"/>
    <w:rsid w:val="00CA2D60"/>
    <w:rsid w:val="00CA5A3D"/>
    <w:rsid w:val="00CA5D1C"/>
    <w:rsid w:val="00CB5AF5"/>
    <w:rsid w:val="00CB6093"/>
    <w:rsid w:val="00CC0053"/>
    <w:rsid w:val="00D15825"/>
    <w:rsid w:val="00D25153"/>
    <w:rsid w:val="00D545E4"/>
    <w:rsid w:val="00D760A4"/>
    <w:rsid w:val="00D97177"/>
    <w:rsid w:val="00E20AC7"/>
    <w:rsid w:val="00E32F53"/>
    <w:rsid w:val="00E51C64"/>
    <w:rsid w:val="00E5600F"/>
    <w:rsid w:val="00E63874"/>
    <w:rsid w:val="00EA0C7A"/>
    <w:rsid w:val="00EC74F5"/>
    <w:rsid w:val="00EE1F69"/>
    <w:rsid w:val="00EE2058"/>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CA2D60"/>
    <w:rPr>
      <w:rFonts w:eastAsia="SimSu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CA2D60"/>
    <w:pPr>
      <w:ind w:left="720"/>
      <w:contextualSpacing/>
    </w:pPr>
  </w:style>
  <w:style w:type="character" w:styleId="Lienhypertexte">
    <w:name w:val="Hyperlink"/>
    <w:basedOn w:val="Policepardfaut"/>
    <w:uiPriority w:val="99"/>
    <w:unhideWhenUsed/>
    <w:rsid w:val="00D25153"/>
    <w:rPr>
      <w:color w:val="0000FF" w:themeColor="hyperlink"/>
      <w:u w:val="single"/>
    </w:rPr>
  </w:style>
  <w:style w:type="character" w:styleId="Mentionnonrsolue">
    <w:name w:val="Unresolved Mention"/>
    <w:basedOn w:val="Policepardfaut"/>
    <w:uiPriority w:val="99"/>
    <w:semiHidden/>
    <w:unhideWhenUsed/>
    <w:rsid w:val="00D2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gm.fr"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ea.fr" TargetMode="External"/><Relationship Id="rId10" Type="http://schemas.openxmlformats.org/officeDocument/2006/relationships/hyperlink" Target="https://escadrone.com/drones-marins/bathymetrie-dr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6198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2020-04-01T20:31:00Z</dcterms:created>
  <dcterms:modified xsi:type="dcterms:W3CDTF">2020-04-01T20:35:00Z</dcterms:modified>
</cp:coreProperties>
</file>