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="181" w:tblpY="122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9178E" w14:paraId="4713D40A" w14:textId="77777777" w:rsidTr="002356EA">
        <w:tc>
          <w:tcPr>
            <w:tcW w:w="9889" w:type="dxa"/>
          </w:tcPr>
          <w:p w14:paraId="54452D38" w14:textId="2EB2F7B4" w:rsidR="0089178E" w:rsidRDefault="0089178E" w:rsidP="002356EA">
            <w:pPr>
              <w:spacing w:line="240" w:lineRule="auto"/>
              <w:ind w:left="0"/>
              <w:jc w:val="center"/>
              <w:rPr>
                <w:rFonts w:eastAsia="Times New Roman"/>
                <w:b/>
                <w:szCs w:val="22"/>
              </w:rPr>
            </w:pPr>
            <w:r w:rsidRPr="00E51FB5">
              <w:rPr>
                <w:rFonts w:eastAsia="Times New Roman"/>
                <w:b/>
                <w:szCs w:val="22"/>
              </w:rPr>
              <w:t>ÉPREUVES COMMUNES DE CONTRÔLE CONTINU</w:t>
            </w:r>
            <w:r w:rsidR="0013523D">
              <w:rPr>
                <w:rFonts w:eastAsia="Times New Roman"/>
                <w:b/>
                <w:szCs w:val="22"/>
              </w:rPr>
              <w:t xml:space="preserve"> </w:t>
            </w:r>
            <w:r w:rsidR="00154E9D">
              <w:rPr>
                <w:rFonts w:eastAsia="Times New Roman"/>
                <w:b/>
                <w:szCs w:val="22"/>
              </w:rPr>
              <w:tab/>
            </w:r>
            <w:r w:rsidR="0013523D">
              <w:rPr>
                <w:rFonts w:eastAsia="Times New Roman"/>
                <w:b/>
                <w:szCs w:val="22"/>
              </w:rPr>
              <w:t>2020</w:t>
            </w:r>
          </w:p>
          <w:p w14:paraId="69F069B2" w14:textId="33B183DD" w:rsidR="0013523D" w:rsidRDefault="002645D5" w:rsidP="002356EA">
            <w:pPr>
              <w:spacing w:line="240" w:lineRule="auto"/>
              <w:ind w:left="0"/>
              <w:jc w:val="center"/>
              <w:rPr>
                <w:rFonts w:eastAsia="Times New Roman"/>
                <w:b/>
                <w:color w:val="595959" w:themeColor="text1" w:themeTint="A6"/>
                <w:sz w:val="28"/>
                <w:szCs w:val="22"/>
              </w:rPr>
            </w:pPr>
            <w:hyperlink r:id="rId7" w:history="1">
              <w:r w:rsidR="0013523D" w:rsidRPr="00F9649E">
                <w:rPr>
                  <w:rStyle w:val="Lienhypertexte"/>
                  <w:rFonts w:eastAsia="Times New Roman"/>
                  <w:b/>
                  <w:szCs w:val="22"/>
                </w:rPr>
                <w:t>http://labolycee.org</w:t>
              </w:r>
            </w:hyperlink>
            <w:r w:rsidR="0013523D">
              <w:rPr>
                <w:rFonts w:eastAsia="Times New Roman"/>
                <w:b/>
                <w:color w:val="595959" w:themeColor="text1" w:themeTint="A6"/>
                <w:szCs w:val="22"/>
              </w:rPr>
              <w:t xml:space="preserve"> </w:t>
            </w:r>
          </w:p>
        </w:tc>
      </w:tr>
      <w:tr w:rsidR="0089178E" w14:paraId="129B2E26" w14:textId="77777777" w:rsidTr="002356EA">
        <w:tc>
          <w:tcPr>
            <w:tcW w:w="9889" w:type="dxa"/>
          </w:tcPr>
          <w:p w14:paraId="2EF13902" w14:textId="36435B9E" w:rsidR="0089178E" w:rsidRPr="00893F38" w:rsidRDefault="0089178E" w:rsidP="002356EA">
            <w:pPr>
              <w:spacing w:line="240" w:lineRule="auto"/>
              <w:ind w:left="0"/>
              <w:rPr>
                <w:rFonts w:eastAsia="Times New Roman"/>
                <w:b/>
                <w:color w:val="000000" w:themeColor="text1"/>
                <w:sz w:val="20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CLASSE :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Première</w:t>
            </w:r>
            <w:r w:rsidR="0013523D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13523D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13523D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Pr="00893F38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E3C</w:t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 :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9902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2"/>
              </w:rPr>
              <w:t>E3C1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774132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E3C2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25231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2"/>
              </w:rPr>
              <w:t>E3C3</w:t>
            </w:r>
          </w:p>
          <w:p w14:paraId="5BEB5CA4" w14:textId="52CECE08" w:rsidR="0089178E" w:rsidRPr="00626E0F" w:rsidRDefault="0089178E" w:rsidP="0013523D">
            <w:pPr>
              <w:spacing w:line="240" w:lineRule="auto"/>
              <w:ind w:left="34"/>
              <w:rPr>
                <w:rFonts w:eastAsia="Times New Roman"/>
                <w:b/>
                <w:color w:val="000000" w:themeColor="text1"/>
                <w:sz w:val="20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VOIE :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896242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Générale</w:t>
            </w:r>
            <w:r w:rsidR="0013523D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13523D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13523D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ENSEIGNEMENT :</w:t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 physique-chimie</w:t>
            </w:r>
          </w:p>
          <w:p w14:paraId="1057C7DD" w14:textId="1A89E4A7" w:rsidR="0089178E" w:rsidRPr="00626E0F" w:rsidRDefault="0089178E" w:rsidP="0013523D">
            <w:pPr>
              <w:spacing w:line="240" w:lineRule="auto"/>
              <w:ind w:left="0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DURÉE DE L’ÉPREUVE :</w:t>
            </w:r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2 h</w:t>
            </w:r>
            <w:r w:rsidR="0013523D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13523D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CALCULATRICE AUTORIS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2"/>
              </w:rPr>
              <w:t xml:space="preserve">ÉE </w:t>
            </w: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:</w:t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9887584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Oui 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-631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Non</w:t>
            </w:r>
          </w:p>
        </w:tc>
      </w:tr>
    </w:tbl>
    <w:p w14:paraId="6625CC96" w14:textId="77777777" w:rsidR="008F7983" w:rsidRDefault="008F7983" w:rsidP="00BD02D6">
      <w:pPr>
        <w:spacing w:after="0" w:line="276" w:lineRule="auto"/>
        <w:ind w:left="0"/>
        <w:jc w:val="center"/>
        <w:rPr>
          <w:rFonts w:eastAsiaTheme="minorHAnsi" w:cs="Arial"/>
          <w:b/>
          <w:lang w:eastAsia="en-US"/>
        </w:rPr>
      </w:pPr>
    </w:p>
    <w:p w14:paraId="3E0F11F4" w14:textId="3C1C7619" w:rsidR="00E13D4F" w:rsidRPr="00E13D4F" w:rsidRDefault="00E13D4F" w:rsidP="0013523D">
      <w:pPr>
        <w:spacing w:after="0" w:line="240" w:lineRule="auto"/>
        <w:ind w:left="0"/>
        <w:jc w:val="center"/>
        <w:rPr>
          <w:rFonts w:cs="Arial"/>
          <w:b/>
        </w:rPr>
      </w:pPr>
      <w:r w:rsidRPr="00E13D4F">
        <w:rPr>
          <w:rFonts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90A12A5" wp14:editId="4658EB09">
            <wp:simplePos x="0" y="0"/>
            <wp:positionH relativeFrom="column">
              <wp:posOffset>4842510</wp:posOffset>
            </wp:positionH>
            <wp:positionV relativeFrom="paragraph">
              <wp:posOffset>102870</wp:posOffset>
            </wp:positionV>
            <wp:extent cx="1408430" cy="1365250"/>
            <wp:effectExtent l="0" t="0" r="1270" b="6350"/>
            <wp:wrapTight wrapText="bothSides">
              <wp:wrapPolygon edited="0">
                <wp:start x="0" y="0"/>
                <wp:lineTo x="0" y="21399"/>
                <wp:lineTo x="21327" y="21399"/>
                <wp:lineTo x="21327" y="0"/>
                <wp:lineTo x="0" y="0"/>
              </wp:wrapPolygon>
            </wp:wrapTight>
            <wp:docPr id="5" name="Image 17" descr="SUJET I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JET IM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D4F">
        <w:rPr>
          <w:rFonts w:cs="Arial"/>
          <w:b/>
        </w:rPr>
        <w:t>Recycler un médicament (10 points)</w:t>
      </w:r>
    </w:p>
    <w:p w14:paraId="633087E5" w14:textId="3648B1A1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lang w:eastAsia="en-US"/>
        </w:rPr>
      </w:pPr>
      <w:r w:rsidRPr="00E13D4F">
        <w:rPr>
          <w:rFonts w:cs="Arial"/>
          <w:lang w:eastAsia="en-US"/>
        </w:rPr>
        <w:t xml:space="preserve">L’activité des établissements de santé et médico-sociaux génère divers types de déchets (déchets ménagers, déchets à risque infectieux ou radioactif, déchets issus de médicaments, </w:t>
      </w:r>
      <w:proofErr w:type="spellStart"/>
      <w:r w:rsidRPr="00E13D4F">
        <w:rPr>
          <w:rFonts w:cs="Arial"/>
          <w:lang w:eastAsia="en-US"/>
        </w:rPr>
        <w:t>etc</w:t>
      </w:r>
      <w:proofErr w:type="spellEnd"/>
      <w:r w:rsidRPr="00E13D4F">
        <w:rPr>
          <w:rFonts w:cs="Arial"/>
          <w:lang w:eastAsia="en-US"/>
        </w:rPr>
        <w:t>) relevant ou non d’activités spécifiques liées aux soins. Ces établissements se sont intéressés dans un premier temps à la gestion des déchets solides, mais, depuis plusieurs années, la prise en charge des déchets liquides est devenue une préoccupation vis-à-vis de la prévention des risques et du développement durable.</w:t>
      </w:r>
    </w:p>
    <w:p w14:paraId="57DA3641" w14:textId="77777777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lang w:eastAsia="en-US"/>
        </w:rPr>
      </w:pPr>
      <w:r w:rsidRPr="00E13D4F">
        <w:rPr>
          <w:rFonts w:cs="Arial"/>
          <w:i/>
        </w:rPr>
        <w:t>D’après</w:t>
      </w:r>
      <w:r w:rsidRPr="00E13D4F">
        <w:rPr>
          <w:rFonts w:cs="Arial"/>
          <w:i/>
          <w:sz w:val="22"/>
          <w:szCs w:val="22"/>
        </w:rPr>
        <w:t> :</w:t>
      </w:r>
      <w:hyperlink r:id="rId9" w:history="1">
        <w:r w:rsidRPr="00E13D4F">
          <w:rPr>
            <w:rFonts w:cs="Arial"/>
            <w:i/>
            <w:color w:val="0563C1"/>
            <w:sz w:val="20"/>
            <w:szCs w:val="20"/>
            <w:u w:val="single"/>
          </w:rPr>
          <w:t>https://solidaritessante.gouv.fr/IMG/pdf/pour_une_bonne_gestion_des_dechets_produits_par_les_etablissements_de_sante.pdf</w:t>
        </w:r>
      </w:hyperlink>
    </w:p>
    <w:p w14:paraId="69604230" w14:textId="77777777" w:rsidR="00E13D4F" w:rsidRPr="00E13D4F" w:rsidRDefault="00E13D4F" w:rsidP="00E13D4F">
      <w:pPr>
        <w:tabs>
          <w:tab w:val="left" w:pos="8222"/>
        </w:tabs>
        <w:spacing w:after="0" w:line="240" w:lineRule="auto"/>
        <w:ind w:left="0" w:right="254"/>
        <w:jc w:val="both"/>
        <w:rPr>
          <w:rFonts w:cs="Arial"/>
        </w:rPr>
      </w:pPr>
    </w:p>
    <w:p w14:paraId="2CD81ED4" w14:textId="4B578CB3" w:rsidR="00E13D4F" w:rsidRPr="00E13D4F" w:rsidRDefault="008F7983" w:rsidP="00A253B9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lang w:eastAsia="en-US"/>
        </w:rPr>
      </w:pPr>
      <w:r w:rsidRPr="00E13D4F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63A6FE60" wp14:editId="096793DA">
            <wp:simplePos x="0" y="0"/>
            <wp:positionH relativeFrom="column">
              <wp:posOffset>5476193</wp:posOffset>
            </wp:positionH>
            <wp:positionV relativeFrom="paragraph">
              <wp:posOffset>383540</wp:posOffset>
            </wp:positionV>
            <wp:extent cx="654097" cy="1609725"/>
            <wp:effectExtent l="0" t="0" r="0" b="0"/>
            <wp:wrapNone/>
            <wp:docPr id="6" name="Image 18" descr="SUJET I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JET IM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14" cy="162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D4F" w:rsidRPr="00E13D4F">
        <w:rPr>
          <w:rFonts w:cs="Arial"/>
          <w:lang w:eastAsia="en-US"/>
        </w:rPr>
        <w:t xml:space="preserve">La Bétadine est un antiseptique local très utilisé dans les </w:t>
      </w:r>
      <w:r w:rsidR="00E13D4F" w:rsidRPr="00E13D4F">
        <w:rPr>
          <w:rFonts w:cs="Arial"/>
          <w:color w:val="000000"/>
          <w:lang w:eastAsia="en-US"/>
        </w:rPr>
        <w:t xml:space="preserve">établissements de santé et médico-sociaux </w:t>
      </w:r>
      <w:r w:rsidR="00E13D4F" w:rsidRPr="00E13D4F">
        <w:rPr>
          <w:rFonts w:cs="Arial"/>
          <w:lang w:eastAsia="en-US"/>
        </w:rPr>
        <w:t xml:space="preserve">qui se périme rapidement après son ouverture. Ce médicament est constitué d’une solution aqueuse de diiode, soluté toxique pour les organismes aquatiques. </w:t>
      </w:r>
    </w:p>
    <w:p w14:paraId="7A237A5D" w14:textId="39B762D6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rPr>
          <w:rFonts w:cs="Arial"/>
          <w:lang w:eastAsia="en-US"/>
        </w:rPr>
      </w:pPr>
    </w:p>
    <w:p w14:paraId="3E1A2956" w14:textId="77777777" w:rsidR="00E13D4F" w:rsidRPr="00E13D4F" w:rsidRDefault="00E13D4F" w:rsidP="00E13D4F">
      <w:pPr>
        <w:spacing w:after="120" w:line="240" w:lineRule="auto"/>
        <w:ind w:left="0"/>
        <w:rPr>
          <w:rFonts w:cs="Arial"/>
          <w:b/>
          <w:color w:val="000000"/>
        </w:rPr>
      </w:pPr>
      <w:r w:rsidRPr="00E13D4F">
        <w:rPr>
          <w:rFonts w:cs="Arial"/>
          <w:b/>
          <w:color w:val="000000"/>
        </w:rPr>
        <w:t xml:space="preserve">Extrait  de données figurant sur un flacon </w:t>
      </w:r>
      <w:r w:rsidRPr="00E13D4F">
        <w:rPr>
          <w:rFonts w:cs="Arial"/>
          <w:b/>
          <w:bCs/>
          <w:color w:val="000000"/>
          <w:lang w:eastAsia="en-US"/>
        </w:rPr>
        <w:t>de Bétadine®</w:t>
      </w:r>
    </w:p>
    <w:p w14:paraId="0CB0A322" w14:textId="77777777" w:rsidR="00E13D4F" w:rsidRPr="00E13D4F" w:rsidRDefault="00E13D4F" w:rsidP="00E13D4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238"/>
        <w:contextualSpacing/>
        <w:rPr>
          <w:rFonts w:cs="Arial"/>
          <w:b/>
          <w:bCs/>
          <w:lang w:eastAsia="en-US"/>
        </w:rPr>
      </w:pPr>
      <w:r w:rsidRPr="00E13D4F">
        <w:rPr>
          <w:rFonts w:cs="Arial"/>
          <w:i/>
          <w:lang w:eastAsia="en-US"/>
        </w:rPr>
        <w:t>Substance active</w:t>
      </w:r>
      <w:r w:rsidRPr="00E13D4F">
        <w:rPr>
          <w:rFonts w:cs="Arial"/>
          <w:lang w:eastAsia="en-US"/>
        </w:rPr>
        <w:t xml:space="preserve"> : </w:t>
      </w:r>
      <w:r w:rsidRPr="00E13D4F">
        <w:rPr>
          <w:rFonts w:cs="Arial"/>
          <w:bCs/>
          <w:lang w:eastAsia="en-US"/>
        </w:rPr>
        <w:t>diiode</w:t>
      </w:r>
      <w:r w:rsidRPr="00E13D4F">
        <w:rPr>
          <w:rFonts w:cs="Arial"/>
          <w:b/>
          <w:bCs/>
          <w:lang w:eastAsia="en-US"/>
        </w:rPr>
        <w:t xml:space="preserve"> </w:t>
      </w:r>
    </w:p>
    <w:p w14:paraId="6F6F0F7D" w14:textId="77777777" w:rsidR="00E13D4F" w:rsidRPr="00E13D4F" w:rsidRDefault="00E13D4F" w:rsidP="00A253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238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i/>
          <w:lang w:eastAsia="en-US"/>
        </w:rPr>
        <w:t>Excipients</w:t>
      </w:r>
      <w:r w:rsidRPr="00E13D4F">
        <w:rPr>
          <w:rFonts w:cs="Arial"/>
          <w:lang w:eastAsia="en-US"/>
        </w:rPr>
        <w:t xml:space="preserve"> </w:t>
      </w:r>
      <w:r w:rsidRPr="00E13D4F">
        <w:rPr>
          <w:rFonts w:cs="Arial"/>
          <w:b/>
          <w:bCs/>
          <w:lang w:eastAsia="en-US"/>
        </w:rPr>
        <w:t xml:space="preserve">: </w:t>
      </w:r>
      <w:r w:rsidRPr="00E13D4F">
        <w:rPr>
          <w:rFonts w:cs="Arial"/>
          <w:lang w:eastAsia="en-US"/>
        </w:rPr>
        <w:t xml:space="preserve">glycérol, </w:t>
      </w:r>
      <w:proofErr w:type="spellStart"/>
      <w:r w:rsidRPr="00E13D4F">
        <w:rPr>
          <w:rFonts w:cs="Arial"/>
          <w:lang w:eastAsia="en-US"/>
        </w:rPr>
        <w:t>macrogoléther</w:t>
      </w:r>
      <w:proofErr w:type="spellEnd"/>
      <w:r w:rsidRPr="00E13D4F">
        <w:rPr>
          <w:rFonts w:cs="Arial"/>
          <w:lang w:eastAsia="en-US"/>
        </w:rPr>
        <w:t xml:space="preserve"> laurique, phosphate disodique </w:t>
      </w:r>
      <w:proofErr w:type="spellStart"/>
      <w:r w:rsidRPr="00E13D4F">
        <w:rPr>
          <w:rFonts w:cs="Arial"/>
          <w:lang w:eastAsia="en-US"/>
        </w:rPr>
        <w:t>dihydraté</w:t>
      </w:r>
      <w:proofErr w:type="spellEnd"/>
      <w:r w:rsidRPr="00E13D4F">
        <w:rPr>
          <w:rFonts w:cs="Arial"/>
          <w:lang w:eastAsia="en-US"/>
        </w:rPr>
        <w:t>, acide citrique monohydraté, hydroxyde de sodium, eau purifiée</w:t>
      </w:r>
    </w:p>
    <w:p w14:paraId="12B21AD6" w14:textId="77777777" w:rsidR="00E13D4F" w:rsidRPr="00E13D4F" w:rsidRDefault="00E13D4F" w:rsidP="00E13D4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238"/>
        <w:rPr>
          <w:rFonts w:cs="Arial"/>
          <w:color w:val="2E74B5"/>
          <w:lang w:eastAsia="en-US"/>
        </w:rPr>
      </w:pPr>
      <w:r w:rsidRPr="00E13D4F">
        <w:rPr>
          <w:rFonts w:cs="Arial"/>
          <w:i/>
          <w:color w:val="000000"/>
          <w:lang w:eastAsia="en-US"/>
        </w:rPr>
        <w:t>Densité :</w:t>
      </w:r>
      <w:r w:rsidRPr="00E13D4F">
        <w:rPr>
          <w:rFonts w:cs="Arial"/>
          <w:color w:val="000000"/>
          <w:lang w:eastAsia="en-US"/>
        </w:rPr>
        <w:t xml:space="preserve"> </w:t>
      </w:r>
      <w:r w:rsidRPr="00E13D4F">
        <w:rPr>
          <w:rFonts w:cs="Arial"/>
          <w:i/>
          <w:iCs/>
          <w:color w:val="000000"/>
          <w:lang w:eastAsia="en-US"/>
        </w:rPr>
        <w:t xml:space="preserve">d </w:t>
      </w:r>
      <w:r w:rsidRPr="00E13D4F">
        <w:rPr>
          <w:rFonts w:cs="Arial"/>
          <w:color w:val="000000"/>
          <w:lang w:eastAsia="en-US"/>
        </w:rPr>
        <w:t>= 1,01</w:t>
      </w:r>
    </w:p>
    <w:p w14:paraId="55BC30EC" w14:textId="77777777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rPr>
          <w:rFonts w:cs="Arial"/>
          <w:lang w:eastAsia="en-US"/>
        </w:rPr>
      </w:pPr>
    </w:p>
    <w:p w14:paraId="370D8107" w14:textId="77777777" w:rsidR="00E13D4F" w:rsidRPr="00E13D4F" w:rsidRDefault="00E13D4F" w:rsidP="00A253B9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2E74B5"/>
          <w:lang w:eastAsia="en-US"/>
        </w:rPr>
      </w:pPr>
      <w:r w:rsidRPr="00E13D4F">
        <w:rPr>
          <w:rFonts w:cs="Arial"/>
          <w:lang w:eastAsia="en-US"/>
        </w:rPr>
        <w:t>Cet exercice s’intéresse à l’extraction du diiode pour envisager ensuite son rejet ou son recyclage.</w:t>
      </w:r>
    </w:p>
    <w:p w14:paraId="1C1BBEAA" w14:textId="77777777" w:rsidR="00E13D4F" w:rsidRPr="00E13D4F" w:rsidRDefault="00E13D4F" w:rsidP="00E13D4F">
      <w:pPr>
        <w:spacing w:after="0" w:line="240" w:lineRule="auto"/>
        <w:ind w:left="0"/>
        <w:rPr>
          <w:rFonts w:cs="Arial"/>
          <w:b/>
          <w:u w:val="single"/>
        </w:rPr>
      </w:pPr>
    </w:p>
    <w:p w14:paraId="6F6E406B" w14:textId="77777777" w:rsidR="00E13D4F" w:rsidRPr="00E13D4F" w:rsidRDefault="00E13D4F" w:rsidP="00E13D4F">
      <w:pPr>
        <w:spacing w:after="0" w:line="240" w:lineRule="auto"/>
        <w:ind w:left="0"/>
        <w:rPr>
          <w:rFonts w:cs="Arial"/>
          <w:b/>
        </w:rPr>
      </w:pPr>
      <w:r w:rsidRPr="00E13D4F">
        <w:rPr>
          <w:rFonts w:cs="Arial"/>
          <w:b/>
        </w:rPr>
        <w:t>Données :</w:t>
      </w:r>
    </w:p>
    <w:p w14:paraId="73AA3FB4" w14:textId="77777777" w:rsidR="00E13D4F" w:rsidRPr="00E13D4F" w:rsidRDefault="00E13D4F" w:rsidP="00E13D4F">
      <w:pPr>
        <w:spacing w:after="0" w:line="240" w:lineRule="auto"/>
        <w:ind w:left="0"/>
        <w:rPr>
          <w:rFonts w:cs="Arial"/>
          <w:b/>
        </w:rPr>
      </w:pPr>
      <w:r w:rsidRPr="00E13D4F">
        <w:rPr>
          <w:rFonts w:cs="Arial"/>
        </w:rPr>
        <w:t>Masse molaire du diiode</w:t>
      </w:r>
      <w:r w:rsidRPr="00E13D4F">
        <w:rPr>
          <w:rFonts w:cs="Arial"/>
          <w:b/>
        </w:rPr>
        <w:t> </w:t>
      </w:r>
      <w:r w:rsidRPr="00E13D4F">
        <w:rPr>
          <w:rFonts w:cs="Arial"/>
        </w:rPr>
        <w:t xml:space="preserve">: </w:t>
      </w:r>
      <w:r w:rsidRPr="00E13D4F">
        <w:rPr>
          <w:rFonts w:cs="Arial"/>
          <w:bCs/>
          <w:i/>
        </w:rPr>
        <w:t>M</w:t>
      </w:r>
      <w:r w:rsidRPr="00E13D4F">
        <w:rPr>
          <w:rFonts w:cs="Arial"/>
          <w:bCs/>
        </w:rPr>
        <w:t xml:space="preserve"> = 254 </w:t>
      </w:r>
      <w:proofErr w:type="spellStart"/>
      <w:r w:rsidRPr="00E13D4F">
        <w:rPr>
          <w:rFonts w:cs="Arial"/>
          <w:bCs/>
        </w:rPr>
        <w:t>g.mol</w:t>
      </w:r>
      <w:proofErr w:type="spellEnd"/>
      <w:r w:rsidRPr="00E13D4F">
        <w:rPr>
          <w:rFonts w:cs="Arial"/>
          <w:vertAlign w:val="superscript"/>
        </w:rPr>
        <w:sym w:font="Symbol" w:char="F02D"/>
      </w:r>
      <w:r w:rsidRPr="00E13D4F">
        <w:rPr>
          <w:rFonts w:cs="Arial"/>
          <w:bCs/>
          <w:vertAlign w:val="superscript"/>
        </w:rPr>
        <w:t>1</w:t>
      </w:r>
      <w:r w:rsidRPr="00E13D4F">
        <w:rPr>
          <w:rFonts w:cs="Arial"/>
          <w:b/>
        </w:rPr>
        <w:t xml:space="preserve"> </w:t>
      </w:r>
    </w:p>
    <w:p w14:paraId="655ADFBD" w14:textId="77777777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rPr>
          <w:rFonts w:cs="Arial"/>
          <w:lang w:eastAsia="en-US"/>
        </w:rPr>
      </w:pPr>
    </w:p>
    <w:p w14:paraId="6A463F88" w14:textId="77777777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rPr>
          <w:rFonts w:cs="Arial"/>
          <w:lang w:eastAsia="en-US"/>
        </w:rPr>
      </w:pPr>
      <w:r w:rsidRPr="00E13D4F">
        <w:rPr>
          <w:rFonts w:cs="Arial"/>
          <w:lang w:eastAsia="en-US"/>
        </w:rPr>
        <w:t>Chlore : numéro atomique : Z = 17 ; configuration électronique : (1s)</w:t>
      </w:r>
      <w:r w:rsidRPr="00E13D4F">
        <w:rPr>
          <w:rFonts w:cs="Arial"/>
          <w:vertAlign w:val="superscript"/>
          <w:lang w:eastAsia="en-US"/>
        </w:rPr>
        <w:t>2</w:t>
      </w:r>
      <w:r w:rsidRPr="00E13D4F">
        <w:rPr>
          <w:rFonts w:cs="Arial"/>
          <w:lang w:eastAsia="en-US"/>
        </w:rPr>
        <w:t>(2s)</w:t>
      </w:r>
      <w:r w:rsidRPr="00E13D4F">
        <w:rPr>
          <w:rFonts w:cs="Arial"/>
          <w:vertAlign w:val="superscript"/>
          <w:lang w:eastAsia="en-US"/>
        </w:rPr>
        <w:t>2</w:t>
      </w:r>
      <w:r w:rsidRPr="00E13D4F">
        <w:rPr>
          <w:rFonts w:cs="Arial"/>
          <w:lang w:eastAsia="en-US"/>
        </w:rPr>
        <w:t>(2p)</w:t>
      </w:r>
      <w:r w:rsidRPr="00E13D4F">
        <w:rPr>
          <w:rFonts w:cs="Arial"/>
          <w:vertAlign w:val="superscript"/>
          <w:lang w:eastAsia="en-US"/>
        </w:rPr>
        <w:t>6</w:t>
      </w:r>
      <w:r w:rsidRPr="00E13D4F">
        <w:rPr>
          <w:rFonts w:cs="Arial"/>
          <w:lang w:eastAsia="en-US"/>
        </w:rPr>
        <w:t>(3s)</w:t>
      </w:r>
      <w:r w:rsidRPr="00E13D4F">
        <w:rPr>
          <w:rFonts w:cs="Arial"/>
          <w:vertAlign w:val="superscript"/>
          <w:lang w:eastAsia="en-US"/>
        </w:rPr>
        <w:t>2</w:t>
      </w:r>
      <w:r w:rsidRPr="00E13D4F">
        <w:rPr>
          <w:rFonts w:cs="Arial"/>
          <w:lang w:eastAsia="en-US"/>
        </w:rPr>
        <w:t>(3p)</w:t>
      </w:r>
      <w:r w:rsidRPr="00E13D4F">
        <w:rPr>
          <w:rFonts w:cs="Arial"/>
          <w:vertAlign w:val="superscript"/>
          <w:lang w:eastAsia="en-US"/>
        </w:rPr>
        <w:t>5</w:t>
      </w:r>
    </w:p>
    <w:p w14:paraId="24003780" w14:textId="77777777" w:rsidR="00E13D4F" w:rsidRPr="00E13D4F" w:rsidRDefault="00E13D4F" w:rsidP="00E13D4F">
      <w:pPr>
        <w:spacing w:after="0" w:line="240" w:lineRule="auto"/>
        <w:ind w:left="0"/>
        <w:rPr>
          <w:rFonts w:cs="Arial"/>
          <w:b/>
          <w:u w:val="single"/>
        </w:rPr>
      </w:pPr>
    </w:p>
    <w:p w14:paraId="375DDCFA" w14:textId="77777777" w:rsidR="00E13D4F" w:rsidRPr="00E13D4F" w:rsidRDefault="00E13D4F" w:rsidP="00E13D4F">
      <w:pPr>
        <w:spacing w:after="0" w:line="240" w:lineRule="auto"/>
        <w:ind w:left="0"/>
        <w:rPr>
          <w:rFonts w:cs="Arial"/>
        </w:rPr>
      </w:pPr>
      <w:r w:rsidRPr="00E13D4F">
        <w:rPr>
          <w:rFonts w:cs="Arial"/>
        </w:rPr>
        <w:t>Caractéristiques physico-chimiques de quelques solvants :</w:t>
      </w:r>
    </w:p>
    <w:tbl>
      <w:tblPr>
        <w:tblStyle w:val="Grilledutableau21"/>
        <w:tblW w:w="0" w:type="auto"/>
        <w:jc w:val="center"/>
        <w:tblLook w:val="04A0" w:firstRow="1" w:lastRow="0" w:firstColumn="1" w:lastColumn="0" w:noHBand="0" w:noVBand="1"/>
      </w:tblPr>
      <w:tblGrid>
        <w:gridCol w:w="4242"/>
        <w:gridCol w:w="1263"/>
        <w:gridCol w:w="1263"/>
        <w:gridCol w:w="3426"/>
      </w:tblGrid>
      <w:tr w:rsidR="00E13D4F" w:rsidRPr="00E13D4F" w14:paraId="39752073" w14:textId="77777777" w:rsidTr="00BB27EF">
        <w:trPr>
          <w:jc w:val="center"/>
        </w:trPr>
        <w:tc>
          <w:tcPr>
            <w:tcW w:w="0" w:type="auto"/>
            <w:vAlign w:val="center"/>
          </w:tcPr>
          <w:p w14:paraId="26F3347E" w14:textId="77777777" w:rsidR="00E13D4F" w:rsidRPr="00E13D4F" w:rsidRDefault="00E13D4F" w:rsidP="00E13D4F">
            <w:pPr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5B319F29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eau</w:t>
            </w:r>
          </w:p>
        </w:tc>
        <w:tc>
          <w:tcPr>
            <w:tcW w:w="0" w:type="auto"/>
            <w:vAlign w:val="center"/>
          </w:tcPr>
          <w:p w14:paraId="19B3DC7C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éthanol</w:t>
            </w:r>
          </w:p>
        </w:tc>
        <w:tc>
          <w:tcPr>
            <w:tcW w:w="3426" w:type="dxa"/>
            <w:vAlign w:val="center"/>
          </w:tcPr>
          <w:p w14:paraId="241E4CCD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cyclohexane</w:t>
            </w:r>
          </w:p>
        </w:tc>
      </w:tr>
      <w:tr w:rsidR="00E13D4F" w:rsidRPr="00E13D4F" w14:paraId="15543B61" w14:textId="77777777" w:rsidTr="00BB27EF">
        <w:trPr>
          <w:trHeight w:val="326"/>
          <w:jc w:val="center"/>
        </w:trPr>
        <w:tc>
          <w:tcPr>
            <w:tcW w:w="0" w:type="auto"/>
            <w:vAlign w:val="center"/>
          </w:tcPr>
          <w:p w14:paraId="5D6ABCA8" w14:textId="77777777" w:rsidR="00E13D4F" w:rsidRPr="00E13D4F" w:rsidRDefault="00E13D4F" w:rsidP="00E13D4F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Masse volumique (en kg.L</w:t>
            </w:r>
            <w:r w:rsidRPr="00E13D4F">
              <w:rPr>
                <w:rFonts w:ascii="Arial" w:hAnsi="Arial" w:cs="Arial"/>
                <w:vertAlign w:val="superscript"/>
              </w:rPr>
              <w:t>-1</w:t>
            </w:r>
            <w:r w:rsidRPr="00E13D4F">
              <w:rPr>
                <w:rFonts w:ascii="Arial" w:hAnsi="Arial" w:cs="Arial"/>
              </w:rPr>
              <w:t>) à la température de l’expérience</w:t>
            </w:r>
          </w:p>
        </w:tc>
        <w:tc>
          <w:tcPr>
            <w:tcW w:w="0" w:type="auto"/>
            <w:vAlign w:val="center"/>
          </w:tcPr>
          <w:p w14:paraId="62D473E9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center"/>
          </w:tcPr>
          <w:p w14:paraId="0B6FADA8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0,80</w:t>
            </w:r>
          </w:p>
        </w:tc>
        <w:tc>
          <w:tcPr>
            <w:tcW w:w="3426" w:type="dxa"/>
            <w:vAlign w:val="center"/>
          </w:tcPr>
          <w:p w14:paraId="5665AABF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0,78</w:t>
            </w:r>
          </w:p>
        </w:tc>
      </w:tr>
      <w:tr w:rsidR="00E13D4F" w:rsidRPr="00E13D4F" w14:paraId="040DE784" w14:textId="77777777" w:rsidTr="00BB27EF">
        <w:trPr>
          <w:jc w:val="center"/>
        </w:trPr>
        <w:tc>
          <w:tcPr>
            <w:tcW w:w="0" w:type="auto"/>
            <w:vAlign w:val="center"/>
          </w:tcPr>
          <w:p w14:paraId="5B76B17B" w14:textId="77777777" w:rsidR="00E13D4F" w:rsidRPr="00E13D4F" w:rsidRDefault="00E13D4F" w:rsidP="00E13D4F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Solubilité du diiode</w:t>
            </w:r>
          </w:p>
        </w:tc>
        <w:tc>
          <w:tcPr>
            <w:tcW w:w="0" w:type="auto"/>
            <w:vAlign w:val="center"/>
          </w:tcPr>
          <w:p w14:paraId="7383B331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peu soluble</w:t>
            </w:r>
          </w:p>
        </w:tc>
        <w:tc>
          <w:tcPr>
            <w:tcW w:w="0" w:type="auto"/>
            <w:vAlign w:val="center"/>
          </w:tcPr>
          <w:p w14:paraId="1E7E5424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très soluble</w:t>
            </w:r>
          </w:p>
        </w:tc>
        <w:tc>
          <w:tcPr>
            <w:tcW w:w="3426" w:type="dxa"/>
            <w:vAlign w:val="center"/>
          </w:tcPr>
          <w:p w14:paraId="6F6EADC9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soluble</w:t>
            </w:r>
          </w:p>
        </w:tc>
      </w:tr>
      <w:tr w:rsidR="00E13D4F" w:rsidRPr="00E13D4F" w14:paraId="7F3E55A2" w14:textId="77777777" w:rsidTr="00BB27EF">
        <w:trPr>
          <w:jc w:val="center"/>
        </w:trPr>
        <w:tc>
          <w:tcPr>
            <w:tcW w:w="0" w:type="auto"/>
            <w:vAlign w:val="center"/>
          </w:tcPr>
          <w:p w14:paraId="24777138" w14:textId="77777777" w:rsidR="00E13D4F" w:rsidRPr="00E13D4F" w:rsidRDefault="00E13D4F" w:rsidP="00E13D4F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Miscibilité avec l’eau</w:t>
            </w:r>
          </w:p>
        </w:tc>
        <w:tc>
          <w:tcPr>
            <w:tcW w:w="0" w:type="auto"/>
            <w:vAlign w:val="center"/>
          </w:tcPr>
          <w:p w14:paraId="153F4903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miscible</w:t>
            </w:r>
          </w:p>
        </w:tc>
        <w:tc>
          <w:tcPr>
            <w:tcW w:w="0" w:type="auto"/>
            <w:vAlign w:val="center"/>
          </w:tcPr>
          <w:p w14:paraId="37E0BF7F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miscible</w:t>
            </w:r>
          </w:p>
        </w:tc>
        <w:tc>
          <w:tcPr>
            <w:tcW w:w="3426" w:type="dxa"/>
            <w:vAlign w:val="center"/>
          </w:tcPr>
          <w:p w14:paraId="441F48F2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non miscible</w:t>
            </w:r>
          </w:p>
        </w:tc>
      </w:tr>
      <w:tr w:rsidR="00E13D4F" w:rsidRPr="00E13D4F" w14:paraId="4419ACD9" w14:textId="77777777" w:rsidTr="00BB27EF">
        <w:trPr>
          <w:jc w:val="center"/>
        </w:trPr>
        <w:tc>
          <w:tcPr>
            <w:tcW w:w="0" w:type="auto"/>
            <w:vAlign w:val="center"/>
          </w:tcPr>
          <w:p w14:paraId="1568335F" w14:textId="77777777" w:rsidR="00E13D4F" w:rsidRPr="00E13D4F" w:rsidRDefault="00E13D4F" w:rsidP="00E13D4F">
            <w:pPr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  <w:r w:rsidRPr="00E13D4F">
              <w:rPr>
                <w:rFonts w:ascii="Arial" w:hAnsi="Arial" w:cs="Arial"/>
                <w:color w:val="000000"/>
              </w:rPr>
              <w:t>Température d’ébullition (en °C) à  P = 1 bar</w:t>
            </w:r>
          </w:p>
        </w:tc>
        <w:tc>
          <w:tcPr>
            <w:tcW w:w="0" w:type="auto"/>
            <w:vAlign w:val="center"/>
          </w:tcPr>
          <w:p w14:paraId="59877F3A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</w:tcPr>
          <w:p w14:paraId="3E28CB5B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78</w:t>
            </w:r>
          </w:p>
        </w:tc>
        <w:tc>
          <w:tcPr>
            <w:tcW w:w="3426" w:type="dxa"/>
            <w:vAlign w:val="center"/>
          </w:tcPr>
          <w:p w14:paraId="3E0E427E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81</w:t>
            </w:r>
          </w:p>
        </w:tc>
      </w:tr>
      <w:tr w:rsidR="00E13D4F" w:rsidRPr="00E13D4F" w14:paraId="0184AF2C" w14:textId="77777777" w:rsidTr="00BB27EF">
        <w:trPr>
          <w:jc w:val="center"/>
        </w:trPr>
        <w:tc>
          <w:tcPr>
            <w:tcW w:w="0" w:type="auto"/>
            <w:vAlign w:val="center"/>
          </w:tcPr>
          <w:p w14:paraId="2808C8D7" w14:textId="77777777" w:rsidR="00E13D4F" w:rsidRPr="00E13D4F" w:rsidRDefault="00E13D4F" w:rsidP="00E13D4F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Pictogrammes de sécurité</w:t>
            </w:r>
          </w:p>
        </w:tc>
        <w:tc>
          <w:tcPr>
            <w:tcW w:w="0" w:type="auto"/>
            <w:vAlign w:val="center"/>
          </w:tcPr>
          <w:p w14:paraId="740DA8EF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16C7F1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cs="Arial"/>
                <w:noProof/>
              </w:rPr>
              <w:drawing>
                <wp:inline distT="0" distB="0" distL="0" distR="0" wp14:anchorId="0BF6D15C" wp14:editId="16CA60C2">
                  <wp:extent cx="434378" cy="428625"/>
                  <wp:effectExtent l="19050" t="0" r="3772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78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vAlign w:val="center"/>
          </w:tcPr>
          <w:p w14:paraId="440150C7" w14:textId="77777777" w:rsidR="00E13D4F" w:rsidRPr="00E13D4F" w:rsidRDefault="00E13D4F" w:rsidP="00E13D4F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cs="Arial"/>
                <w:noProof/>
              </w:rPr>
              <w:drawing>
                <wp:inline distT="0" distB="0" distL="0" distR="0" wp14:anchorId="6CEEBE00" wp14:editId="1DFC09CD">
                  <wp:extent cx="458470" cy="462642"/>
                  <wp:effectExtent l="0" t="0" r="0" b="0"/>
                  <wp:docPr id="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893" cy="477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D4F">
              <w:rPr>
                <w:rFonts w:cs="Arial"/>
                <w:noProof/>
              </w:rPr>
              <w:drawing>
                <wp:inline distT="0" distB="0" distL="0" distR="0" wp14:anchorId="6910C46D" wp14:editId="434C8A53">
                  <wp:extent cx="453684" cy="447675"/>
                  <wp:effectExtent l="19050" t="0" r="3516" b="0"/>
                  <wp:docPr id="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84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D4F">
              <w:rPr>
                <w:rFonts w:cs="Arial"/>
                <w:noProof/>
              </w:rPr>
              <w:drawing>
                <wp:inline distT="0" distB="0" distL="0" distR="0" wp14:anchorId="6A636E3D" wp14:editId="0388FD12">
                  <wp:extent cx="453684" cy="447675"/>
                  <wp:effectExtent l="19050" t="0" r="3516" b="0"/>
                  <wp:docPr id="1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84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D4F">
              <w:rPr>
                <w:rFonts w:cs="Arial"/>
                <w:noProof/>
              </w:rPr>
              <w:drawing>
                <wp:inline distT="0" distB="0" distL="0" distR="0" wp14:anchorId="39614606" wp14:editId="63C82DA4">
                  <wp:extent cx="454805" cy="449580"/>
                  <wp:effectExtent l="0" t="0" r="2540" b="762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94" cy="454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0EC65" w14:textId="77777777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rPr>
          <w:rFonts w:cs="Arial"/>
          <w:color w:val="2E74B5"/>
          <w:lang w:eastAsia="en-US"/>
        </w:rPr>
      </w:pPr>
    </w:p>
    <w:p w14:paraId="37393B7D" w14:textId="77777777" w:rsidR="002645D5" w:rsidRDefault="002645D5">
      <w:pPr>
        <w:spacing w:after="0" w:line="240" w:lineRule="auto"/>
        <w:ind w:left="0"/>
        <w:rPr>
          <w:rFonts w:cs="Arial"/>
        </w:rPr>
      </w:pPr>
      <w:r>
        <w:rPr>
          <w:rFonts w:cs="Arial"/>
        </w:rPr>
        <w:br w:type="page"/>
      </w:r>
    </w:p>
    <w:p w14:paraId="07B9CE7D" w14:textId="49DCD08B" w:rsidR="00E13D4F" w:rsidRPr="00E13D4F" w:rsidRDefault="00E13D4F" w:rsidP="00E13D4F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  <w:r>
        <w:rPr>
          <w:rFonts w:cs="Arial"/>
        </w:rPr>
        <w:lastRenderedPageBreak/>
        <w:t>É</w:t>
      </w:r>
      <w:r w:rsidRPr="00E13D4F">
        <w:rPr>
          <w:rFonts w:cs="Arial"/>
        </w:rPr>
        <w:t>lectronégativité de quelques atomes selon l’échelle de Pauling :</w:t>
      </w:r>
    </w:p>
    <w:tbl>
      <w:tblPr>
        <w:tblStyle w:val="Grilledutableau21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1739"/>
        <w:gridCol w:w="1722"/>
        <w:gridCol w:w="1722"/>
        <w:gridCol w:w="1723"/>
      </w:tblGrid>
      <w:tr w:rsidR="00E13D4F" w:rsidRPr="00E13D4F" w14:paraId="38B6C7AC" w14:textId="77777777" w:rsidTr="00E13D4F">
        <w:trPr>
          <w:trHeight w:hRule="exact" w:val="510"/>
          <w:jc w:val="center"/>
        </w:trPr>
        <w:tc>
          <w:tcPr>
            <w:tcW w:w="2150" w:type="dxa"/>
            <w:vAlign w:val="center"/>
          </w:tcPr>
          <w:p w14:paraId="7E3350A5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Atome</w:t>
            </w:r>
          </w:p>
        </w:tc>
        <w:tc>
          <w:tcPr>
            <w:tcW w:w="1739" w:type="dxa"/>
            <w:vAlign w:val="center"/>
          </w:tcPr>
          <w:p w14:paraId="11A9D5D6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H</w:t>
            </w:r>
          </w:p>
        </w:tc>
        <w:tc>
          <w:tcPr>
            <w:tcW w:w="1722" w:type="dxa"/>
            <w:vAlign w:val="center"/>
          </w:tcPr>
          <w:p w14:paraId="3B7D2B04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O</w:t>
            </w:r>
          </w:p>
        </w:tc>
        <w:tc>
          <w:tcPr>
            <w:tcW w:w="1722" w:type="dxa"/>
            <w:vAlign w:val="center"/>
          </w:tcPr>
          <w:p w14:paraId="4BE7FBBD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C</w:t>
            </w:r>
          </w:p>
        </w:tc>
        <w:tc>
          <w:tcPr>
            <w:tcW w:w="1723" w:type="dxa"/>
            <w:vAlign w:val="center"/>
          </w:tcPr>
          <w:p w14:paraId="1DB15FD9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I</w:t>
            </w:r>
          </w:p>
        </w:tc>
      </w:tr>
      <w:tr w:rsidR="00E13D4F" w:rsidRPr="00E13D4F" w14:paraId="46465C72" w14:textId="77777777" w:rsidTr="00E13D4F">
        <w:trPr>
          <w:trHeight w:hRule="exact" w:val="510"/>
          <w:jc w:val="center"/>
        </w:trPr>
        <w:tc>
          <w:tcPr>
            <w:tcW w:w="2150" w:type="dxa"/>
            <w:vAlign w:val="center"/>
          </w:tcPr>
          <w:p w14:paraId="5716E208" w14:textId="1E92A1B1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</w:t>
            </w:r>
            <w:r w:rsidRPr="00E13D4F">
              <w:rPr>
                <w:rFonts w:ascii="Arial" w:hAnsi="Arial" w:cs="Arial"/>
              </w:rPr>
              <w:t>lectronégativité</w:t>
            </w:r>
          </w:p>
        </w:tc>
        <w:tc>
          <w:tcPr>
            <w:tcW w:w="1739" w:type="dxa"/>
            <w:vAlign w:val="center"/>
          </w:tcPr>
          <w:p w14:paraId="23EA30DD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2,2</w:t>
            </w:r>
          </w:p>
        </w:tc>
        <w:tc>
          <w:tcPr>
            <w:tcW w:w="1722" w:type="dxa"/>
            <w:vAlign w:val="center"/>
          </w:tcPr>
          <w:p w14:paraId="6A614D99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3,4</w:t>
            </w:r>
          </w:p>
        </w:tc>
        <w:tc>
          <w:tcPr>
            <w:tcW w:w="1722" w:type="dxa"/>
            <w:vAlign w:val="center"/>
          </w:tcPr>
          <w:p w14:paraId="31EAD314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2,5</w:t>
            </w:r>
          </w:p>
        </w:tc>
        <w:tc>
          <w:tcPr>
            <w:tcW w:w="1723" w:type="dxa"/>
            <w:vAlign w:val="center"/>
          </w:tcPr>
          <w:p w14:paraId="18B080B5" w14:textId="77777777" w:rsidR="00E13D4F" w:rsidRPr="00E13D4F" w:rsidRDefault="00E13D4F" w:rsidP="00E13D4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0"/>
              <w:jc w:val="center"/>
              <w:rPr>
                <w:rFonts w:ascii="Arial" w:hAnsi="Arial" w:cs="Arial"/>
              </w:rPr>
            </w:pPr>
            <w:r w:rsidRPr="00E13D4F">
              <w:rPr>
                <w:rFonts w:ascii="Arial" w:hAnsi="Arial" w:cs="Arial"/>
              </w:rPr>
              <w:t>2,7</w:t>
            </w:r>
          </w:p>
        </w:tc>
      </w:tr>
    </w:tbl>
    <w:p w14:paraId="14556034" w14:textId="77777777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rPr>
          <w:rFonts w:cs="Arial"/>
          <w:color w:val="2E74B5"/>
          <w:lang w:eastAsia="en-US"/>
        </w:rPr>
      </w:pPr>
    </w:p>
    <w:p w14:paraId="2A5855C0" w14:textId="77777777" w:rsidR="00E13D4F" w:rsidRPr="00E13D4F" w:rsidRDefault="00E13D4F" w:rsidP="00E13D4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/>
          <w:lang w:eastAsia="en-US"/>
        </w:rPr>
      </w:pPr>
      <w:r w:rsidRPr="00E13D4F">
        <w:rPr>
          <w:rFonts w:cs="Arial"/>
          <w:b/>
          <w:lang w:eastAsia="en-US"/>
        </w:rPr>
        <w:t>Extraction liquide-liquide du diiode</w:t>
      </w:r>
    </w:p>
    <w:p w14:paraId="19DE7CB2" w14:textId="77777777" w:rsidR="00E13D4F" w:rsidRPr="00E13D4F" w:rsidRDefault="00E13D4F" w:rsidP="00E13D4F">
      <w:pPr>
        <w:autoSpaceDE w:val="0"/>
        <w:autoSpaceDN w:val="0"/>
        <w:adjustRightInd w:val="0"/>
        <w:spacing w:after="0" w:line="240" w:lineRule="auto"/>
        <w:ind w:left="0"/>
        <w:rPr>
          <w:rFonts w:cs="Arial"/>
          <w:color w:val="2E74B5"/>
          <w:lang w:eastAsia="en-US"/>
        </w:rPr>
      </w:pPr>
    </w:p>
    <w:p w14:paraId="07627942" w14:textId="77777777" w:rsidR="00E13D4F" w:rsidRPr="00E13D4F" w:rsidRDefault="00E13D4F" w:rsidP="00A253B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 xml:space="preserve">Justifier, à l’aide de deux arguments, le choix du solvant à utiliser pour extraire le diiode contenu dans la solution de Bétadine®. </w:t>
      </w:r>
    </w:p>
    <w:p w14:paraId="67D27C1E" w14:textId="77777777" w:rsidR="00E13D4F" w:rsidRPr="00E13D4F" w:rsidRDefault="00E13D4F" w:rsidP="00A253B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>Le schéma de Lewis de la molécule de diiode est le même que celui du dichlore. Représenter ce schéma de Lewis.</w:t>
      </w:r>
    </w:p>
    <w:p w14:paraId="10F06C02" w14:textId="77777777" w:rsidR="00E13D4F" w:rsidRPr="00E13D4F" w:rsidRDefault="00E13D4F" w:rsidP="00A253B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>La molécule de diiode I</w:t>
      </w:r>
      <w:r w:rsidRPr="00E13D4F">
        <w:rPr>
          <w:rFonts w:cs="Arial"/>
          <w:vertAlign w:val="subscript"/>
          <w:lang w:eastAsia="en-US"/>
        </w:rPr>
        <w:t>2</w:t>
      </w:r>
      <w:r w:rsidRPr="00E13D4F">
        <w:rPr>
          <w:rFonts w:cs="Arial"/>
          <w:lang w:eastAsia="en-US"/>
        </w:rPr>
        <w:t xml:space="preserve"> est-elle polaire ? En déduire une propriété du solvant choisi précédemment.</w:t>
      </w:r>
    </w:p>
    <w:p w14:paraId="726C4BC9" w14:textId="77777777" w:rsidR="00E13D4F" w:rsidRPr="00E13D4F" w:rsidRDefault="00E13D4F" w:rsidP="00A253B9">
      <w:pPr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240" w:line="240" w:lineRule="auto"/>
        <w:ind w:left="851" w:hanging="425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>On utilise 20 mL de ce solvant pour extraire le diiode de 10 mL de solution de Bétadine®. Quelle est la masse de solvant d’extraction utilisé ?</w:t>
      </w:r>
    </w:p>
    <w:p w14:paraId="1D443EF6" w14:textId="1F891915" w:rsidR="00E13D4F" w:rsidRPr="00E13D4F" w:rsidRDefault="00E13D4F" w:rsidP="00A253B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 xml:space="preserve"> Schématiser les étapes du protocole expérimental d’extraction liquide-liquide simple du diiode de 10 mL de solution de Bétadine® </w:t>
      </w:r>
      <w:r w:rsidRPr="00E13D4F">
        <w:rPr>
          <w:rFonts w:eastAsia="Times New Roman" w:cs="Arial"/>
          <w:color w:val="000000"/>
          <w:lang w:eastAsia="en-US"/>
        </w:rPr>
        <w:t>en tenant compte des risques liés à l’utilisation du solvant choisi. Légender en précisant les contenus des différentes phases.</w:t>
      </w:r>
    </w:p>
    <w:p w14:paraId="5E3032CA" w14:textId="77777777" w:rsidR="00E13D4F" w:rsidRPr="00E13D4F" w:rsidRDefault="00E13D4F" w:rsidP="00E13D4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60" w:lineRule="atLeast"/>
        <w:contextualSpacing/>
        <w:rPr>
          <w:rFonts w:cs="Arial"/>
          <w:b/>
          <w:color w:val="000000"/>
          <w:lang w:eastAsia="en-US"/>
        </w:rPr>
      </w:pPr>
      <w:r w:rsidRPr="00E13D4F">
        <w:rPr>
          <w:rFonts w:cs="Arial"/>
          <w:b/>
          <w:color w:val="000000"/>
          <w:lang w:eastAsia="en-US"/>
        </w:rPr>
        <w:t>Comparaison de deux protocoles d’extraction du diiode d’une solution aqueuse</w:t>
      </w:r>
    </w:p>
    <w:p w14:paraId="7A195DE6" w14:textId="77777777" w:rsidR="00E13D4F" w:rsidRPr="00E13D4F" w:rsidRDefault="00E13D4F" w:rsidP="00A253B9">
      <w:pPr>
        <w:widowControl w:val="0"/>
        <w:autoSpaceDE w:val="0"/>
        <w:autoSpaceDN w:val="0"/>
        <w:adjustRightInd w:val="0"/>
        <w:spacing w:after="120" w:line="240" w:lineRule="auto"/>
        <w:ind w:left="0"/>
        <w:jc w:val="both"/>
        <w:rPr>
          <w:rFonts w:cs="Arial"/>
          <w:b/>
          <w:color w:val="000000"/>
          <w:u w:val="single"/>
        </w:rPr>
      </w:pPr>
      <w:r w:rsidRPr="00E13D4F">
        <w:rPr>
          <w:rFonts w:cs="Arial"/>
          <w:color w:val="000000"/>
        </w:rPr>
        <w:t>On souhaite à présent comparer l’efficacité de deux méthodes d’extraction du diiode d’une solution aqueuse, dont le principe est décrit ci-dessous. Toutefois la solution aqueuse de diiode étant très concentrée, on la dilue 10 fois, on obtient alors une solution S’.</w:t>
      </w:r>
    </w:p>
    <w:p w14:paraId="3A343DB0" w14:textId="77777777" w:rsidR="00E13D4F" w:rsidRPr="00E13D4F" w:rsidRDefault="00E13D4F" w:rsidP="00E13D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  <w:i/>
          <w:lang w:eastAsia="en-US"/>
        </w:rPr>
      </w:pPr>
      <w:r w:rsidRPr="00E13D4F">
        <w:rPr>
          <w:rFonts w:cs="Arial"/>
          <w:i/>
          <w:lang w:eastAsia="en-US"/>
        </w:rPr>
        <w:t>Méthode 1 : extraction simple</w:t>
      </w:r>
    </w:p>
    <w:p w14:paraId="012F4974" w14:textId="77777777" w:rsidR="00E13D4F" w:rsidRPr="00E13D4F" w:rsidRDefault="00E13D4F" w:rsidP="00A253B9">
      <w:pPr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E13D4F">
        <w:rPr>
          <w:rFonts w:cs="Arial"/>
        </w:rPr>
        <w:t xml:space="preserve">On procède à une extraction simple en utilisant un volume </w:t>
      </w:r>
      <w:r w:rsidRPr="00E13D4F">
        <w:rPr>
          <w:rFonts w:cs="Arial"/>
          <w:i/>
        </w:rPr>
        <w:t>V</w:t>
      </w:r>
      <w:r w:rsidRPr="00E13D4F">
        <w:rPr>
          <w:rFonts w:cs="Arial"/>
          <w:vertAlign w:val="subscript"/>
        </w:rPr>
        <w:t>S</w:t>
      </w:r>
      <w:r w:rsidRPr="00E13D4F">
        <w:rPr>
          <w:rFonts w:cs="Arial"/>
        </w:rPr>
        <w:t xml:space="preserve"> = 20 mL de solvant pour 10 mL de solution de S’.</w:t>
      </w:r>
    </w:p>
    <w:p w14:paraId="0E21A9AE" w14:textId="77777777" w:rsidR="00E13D4F" w:rsidRPr="00E13D4F" w:rsidRDefault="00E13D4F" w:rsidP="00E13D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  <w:i/>
          <w:lang w:eastAsia="en-US"/>
        </w:rPr>
      </w:pPr>
      <w:r w:rsidRPr="00E13D4F">
        <w:rPr>
          <w:rFonts w:cs="Arial"/>
          <w:i/>
          <w:lang w:eastAsia="en-US"/>
        </w:rPr>
        <w:t>Méthode 2 : extraction multiple</w:t>
      </w:r>
    </w:p>
    <w:p w14:paraId="3C773714" w14:textId="77777777" w:rsidR="00E13D4F" w:rsidRPr="00E13D4F" w:rsidRDefault="00E13D4F" w:rsidP="00A253B9">
      <w:pPr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E13D4F">
        <w:rPr>
          <w:rFonts w:cs="Arial"/>
        </w:rPr>
        <w:t xml:space="preserve">On procède à une première extraction en utilisant un volume </w:t>
      </w:r>
      <w:r w:rsidRPr="00E13D4F">
        <w:rPr>
          <w:rFonts w:cs="Arial"/>
          <w:i/>
        </w:rPr>
        <w:t>V</w:t>
      </w:r>
      <w:r w:rsidRPr="00E13D4F">
        <w:rPr>
          <w:rFonts w:cs="Arial"/>
          <w:vertAlign w:val="subscript"/>
        </w:rPr>
        <w:t>S1</w:t>
      </w:r>
      <w:r w:rsidRPr="00E13D4F">
        <w:rPr>
          <w:rFonts w:cs="Arial"/>
        </w:rPr>
        <w:t xml:space="preserve"> = 10 mL de solvant pour 10 mL de solution de S’. On récupère la phase aqueuse dans un bécher et on réalise une nouvelle extraction avec à nouveau </w:t>
      </w:r>
      <w:r w:rsidRPr="00E13D4F">
        <w:rPr>
          <w:rFonts w:cs="Arial"/>
          <w:i/>
        </w:rPr>
        <w:t>V</w:t>
      </w:r>
      <w:r w:rsidRPr="00E13D4F">
        <w:rPr>
          <w:rFonts w:cs="Arial"/>
          <w:vertAlign w:val="subscript"/>
        </w:rPr>
        <w:t>S2</w:t>
      </w:r>
      <w:r w:rsidRPr="00E13D4F">
        <w:rPr>
          <w:rFonts w:cs="Arial"/>
        </w:rPr>
        <w:t xml:space="preserve"> = 10 mL de solvant.</w:t>
      </w:r>
    </w:p>
    <w:p w14:paraId="6B3392B4" w14:textId="77777777" w:rsidR="00E13D4F" w:rsidRDefault="00E13D4F" w:rsidP="00E13D4F">
      <w:pPr>
        <w:widowControl w:val="0"/>
        <w:autoSpaceDE w:val="0"/>
        <w:autoSpaceDN w:val="0"/>
        <w:adjustRightInd w:val="0"/>
        <w:spacing w:after="0" w:line="360" w:lineRule="atLeast"/>
        <w:ind w:left="0"/>
        <w:rPr>
          <w:rFonts w:cs="Arial"/>
          <w:color w:val="000000"/>
        </w:rPr>
      </w:pPr>
      <w:r w:rsidRPr="00E13D4F">
        <w:rPr>
          <w:rFonts w:cs="Arial"/>
          <w:b/>
          <w:color w:val="000000"/>
        </w:rPr>
        <w:t>Données</w:t>
      </w:r>
      <w:r w:rsidRPr="00E13D4F">
        <w:rPr>
          <w:rFonts w:cs="Arial"/>
          <w:color w:val="000000"/>
        </w:rPr>
        <w:t xml:space="preserve"> :  </w:t>
      </w:r>
    </w:p>
    <w:p w14:paraId="4E7EE5A1" w14:textId="348FEA6B" w:rsidR="00E13D4F" w:rsidRPr="00E13D4F" w:rsidRDefault="00E13D4F" w:rsidP="00E13D4F">
      <w:pPr>
        <w:widowControl w:val="0"/>
        <w:autoSpaceDE w:val="0"/>
        <w:autoSpaceDN w:val="0"/>
        <w:adjustRightInd w:val="0"/>
        <w:spacing w:after="0" w:line="360" w:lineRule="atLeast"/>
        <w:ind w:left="0"/>
        <w:rPr>
          <w:rFonts w:cs="Arial"/>
          <w:color w:val="000000"/>
        </w:rPr>
      </w:pPr>
      <w:r w:rsidRPr="00E13D4F">
        <w:rPr>
          <w:rFonts w:cs="Arial"/>
          <w:color w:val="000000"/>
        </w:rPr>
        <w:t>Spectre d’absorption du diiode :</w:t>
      </w:r>
    </w:p>
    <w:p w14:paraId="753C2302" w14:textId="77777777" w:rsidR="00E13D4F" w:rsidRPr="00E13D4F" w:rsidRDefault="00E13D4F" w:rsidP="00E13D4F">
      <w:pPr>
        <w:widowControl w:val="0"/>
        <w:autoSpaceDE w:val="0"/>
        <w:autoSpaceDN w:val="0"/>
        <w:adjustRightInd w:val="0"/>
        <w:spacing w:after="120" w:line="360" w:lineRule="atLeast"/>
        <w:ind w:left="0"/>
        <w:jc w:val="center"/>
        <w:rPr>
          <w:rFonts w:cs="Arial"/>
          <w:b/>
          <w:color w:val="000000"/>
          <w:u w:val="single"/>
        </w:rPr>
      </w:pPr>
      <w:r w:rsidRPr="00E13D4F">
        <w:rPr>
          <w:rFonts w:cs="Arial"/>
          <w:b/>
          <w:noProof/>
          <w:color w:val="000000"/>
        </w:rPr>
        <w:drawing>
          <wp:inline distT="0" distB="0" distL="0" distR="0" wp14:anchorId="118BE823" wp14:editId="3F554E59">
            <wp:extent cx="4666891" cy="2553419"/>
            <wp:effectExtent l="0" t="0" r="19685" b="18415"/>
            <wp:docPr id="12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682448D" w14:textId="77777777" w:rsidR="002645D5" w:rsidRDefault="002645D5">
      <w:pPr>
        <w:spacing w:after="0" w:line="240" w:lineRule="auto"/>
        <w:ind w:left="0"/>
        <w:rPr>
          <w:rFonts w:cs="Arial"/>
        </w:rPr>
      </w:pPr>
      <w:r>
        <w:rPr>
          <w:rFonts w:cs="Arial"/>
        </w:rPr>
        <w:br w:type="page"/>
      </w:r>
    </w:p>
    <w:p w14:paraId="1F17F58C" w14:textId="29ABFFD5" w:rsidR="00E13D4F" w:rsidRPr="00E13D4F" w:rsidRDefault="00E13D4F" w:rsidP="00E13D4F">
      <w:pPr>
        <w:widowControl w:val="0"/>
        <w:autoSpaceDE w:val="0"/>
        <w:autoSpaceDN w:val="0"/>
        <w:adjustRightInd w:val="0"/>
        <w:spacing w:after="240" w:line="360" w:lineRule="atLeast"/>
        <w:ind w:left="0"/>
        <w:rPr>
          <w:rFonts w:cs="Arial"/>
        </w:rPr>
      </w:pPr>
      <w:r w:rsidRPr="00E13D4F">
        <w:rPr>
          <w:rFonts w:cs="Arial"/>
          <w:b/>
          <w:noProof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46AB78AF" wp14:editId="3B41AEEF">
            <wp:simplePos x="0" y="0"/>
            <wp:positionH relativeFrom="column">
              <wp:posOffset>1793469</wp:posOffset>
            </wp:positionH>
            <wp:positionV relativeFrom="paragraph">
              <wp:posOffset>263214</wp:posOffset>
            </wp:positionV>
            <wp:extent cx="3252158" cy="1812654"/>
            <wp:effectExtent l="0" t="0" r="5715" b="0"/>
            <wp:wrapNone/>
            <wp:docPr id="13" name="Image 0" descr="SUJET 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JET IM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460" cy="1815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D4F">
        <w:rPr>
          <w:rFonts w:cs="Arial"/>
        </w:rPr>
        <w:t>Ce</w:t>
      </w:r>
      <w:bookmarkStart w:id="0" w:name="_GoBack"/>
      <w:bookmarkEnd w:id="0"/>
      <w:r w:rsidRPr="00E13D4F">
        <w:rPr>
          <w:rFonts w:cs="Arial"/>
        </w:rPr>
        <w:t>rcle chromatique :</w:t>
      </w:r>
    </w:p>
    <w:p w14:paraId="7533AC09" w14:textId="77777777" w:rsidR="00E13D4F" w:rsidRPr="00E13D4F" w:rsidRDefault="00E13D4F" w:rsidP="00E13D4F">
      <w:pPr>
        <w:widowControl w:val="0"/>
        <w:autoSpaceDE w:val="0"/>
        <w:autoSpaceDN w:val="0"/>
        <w:adjustRightInd w:val="0"/>
        <w:spacing w:after="240" w:line="360" w:lineRule="atLeast"/>
        <w:ind w:left="0"/>
        <w:rPr>
          <w:rFonts w:cs="Arial"/>
          <w:b/>
          <w:color w:val="000000"/>
          <w:u w:val="single"/>
        </w:rPr>
      </w:pPr>
    </w:p>
    <w:p w14:paraId="5A5BCD9A" w14:textId="77777777" w:rsidR="00E13D4F" w:rsidRPr="00E13D4F" w:rsidRDefault="00E13D4F" w:rsidP="00E13D4F">
      <w:pPr>
        <w:widowControl w:val="0"/>
        <w:autoSpaceDE w:val="0"/>
        <w:autoSpaceDN w:val="0"/>
        <w:adjustRightInd w:val="0"/>
        <w:spacing w:after="240" w:line="360" w:lineRule="atLeast"/>
        <w:ind w:left="0"/>
        <w:rPr>
          <w:rFonts w:cs="Arial"/>
          <w:b/>
          <w:color w:val="000000"/>
          <w:u w:val="single"/>
        </w:rPr>
      </w:pPr>
    </w:p>
    <w:p w14:paraId="0EEB8236" w14:textId="77777777" w:rsidR="00E13D4F" w:rsidRPr="00E13D4F" w:rsidRDefault="00E13D4F" w:rsidP="00E13D4F">
      <w:pPr>
        <w:widowControl w:val="0"/>
        <w:autoSpaceDE w:val="0"/>
        <w:autoSpaceDN w:val="0"/>
        <w:adjustRightInd w:val="0"/>
        <w:spacing w:after="240" w:line="360" w:lineRule="atLeast"/>
        <w:ind w:left="0"/>
        <w:rPr>
          <w:rFonts w:cs="Arial"/>
          <w:b/>
          <w:color w:val="000000"/>
          <w:u w:val="single"/>
        </w:rPr>
      </w:pPr>
    </w:p>
    <w:p w14:paraId="7BEF0F5B" w14:textId="77777777" w:rsidR="00E13D4F" w:rsidRPr="00E13D4F" w:rsidRDefault="00E13D4F" w:rsidP="00E13D4F">
      <w:pPr>
        <w:widowControl w:val="0"/>
        <w:autoSpaceDE w:val="0"/>
        <w:autoSpaceDN w:val="0"/>
        <w:adjustRightInd w:val="0"/>
        <w:spacing w:after="240" w:line="360" w:lineRule="atLeast"/>
        <w:ind w:left="0"/>
        <w:rPr>
          <w:rFonts w:cs="Arial"/>
          <w:b/>
          <w:color w:val="000000"/>
          <w:u w:val="single"/>
        </w:rPr>
      </w:pPr>
    </w:p>
    <w:p w14:paraId="1D2D09AD" w14:textId="77777777" w:rsidR="00E13D4F" w:rsidRPr="00E13D4F" w:rsidRDefault="00E13D4F" w:rsidP="00E13D4F">
      <w:pPr>
        <w:spacing w:after="0" w:line="240" w:lineRule="auto"/>
        <w:ind w:left="0"/>
        <w:rPr>
          <w:rFonts w:cs="Arial"/>
          <w:b/>
          <w:color w:val="000000"/>
          <w:u w:val="single"/>
        </w:rPr>
      </w:pPr>
    </w:p>
    <w:p w14:paraId="63D8EFD0" w14:textId="77777777" w:rsidR="00E13D4F" w:rsidRPr="00E13D4F" w:rsidRDefault="00E13D4F" w:rsidP="00E13D4F">
      <w:pPr>
        <w:numPr>
          <w:ilvl w:val="1"/>
          <w:numId w:val="7"/>
        </w:numPr>
        <w:spacing w:after="0" w:line="240" w:lineRule="auto"/>
        <w:contextualSpacing/>
        <w:rPr>
          <w:rFonts w:cs="Arial"/>
          <w:lang w:eastAsia="en-US"/>
        </w:rPr>
      </w:pPr>
      <w:r w:rsidRPr="00E13D4F">
        <w:rPr>
          <w:rFonts w:cs="Arial"/>
          <w:lang w:eastAsia="en-US"/>
        </w:rPr>
        <w:t>Déterminer la couleur de la solution aqueuse de diiode.</w:t>
      </w:r>
    </w:p>
    <w:p w14:paraId="1474E0B9" w14:textId="77777777" w:rsidR="00E13D4F" w:rsidRPr="00E13D4F" w:rsidRDefault="00E13D4F" w:rsidP="00A253B9">
      <w:pPr>
        <w:numPr>
          <w:ilvl w:val="1"/>
          <w:numId w:val="7"/>
        </w:numPr>
        <w:spacing w:after="0" w:line="240" w:lineRule="auto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 xml:space="preserve">A quelle longueur d’onde faut-il régler le spectrophotomètre, pour mesurer l’absorbance des solutions de diiode ? Justifier. </w:t>
      </w:r>
    </w:p>
    <w:p w14:paraId="62DDCABC" w14:textId="77777777" w:rsidR="00E13D4F" w:rsidRPr="00E13D4F" w:rsidRDefault="00E13D4F" w:rsidP="00A253B9">
      <w:pPr>
        <w:spacing w:before="100" w:beforeAutospacing="1" w:after="100" w:afterAutospacing="1" w:line="240" w:lineRule="auto"/>
        <w:ind w:left="0"/>
        <w:jc w:val="both"/>
        <w:rPr>
          <w:rFonts w:cs="Arial"/>
          <w:color w:val="000000"/>
        </w:rPr>
      </w:pPr>
      <w:r w:rsidRPr="00E13D4F">
        <w:rPr>
          <w:rFonts w:eastAsia="TimesNewRomanPSMT" w:cs="Arial"/>
        </w:rPr>
        <w:t>Le spectrophotomètre est réglé, non pas sur la longueur d’onde trouvée précédemment mais à une longueur d'onde λ = 600 nm :</w:t>
      </w:r>
      <w:r w:rsidRPr="00E13D4F">
        <w:rPr>
          <w:rFonts w:eastAsia="TimesNewRomanPSMT" w:cs="Arial"/>
          <w:i/>
        </w:rPr>
        <w:t xml:space="preserve"> </w:t>
      </w:r>
      <w:r w:rsidRPr="00E13D4F">
        <w:rPr>
          <w:rFonts w:eastAsia="TimesNewRomanPSMT" w:cs="Arial"/>
        </w:rPr>
        <w:t xml:space="preserve">ce choix exceptionnel </w:t>
      </w:r>
      <w:r w:rsidRPr="00E13D4F">
        <w:rPr>
          <w:rFonts w:eastAsia="TimesNewRomanPSMT" w:cs="Arial"/>
          <w:lang w:eastAsia="en-US"/>
        </w:rPr>
        <w:t>permet de ne pas dépasser</w:t>
      </w:r>
      <w:r w:rsidRPr="00E13D4F">
        <w:rPr>
          <w:rFonts w:eastAsia="TimesNewRomanPSMT" w:cs="Arial"/>
          <w:i/>
          <w:lang w:eastAsia="en-US"/>
        </w:rPr>
        <w:t xml:space="preserve"> </w:t>
      </w:r>
      <w:r w:rsidRPr="00E13D4F">
        <w:rPr>
          <w:rFonts w:eastAsia="TimesNewRomanPSMT" w:cs="Arial"/>
          <w:lang w:eastAsia="en-US"/>
        </w:rPr>
        <w:t>les limites de mesure du spectrophotomètre.</w:t>
      </w:r>
      <w:r w:rsidRPr="00E13D4F">
        <w:rPr>
          <w:rFonts w:cs="Arial"/>
        </w:rPr>
        <w:t xml:space="preserve"> On trace l’évol</w:t>
      </w:r>
      <w:r w:rsidRPr="00E13D4F">
        <w:rPr>
          <w:rFonts w:cs="Arial"/>
          <w:color w:val="000000"/>
        </w:rPr>
        <w:t xml:space="preserve">ution de l’absorbance du diiode en solution aqueuse en fonction de sa concentration en quantité de matière ; le graphe représentant cette évolution est figure ci-après. Puis, on mesure </w:t>
      </w:r>
      <w:r w:rsidRPr="00E13D4F">
        <w:rPr>
          <w:rFonts w:cs="Arial"/>
        </w:rPr>
        <w:t xml:space="preserve">les absorbances des phases aqueuse finales obtenues à l’issue des deux méthodes d’extraction. </w:t>
      </w:r>
    </w:p>
    <w:p w14:paraId="71B76A9B" w14:textId="77777777" w:rsidR="00E13D4F" w:rsidRPr="00E13D4F" w:rsidRDefault="00E13D4F" w:rsidP="00E13D4F">
      <w:pPr>
        <w:spacing w:before="100" w:beforeAutospacing="1" w:after="100" w:afterAutospacing="1" w:line="240" w:lineRule="auto"/>
        <w:ind w:left="0"/>
        <w:jc w:val="center"/>
        <w:rPr>
          <w:rFonts w:cs="Arial"/>
        </w:rPr>
      </w:pPr>
      <w:r w:rsidRPr="00E13D4F">
        <w:rPr>
          <w:rFonts w:cs="Arial"/>
          <w:noProof/>
        </w:rPr>
        <w:drawing>
          <wp:inline distT="0" distB="0" distL="0" distR="0" wp14:anchorId="61E0ED19" wp14:editId="0CF4D5F7">
            <wp:extent cx="4666891" cy="2553418"/>
            <wp:effectExtent l="0" t="0" r="19685" b="18415"/>
            <wp:docPr id="14" name="Graphique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81B41F" w14:textId="77777777" w:rsidR="00E13D4F" w:rsidRPr="00E13D4F" w:rsidRDefault="00E13D4F" w:rsidP="00A253B9">
      <w:pPr>
        <w:numPr>
          <w:ilvl w:val="1"/>
          <w:numId w:val="7"/>
        </w:numPr>
        <w:spacing w:after="0" w:line="240" w:lineRule="auto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 xml:space="preserve">Quelle est la loi vérifiée à l’aide de la courbe représentant l’évolution de l’absorbance avec la concentration ? </w:t>
      </w:r>
    </w:p>
    <w:p w14:paraId="1EE7CDD3" w14:textId="77777777" w:rsidR="00E13D4F" w:rsidRPr="00E13D4F" w:rsidRDefault="00E13D4F" w:rsidP="00E13D4F">
      <w:pPr>
        <w:numPr>
          <w:ilvl w:val="1"/>
          <w:numId w:val="7"/>
        </w:numPr>
        <w:spacing w:after="0" w:line="240" w:lineRule="auto"/>
        <w:contextualSpacing/>
        <w:rPr>
          <w:rFonts w:cs="Arial"/>
          <w:lang w:eastAsia="en-US"/>
        </w:rPr>
      </w:pPr>
      <w:r w:rsidRPr="00E13D4F">
        <w:rPr>
          <w:rFonts w:cs="Arial"/>
          <w:lang w:eastAsia="en-US"/>
        </w:rPr>
        <w:t>Quel type de dosage permet-elle d’envisager ?</w:t>
      </w:r>
    </w:p>
    <w:p w14:paraId="3DCFD2D9" w14:textId="77777777" w:rsidR="00E13D4F" w:rsidRPr="00E13D4F" w:rsidRDefault="00E13D4F" w:rsidP="00A253B9">
      <w:pPr>
        <w:numPr>
          <w:ilvl w:val="1"/>
          <w:numId w:val="7"/>
        </w:numPr>
        <w:spacing w:after="0" w:line="240" w:lineRule="auto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 xml:space="preserve">La mesure de l’absorbance de la phase aqueuse finale, obtenue à l’issue des deux méthodes d’extraction donne pour la méthode 1, </w:t>
      </w:r>
      <w:r w:rsidRPr="00E13D4F">
        <w:rPr>
          <w:rFonts w:cs="Arial"/>
          <w:i/>
          <w:lang w:eastAsia="en-US"/>
        </w:rPr>
        <w:t>A</w:t>
      </w:r>
      <w:r w:rsidRPr="00E13D4F">
        <w:rPr>
          <w:rFonts w:cs="Arial"/>
          <w:vertAlign w:val="subscript"/>
          <w:lang w:eastAsia="en-US"/>
        </w:rPr>
        <w:t>1</w:t>
      </w:r>
      <w:r w:rsidRPr="00E13D4F">
        <w:rPr>
          <w:rFonts w:cs="Arial"/>
          <w:lang w:eastAsia="en-US"/>
        </w:rPr>
        <w:t xml:space="preserve"> = 0,65 et pour la méthode 2, </w:t>
      </w:r>
      <w:r w:rsidRPr="00E13D4F">
        <w:rPr>
          <w:rFonts w:cs="Arial"/>
          <w:i/>
          <w:lang w:eastAsia="en-US"/>
        </w:rPr>
        <w:t>A</w:t>
      </w:r>
      <w:r w:rsidRPr="00E13D4F">
        <w:rPr>
          <w:rFonts w:cs="Arial"/>
          <w:vertAlign w:val="subscript"/>
          <w:lang w:eastAsia="en-US"/>
        </w:rPr>
        <w:t>2</w:t>
      </w:r>
      <w:r w:rsidRPr="00E13D4F">
        <w:rPr>
          <w:rFonts w:cs="Arial"/>
          <w:lang w:eastAsia="en-US"/>
        </w:rPr>
        <w:t xml:space="preserve"> = 0,50.</w:t>
      </w:r>
    </w:p>
    <w:p w14:paraId="68D89556" w14:textId="77777777" w:rsidR="00E13D4F" w:rsidRPr="00E13D4F" w:rsidRDefault="00E13D4F" w:rsidP="00E13D4F">
      <w:pPr>
        <w:spacing w:after="0" w:line="240" w:lineRule="auto"/>
        <w:ind w:left="792"/>
        <w:contextualSpacing/>
        <w:rPr>
          <w:rFonts w:cs="Arial"/>
          <w:lang w:eastAsia="en-US"/>
        </w:rPr>
      </w:pPr>
      <w:r w:rsidRPr="00E13D4F">
        <w:rPr>
          <w:rFonts w:cs="Arial"/>
          <w:lang w:eastAsia="en-US"/>
        </w:rPr>
        <w:t>Comparer l’efficacité des deux méthodes d’extraction.</w:t>
      </w:r>
    </w:p>
    <w:p w14:paraId="57E60185" w14:textId="77777777" w:rsidR="00E13D4F" w:rsidRPr="00E13D4F" w:rsidRDefault="00E13D4F" w:rsidP="00A253B9">
      <w:pPr>
        <w:numPr>
          <w:ilvl w:val="1"/>
          <w:numId w:val="7"/>
        </w:numPr>
        <w:spacing w:after="0" w:line="240" w:lineRule="auto"/>
        <w:contextualSpacing/>
        <w:jc w:val="both"/>
        <w:rPr>
          <w:rFonts w:cs="Arial"/>
          <w:lang w:eastAsia="en-US"/>
        </w:rPr>
      </w:pPr>
      <w:r w:rsidRPr="00E13D4F">
        <w:rPr>
          <w:rFonts w:cs="Arial"/>
          <w:lang w:eastAsia="en-US"/>
        </w:rPr>
        <w:t>La fiche de sécurité du diiode indique que la concentration maximale d’une solution aqueuse de diiode pour qu’elle soit sans effet sur l’environnement est de 11 mg/L. Peut-on rejeter la phase aqueuse à l’évier à l’issue d’une des deux méthodes d’extraction ? Commenter.</w:t>
      </w:r>
    </w:p>
    <w:p w14:paraId="100906E8" w14:textId="26F847ED" w:rsidR="00BD02D6" w:rsidRPr="00C52E49" w:rsidRDefault="00E13D4F" w:rsidP="00C52E49">
      <w:pPr>
        <w:autoSpaceDE w:val="0"/>
        <w:autoSpaceDN w:val="0"/>
        <w:adjustRightInd w:val="0"/>
        <w:spacing w:after="0" w:line="240" w:lineRule="auto"/>
        <w:ind w:left="0"/>
        <w:rPr>
          <w:rFonts w:eastAsiaTheme="minorHAnsi" w:cs="Arial"/>
          <w:lang w:eastAsia="en-US"/>
        </w:rPr>
      </w:pPr>
      <w:r w:rsidRPr="00E13D4F">
        <w:rPr>
          <w:rFonts w:cs="Arial"/>
          <w:i/>
          <w:iCs/>
        </w:rPr>
        <w:t xml:space="preserve">Le candidat est invité à prendre des initiatives et à présenter la démarche suivie même si elle n’a pas abouti. </w:t>
      </w:r>
    </w:p>
    <w:sectPr w:rsidR="00BD02D6" w:rsidRPr="00C52E49" w:rsidSect="00C52E49">
      <w:pgSz w:w="11906" w:h="16838" w:code="9"/>
      <w:pgMar w:top="851" w:right="851" w:bottom="851" w:left="851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B1BE8" w14:textId="77777777" w:rsidR="00D72489" w:rsidRDefault="00D72489" w:rsidP="0053612B">
      <w:pPr>
        <w:spacing w:after="0" w:line="240" w:lineRule="auto"/>
      </w:pPr>
      <w:r>
        <w:separator/>
      </w:r>
    </w:p>
  </w:endnote>
  <w:endnote w:type="continuationSeparator" w:id="0">
    <w:p w14:paraId="7F2EFF6F" w14:textId="77777777" w:rsidR="00D72489" w:rsidRDefault="00D72489" w:rsidP="0053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5ACF2" w14:textId="77777777" w:rsidR="00D72489" w:rsidRDefault="00D72489" w:rsidP="0053612B">
      <w:pPr>
        <w:spacing w:after="0" w:line="240" w:lineRule="auto"/>
      </w:pPr>
      <w:r>
        <w:separator/>
      </w:r>
    </w:p>
  </w:footnote>
  <w:footnote w:type="continuationSeparator" w:id="0">
    <w:p w14:paraId="120FD992" w14:textId="77777777" w:rsidR="00D72489" w:rsidRDefault="00D72489" w:rsidP="00536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0773"/>
    <w:multiLevelType w:val="hybridMultilevel"/>
    <w:tmpl w:val="3B20B202"/>
    <w:lvl w:ilvl="0" w:tplc="82A8D7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0885"/>
    <w:multiLevelType w:val="hybridMultilevel"/>
    <w:tmpl w:val="AD10BA86"/>
    <w:lvl w:ilvl="0" w:tplc="2FB6C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16F6"/>
    <w:multiLevelType w:val="multilevel"/>
    <w:tmpl w:val="66C4D6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156A14"/>
    <w:multiLevelType w:val="multilevel"/>
    <w:tmpl w:val="D0E6A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83574E"/>
    <w:multiLevelType w:val="multilevel"/>
    <w:tmpl w:val="084E19AA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3CD91287"/>
    <w:multiLevelType w:val="hybridMultilevel"/>
    <w:tmpl w:val="08E82214"/>
    <w:lvl w:ilvl="0" w:tplc="2FB6C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2050C"/>
    <w:multiLevelType w:val="hybridMultilevel"/>
    <w:tmpl w:val="9DDEE4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115C78"/>
    <w:multiLevelType w:val="multilevel"/>
    <w:tmpl w:val="819A55B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6E933C1"/>
    <w:multiLevelType w:val="hybridMultilevel"/>
    <w:tmpl w:val="546AB80A"/>
    <w:lvl w:ilvl="0" w:tplc="2FB6C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52E9C"/>
    <w:multiLevelType w:val="multilevel"/>
    <w:tmpl w:val="31BC7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5D0D03"/>
    <w:multiLevelType w:val="hybridMultilevel"/>
    <w:tmpl w:val="446AF25E"/>
    <w:lvl w:ilvl="0" w:tplc="2FB6C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74913"/>
    <w:multiLevelType w:val="multilevel"/>
    <w:tmpl w:val="084E19AA"/>
    <w:numStyleLink w:val="WWNum1"/>
  </w:abstractNum>
  <w:num w:numId="1">
    <w:abstractNumId w:val="9"/>
  </w:num>
  <w:num w:numId="2">
    <w:abstractNumId w:val="7"/>
  </w:num>
  <w:num w:numId="3">
    <w:abstractNumId w:val="6"/>
  </w:num>
  <w:num w:numId="4">
    <w:abstractNumId w:val="7"/>
    <w:lvlOverride w:ilvl="0">
      <w:startOverride w:val="2"/>
    </w:lvlOverride>
    <w:lvlOverride w:ilvl="1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B"/>
    <w:rsid w:val="00001323"/>
    <w:rsid w:val="000134A9"/>
    <w:rsid w:val="000508EF"/>
    <w:rsid w:val="000A3345"/>
    <w:rsid w:val="000C6554"/>
    <w:rsid w:val="00103C42"/>
    <w:rsid w:val="00112076"/>
    <w:rsid w:val="00116AFA"/>
    <w:rsid w:val="00121498"/>
    <w:rsid w:val="00133B59"/>
    <w:rsid w:val="0013523D"/>
    <w:rsid w:val="001424D6"/>
    <w:rsid w:val="0014597B"/>
    <w:rsid w:val="001532D0"/>
    <w:rsid w:val="00154E9D"/>
    <w:rsid w:val="001718FD"/>
    <w:rsid w:val="0017563A"/>
    <w:rsid w:val="001771F9"/>
    <w:rsid w:val="0023120E"/>
    <w:rsid w:val="002356EA"/>
    <w:rsid w:val="002645D5"/>
    <w:rsid w:val="002A68A6"/>
    <w:rsid w:val="002B20A9"/>
    <w:rsid w:val="002E4943"/>
    <w:rsid w:val="003408B3"/>
    <w:rsid w:val="003C3B15"/>
    <w:rsid w:val="003D1776"/>
    <w:rsid w:val="0048373A"/>
    <w:rsid w:val="00485C59"/>
    <w:rsid w:val="004B41C6"/>
    <w:rsid w:val="004E7532"/>
    <w:rsid w:val="004F13CF"/>
    <w:rsid w:val="005122FA"/>
    <w:rsid w:val="0053612B"/>
    <w:rsid w:val="00571B73"/>
    <w:rsid w:val="005822C2"/>
    <w:rsid w:val="005F583D"/>
    <w:rsid w:val="00626E0F"/>
    <w:rsid w:val="00634187"/>
    <w:rsid w:val="00643D11"/>
    <w:rsid w:val="0067731A"/>
    <w:rsid w:val="00680041"/>
    <w:rsid w:val="006A2305"/>
    <w:rsid w:val="006B1682"/>
    <w:rsid w:val="006E390A"/>
    <w:rsid w:val="006F5533"/>
    <w:rsid w:val="007110B0"/>
    <w:rsid w:val="007275B1"/>
    <w:rsid w:val="0077193A"/>
    <w:rsid w:val="00772C44"/>
    <w:rsid w:val="007845EA"/>
    <w:rsid w:val="007A7764"/>
    <w:rsid w:val="007C35A8"/>
    <w:rsid w:val="00826640"/>
    <w:rsid w:val="00837873"/>
    <w:rsid w:val="0084040C"/>
    <w:rsid w:val="00857478"/>
    <w:rsid w:val="00860F2B"/>
    <w:rsid w:val="00875770"/>
    <w:rsid w:val="0089178E"/>
    <w:rsid w:val="00893F38"/>
    <w:rsid w:val="008E2217"/>
    <w:rsid w:val="008E5053"/>
    <w:rsid w:val="008F477F"/>
    <w:rsid w:val="008F72C8"/>
    <w:rsid w:val="008F7983"/>
    <w:rsid w:val="00977ADB"/>
    <w:rsid w:val="00992FD2"/>
    <w:rsid w:val="009D1A0F"/>
    <w:rsid w:val="009D7A17"/>
    <w:rsid w:val="009E0FEA"/>
    <w:rsid w:val="00A253B9"/>
    <w:rsid w:val="00A30FA0"/>
    <w:rsid w:val="00A61AC9"/>
    <w:rsid w:val="00A76AD3"/>
    <w:rsid w:val="00AB4BAE"/>
    <w:rsid w:val="00AD38CA"/>
    <w:rsid w:val="00AF5BC9"/>
    <w:rsid w:val="00B01E20"/>
    <w:rsid w:val="00B13C1A"/>
    <w:rsid w:val="00B153B1"/>
    <w:rsid w:val="00B2660B"/>
    <w:rsid w:val="00B850C9"/>
    <w:rsid w:val="00B92318"/>
    <w:rsid w:val="00BD02D6"/>
    <w:rsid w:val="00C17A52"/>
    <w:rsid w:val="00C33076"/>
    <w:rsid w:val="00C44650"/>
    <w:rsid w:val="00C52E49"/>
    <w:rsid w:val="00C55B33"/>
    <w:rsid w:val="00C67037"/>
    <w:rsid w:val="00C8311A"/>
    <w:rsid w:val="00CA5A3D"/>
    <w:rsid w:val="00CA5D1C"/>
    <w:rsid w:val="00CB5AF5"/>
    <w:rsid w:val="00CB6093"/>
    <w:rsid w:val="00CC0053"/>
    <w:rsid w:val="00D15825"/>
    <w:rsid w:val="00D545E4"/>
    <w:rsid w:val="00D72489"/>
    <w:rsid w:val="00D760A4"/>
    <w:rsid w:val="00D97177"/>
    <w:rsid w:val="00DF1620"/>
    <w:rsid w:val="00E13D4F"/>
    <w:rsid w:val="00E32F53"/>
    <w:rsid w:val="00E51C64"/>
    <w:rsid w:val="00E5600F"/>
    <w:rsid w:val="00E63874"/>
    <w:rsid w:val="00EA0C7A"/>
    <w:rsid w:val="00EE1F69"/>
    <w:rsid w:val="00F03BC8"/>
    <w:rsid w:val="00F06AF1"/>
    <w:rsid w:val="00F074C8"/>
    <w:rsid w:val="00F13990"/>
    <w:rsid w:val="00FA2E0B"/>
    <w:rsid w:val="00FA75C8"/>
    <w:rsid w:val="00F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04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76"/>
    <w:pPr>
      <w:spacing w:after="160" w:line="259" w:lineRule="auto"/>
      <w:ind w:left="708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4040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aliases w:val="Question"/>
    <w:basedOn w:val="Normal"/>
    <w:next w:val="Normal"/>
    <w:link w:val="Titre2Car"/>
    <w:uiPriority w:val="9"/>
    <w:unhideWhenUsed/>
    <w:qFormat/>
    <w:rsid w:val="0084040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040C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612B"/>
    <w:pPr>
      <w:tabs>
        <w:tab w:val="center" w:pos="4536"/>
        <w:tab w:val="right" w:pos="9072"/>
      </w:tabs>
      <w:spacing w:after="0" w:line="240" w:lineRule="auto"/>
      <w:ind w:left="0"/>
    </w:pPr>
    <w:rPr>
      <w:rFonts w:ascii="Calibri" w:hAnsi="Calibri"/>
    </w:rPr>
  </w:style>
  <w:style w:type="character" w:customStyle="1" w:styleId="En-tteCar">
    <w:name w:val="En-tête Car"/>
    <w:basedOn w:val="Policepardfaut"/>
    <w:link w:val="En-tte"/>
    <w:uiPriority w:val="99"/>
    <w:rsid w:val="0053612B"/>
  </w:style>
  <w:style w:type="paragraph" w:styleId="Pieddepage">
    <w:name w:val="footer"/>
    <w:basedOn w:val="Normal"/>
    <w:link w:val="PieddepageCar"/>
    <w:uiPriority w:val="99"/>
    <w:unhideWhenUsed/>
    <w:rsid w:val="0053612B"/>
    <w:pPr>
      <w:tabs>
        <w:tab w:val="center" w:pos="4536"/>
        <w:tab w:val="right" w:pos="9072"/>
      </w:tabs>
      <w:spacing w:after="0" w:line="240" w:lineRule="auto"/>
      <w:ind w:left="0"/>
    </w:pPr>
    <w:rPr>
      <w:rFonts w:ascii="Calibri" w:hAnsi="Calibri"/>
    </w:rPr>
  </w:style>
  <w:style w:type="character" w:customStyle="1" w:styleId="PieddepageCar">
    <w:name w:val="Pied de page Car"/>
    <w:basedOn w:val="Policepardfaut"/>
    <w:link w:val="Pieddepage"/>
    <w:uiPriority w:val="99"/>
    <w:rsid w:val="0053612B"/>
  </w:style>
  <w:style w:type="paragraph" w:customStyle="1" w:styleId="consignes">
    <w:name w:val="(!)consignes"/>
    <w:basedOn w:val="Normal"/>
    <w:link w:val="consignesCar"/>
    <w:qFormat/>
    <w:rsid w:val="0053612B"/>
    <w:pPr>
      <w:spacing w:after="0" w:line="240" w:lineRule="auto"/>
      <w:ind w:left="1572" w:right="-20"/>
    </w:pPr>
    <w:rPr>
      <w:rFonts w:ascii="Calibri" w:hAnsi="Calibri" w:cs="Calibri"/>
      <w:color w:val="231F20"/>
      <w:sz w:val="18"/>
    </w:rPr>
  </w:style>
  <w:style w:type="character" w:customStyle="1" w:styleId="consignesCar">
    <w:name w:val="(!)consignes Car"/>
    <w:link w:val="consignes"/>
    <w:rsid w:val="0053612B"/>
    <w:rPr>
      <w:rFonts w:ascii="Calibri" w:eastAsia="Calibri" w:hAnsi="Calibri" w:cs="Calibri"/>
      <w:color w:val="231F20"/>
      <w:sz w:val="18"/>
    </w:rPr>
  </w:style>
  <w:style w:type="table" w:styleId="Grilledutableau">
    <w:name w:val="Table Grid"/>
    <w:basedOn w:val="TableauNormal"/>
    <w:uiPriority w:val="39"/>
    <w:rsid w:val="00B0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iedsDePage">
    <w:name w:val="(!)EnTetePiedsDePage"/>
    <w:basedOn w:val="Pieddepage"/>
    <w:link w:val="EnTetePiedsDePageCar"/>
    <w:qFormat/>
    <w:rsid w:val="001424D6"/>
    <w:pPr>
      <w:spacing w:before="40" w:after="40"/>
      <w:jc w:val="right"/>
    </w:pPr>
    <w:rPr>
      <w:rFonts w:ascii="Arial" w:hAnsi="Arial" w:cs="Arial"/>
      <w:sz w:val="18"/>
    </w:rPr>
  </w:style>
  <w:style w:type="character" w:customStyle="1" w:styleId="EnTetePiedsDePageCar">
    <w:name w:val="(!)EnTetePiedsDePage Car"/>
    <w:link w:val="EnTetePiedsDePage"/>
    <w:rsid w:val="001424D6"/>
    <w:rPr>
      <w:rFonts w:ascii="Arial" w:hAnsi="Arial" w:cs="Arial"/>
      <w:sz w:val="18"/>
    </w:rPr>
  </w:style>
  <w:style w:type="character" w:customStyle="1" w:styleId="Titre1Car">
    <w:name w:val="Titre 1 Car"/>
    <w:link w:val="Titre1"/>
    <w:uiPriority w:val="9"/>
    <w:rsid w:val="0084040C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re2Car">
    <w:name w:val="Titre 2 Car"/>
    <w:aliases w:val="Question Car"/>
    <w:link w:val="Titre2"/>
    <w:uiPriority w:val="9"/>
    <w:rsid w:val="0084040C"/>
    <w:rPr>
      <w:rFonts w:eastAsia="Times New Roman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84040C"/>
    <w:rPr>
      <w:rFonts w:eastAsia="Times New Roman" w:cs="Times New Roman"/>
      <w:b/>
      <w:bCs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F5BC9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BD02D6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1">
    <w:name w:val="Grille du tableau21"/>
    <w:basedOn w:val="TableauNormal"/>
    <w:next w:val="Grilledutableau"/>
    <w:uiPriority w:val="39"/>
    <w:rsid w:val="00E13D4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ucuneliste"/>
    <w:rsid w:val="008F7983"/>
    <w:pPr>
      <w:numPr>
        <w:numId w:val="9"/>
      </w:numPr>
    </w:pPr>
  </w:style>
  <w:style w:type="character" w:styleId="Lienhypertexte">
    <w:name w:val="Hyperlink"/>
    <w:basedOn w:val="Policepardfaut"/>
    <w:uiPriority w:val="99"/>
    <w:unhideWhenUsed/>
    <w:rsid w:val="0013523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bolycee.org" TargetMode="External"/><Relationship Id="rId12" Type="http://schemas.openxmlformats.org/officeDocument/2006/relationships/image" Target="media/image4.emf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lidaritessante.gouv.fr/IMG/pdf/pour_une_bonne_gestion_des_dechets_produits_par_les_etablissements_de_sante.pdf" TargetMode="External"/><Relationship Id="rId14" Type="http://schemas.openxmlformats.org/officeDocument/2006/relationships/image" Target="media/image6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laperlarossa\Desktop\Spectre%20d'absorption%20du%20diiode%20en%20solution%20aqueus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laperlarossa\Desktop\Courbe%20d'e&#769;talonnage%20du%20diiode%20a&#768;%20600%20nm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Spectre</a:t>
            </a:r>
            <a:r>
              <a:rPr lang="fr-FR" baseline="0"/>
              <a:t> d'absorption du diiode en solution aqueuse</a:t>
            </a:r>
            <a:endParaRPr lang="fr-FR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Feuil1!$B$2:$B$32</c:f>
              <c:numCache>
                <c:formatCode>General</c:formatCode>
                <c:ptCount val="31"/>
                <c:pt idx="0">
                  <c:v>400</c:v>
                </c:pt>
                <c:pt idx="1">
                  <c:v>410</c:v>
                </c:pt>
                <c:pt idx="2">
                  <c:v>420</c:v>
                </c:pt>
                <c:pt idx="3">
                  <c:v>430</c:v>
                </c:pt>
                <c:pt idx="4">
                  <c:v>440</c:v>
                </c:pt>
                <c:pt idx="5">
                  <c:v>450</c:v>
                </c:pt>
                <c:pt idx="6">
                  <c:v>460</c:v>
                </c:pt>
                <c:pt idx="7">
                  <c:v>470</c:v>
                </c:pt>
                <c:pt idx="8">
                  <c:v>480</c:v>
                </c:pt>
                <c:pt idx="9">
                  <c:v>490</c:v>
                </c:pt>
                <c:pt idx="10">
                  <c:v>500</c:v>
                </c:pt>
                <c:pt idx="11">
                  <c:v>510</c:v>
                </c:pt>
                <c:pt idx="12">
                  <c:v>520</c:v>
                </c:pt>
                <c:pt idx="13">
                  <c:v>530</c:v>
                </c:pt>
                <c:pt idx="14">
                  <c:v>540</c:v>
                </c:pt>
                <c:pt idx="15">
                  <c:v>550</c:v>
                </c:pt>
                <c:pt idx="16">
                  <c:v>560</c:v>
                </c:pt>
                <c:pt idx="17">
                  <c:v>570</c:v>
                </c:pt>
                <c:pt idx="18">
                  <c:v>580</c:v>
                </c:pt>
                <c:pt idx="19">
                  <c:v>590</c:v>
                </c:pt>
                <c:pt idx="20">
                  <c:v>600</c:v>
                </c:pt>
                <c:pt idx="21">
                  <c:v>610</c:v>
                </c:pt>
                <c:pt idx="22">
                  <c:v>620</c:v>
                </c:pt>
                <c:pt idx="23">
                  <c:v>630</c:v>
                </c:pt>
                <c:pt idx="24">
                  <c:v>640</c:v>
                </c:pt>
                <c:pt idx="25">
                  <c:v>650</c:v>
                </c:pt>
                <c:pt idx="26">
                  <c:v>660</c:v>
                </c:pt>
                <c:pt idx="27">
                  <c:v>670</c:v>
                </c:pt>
                <c:pt idx="28">
                  <c:v>680</c:v>
                </c:pt>
                <c:pt idx="29">
                  <c:v>690</c:v>
                </c:pt>
                <c:pt idx="30">
                  <c:v>700</c:v>
                </c:pt>
              </c:numCache>
            </c:numRef>
          </c:cat>
          <c:val>
            <c:numRef>
              <c:f>Feuil1!$C$2:$C$32</c:f>
              <c:numCache>
                <c:formatCode>General</c:formatCode>
                <c:ptCount val="31"/>
                <c:pt idx="0">
                  <c:v>1.26</c:v>
                </c:pt>
                <c:pt idx="1">
                  <c:v>1.3</c:v>
                </c:pt>
                <c:pt idx="2">
                  <c:v>1.33</c:v>
                </c:pt>
                <c:pt idx="3">
                  <c:v>1.4</c:v>
                </c:pt>
                <c:pt idx="4">
                  <c:v>1.4</c:v>
                </c:pt>
                <c:pt idx="5">
                  <c:v>1.5</c:v>
                </c:pt>
                <c:pt idx="6">
                  <c:v>1.52</c:v>
                </c:pt>
                <c:pt idx="7">
                  <c:v>1.55</c:v>
                </c:pt>
                <c:pt idx="8">
                  <c:v>1.52</c:v>
                </c:pt>
                <c:pt idx="9">
                  <c:v>1.35</c:v>
                </c:pt>
                <c:pt idx="10">
                  <c:v>1.149999999999997</c:v>
                </c:pt>
                <c:pt idx="11">
                  <c:v>1</c:v>
                </c:pt>
                <c:pt idx="12">
                  <c:v>0.75000000000000144</c:v>
                </c:pt>
                <c:pt idx="13">
                  <c:v>0.7000000000000014</c:v>
                </c:pt>
                <c:pt idx="14">
                  <c:v>0.62000000000000144</c:v>
                </c:pt>
                <c:pt idx="15">
                  <c:v>0.52</c:v>
                </c:pt>
                <c:pt idx="16">
                  <c:v>0.45</c:v>
                </c:pt>
                <c:pt idx="17">
                  <c:v>0.4</c:v>
                </c:pt>
                <c:pt idx="18">
                  <c:v>0.32000000000000023</c:v>
                </c:pt>
                <c:pt idx="19">
                  <c:v>0.25</c:v>
                </c:pt>
                <c:pt idx="20">
                  <c:v>0.2</c:v>
                </c:pt>
                <c:pt idx="21">
                  <c:v>0.15000000000000011</c:v>
                </c:pt>
                <c:pt idx="22">
                  <c:v>0.12000000000000002</c:v>
                </c:pt>
                <c:pt idx="23">
                  <c:v>0.1</c:v>
                </c:pt>
                <c:pt idx="24">
                  <c:v>8.0000000000000168E-2</c:v>
                </c:pt>
                <c:pt idx="25">
                  <c:v>5.0000000000000031E-2</c:v>
                </c:pt>
                <c:pt idx="26">
                  <c:v>3.0000000000000016E-2</c:v>
                </c:pt>
                <c:pt idx="27">
                  <c:v>1.0000000000000007E-2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AC-432D-B3D2-647CEF93F9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7396736"/>
        <c:axId val="119960704"/>
      </c:lineChart>
      <c:catAx>
        <c:axId val="17739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Longueur</a:t>
                </a:r>
                <a:r>
                  <a:rPr lang="fr-FR" baseline="0"/>
                  <a:t> d'onde (nm)</a:t>
                </a:r>
                <a:endParaRPr lang="fr-FR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9960704"/>
        <c:crosses val="autoZero"/>
        <c:auto val="1"/>
        <c:lblAlgn val="ctr"/>
        <c:lblOffset val="100"/>
        <c:noMultiLvlLbl val="0"/>
      </c:catAx>
      <c:valAx>
        <c:axId val="11996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739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648077202136471E-2"/>
          <c:y val="0.11117447742345091"/>
          <c:w val="0.85923569202021621"/>
          <c:h val="0.86957041412768188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Feuil1!$C$1</c:f>
              <c:strCache>
                <c:ptCount val="1"/>
                <c:pt idx="0">
                  <c:v>A</c:v>
                </c:pt>
              </c:strCache>
            </c:strRef>
          </c:tx>
          <c:spPr>
            <a:ln w="317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Feuil1!$B$2:$B$8</c:f>
              <c:numCache>
                <c:formatCode>General</c:formatCode>
                <c:ptCount val="7"/>
                <c:pt idx="0">
                  <c:v>4.0000000000000022E-2</c:v>
                </c:pt>
                <c:pt idx="1">
                  <c:v>3.2000000000000021E-2</c:v>
                </c:pt>
                <c:pt idx="2">
                  <c:v>2.0000000000000011E-2</c:v>
                </c:pt>
                <c:pt idx="3">
                  <c:v>1.6000000000000014E-2</c:v>
                </c:pt>
                <c:pt idx="4">
                  <c:v>8.0000000000000227E-3</c:v>
                </c:pt>
                <c:pt idx="5">
                  <c:v>3.2000000000000019E-3</c:v>
                </c:pt>
                <c:pt idx="6">
                  <c:v>0</c:v>
                </c:pt>
              </c:numCache>
            </c:numRef>
          </c:xVal>
          <c:yVal>
            <c:numRef>
              <c:f>Feuil1!$C$2:$C$8</c:f>
              <c:numCache>
                <c:formatCode>General</c:formatCode>
                <c:ptCount val="7"/>
                <c:pt idx="0">
                  <c:v>1.7</c:v>
                </c:pt>
                <c:pt idx="1">
                  <c:v>1.25</c:v>
                </c:pt>
                <c:pt idx="2">
                  <c:v>0.76000000000000145</c:v>
                </c:pt>
                <c:pt idx="3">
                  <c:v>0.66000000000000159</c:v>
                </c:pt>
                <c:pt idx="4">
                  <c:v>0.33000000000000035</c:v>
                </c:pt>
                <c:pt idx="5">
                  <c:v>0.13400000000000001</c:v>
                </c:pt>
                <c:pt idx="6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9D9-44C0-941E-5FAECD4DC2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9990528"/>
        <c:axId val="120127872"/>
      </c:scatterChart>
      <c:valAx>
        <c:axId val="119990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Concentration</a:t>
                </a:r>
                <a:r>
                  <a:rPr lang="fr-FR" baseline="0"/>
                  <a:t> du diiode en mol/L </a:t>
                </a:r>
                <a:endParaRPr lang="fr-FR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0127872"/>
        <c:crosses val="autoZero"/>
        <c:crossBetween val="midCat"/>
      </c:valAx>
      <c:valAx>
        <c:axId val="12012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Absorbance</a:t>
                </a:r>
              </a:p>
            </c:rich>
          </c:tx>
          <c:layout>
            <c:manualLayout>
              <c:xMode val="edge"/>
              <c:yMode val="edge"/>
              <c:x val="2.8572773179498301E-2"/>
              <c:y val="2.453588049664260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99905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ureau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Bureau">
    <a:majorFont>
      <a:latin typeface="Calibri Light"/>
      <a:ea typeface=""/>
      <a:cs typeface=""/>
      <a:font script="Jpan" typeface="Yu Gothic Light"/>
      <a:font script="Hang" typeface="맑은 고딕"/>
      <a:font script="Hans" typeface="DengXian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Mincho"/>
      <a:font script="Hang" typeface="맑은 고딕"/>
      <a:font script="Hans" typeface="DengXian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Bureau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Bureau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Bureau">
    <a:majorFont>
      <a:latin typeface="Calibri Light"/>
      <a:ea typeface=""/>
      <a:cs typeface=""/>
      <a:font script="Jpan" typeface="Yu Gothic Light"/>
      <a:font script="Hang" typeface="맑은 고딕"/>
      <a:font script="Hans" typeface="DengXian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Mincho"/>
      <a:font script="Hang" typeface="맑은 고딕"/>
      <a:font script="Hans" typeface="DengXian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Bureau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2020-03-14T13:41:00Z</dcterms:created>
  <dcterms:modified xsi:type="dcterms:W3CDTF">2020-03-14T13:51:00Z</dcterms:modified>
</cp:coreProperties>
</file>