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68" w:tblpY="122"/>
        <w:tblW w:w="10060" w:type="dxa"/>
        <w:tblLook w:val="04A0" w:firstRow="1" w:lastRow="0" w:firstColumn="1" w:lastColumn="0" w:noHBand="0" w:noVBand="1"/>
      </w:tblPr>
      <w:tblGrid>
        <w:gridCol w:w="10060"/>
      </w:tblGrid>
      <w:tr w:rsidR="0089178E" w14:paraId="4713D40A" w14:textId="77777777" w:rsidTr="00A27B5A">
        <w:tc>
          <w:tcPr>
            <w:tcW w:w="10060" w:type="dxa"/>
          </w:tcPr>
          <w:p w14:paraId="69F069B2" w14:textId="28EA7955" w:rsidR="0089178E" w:rsidRDefault="0089178E" w:rsidP="00A27B5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CD3954">
              <w:rPr>
                <w:rFonts w:eastAsia="Times New Roman"/>
                <w:b/>
                <w:szCs w:val="22"/>
              </w:rPr>
              <w:t xml:space="preserve"> 2020 </w:t>
            </w:r>
            <w:hyperlink r:id="rId7" w:history="1">
              <w:r w:rsidR="00CD3954" w:rsidRPr="00472640">
                <w:rPr>
                  <w:rStyle w:val="Lienhypertexte"/>
                  <w:rFonts w:eastAsia="Times New Roman"/>
                  <w:b/>
                  <w:szCs w:val="22"/>
                </w:rPr>
                <w:t>http://labolycee.org</w:t>
              </w:r>
            </w:hyperlink>
            <w:r w:rsidR="00CD3954">
              <w:rPr>
                <w:rFonts w:eastAsia="Times New Roman"/>
                <w:b/>
                <w:szCs w:val="22"/>
              </w:rPr>
              <w:t xml:space="preserve"> </w:t>
            </w:r>
          </w:p>
        </w:tc>
      </w:tr>
      <w:tr w:rsidR="0089178E" w14:paraId="129B2E26" w14:textId="77777777" w:rsidTr="00A27B5A">
        <w:tc>
          <w:tcPr>
            <w:tcW w:w="10060" w:type="dxa"/>
          </w:tcPr>
          <w:p w14:paraId="2EF13902" w14:textId="794F404F" w:rsidR="0089178E" w:rsidRPr="00893F38" w:rsidRDefault="0089178E" w:rsidP="00A27B5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CD3954">
              <w:rPr>
                <w:rFonts w:eastAsia="Times New Roman"/>
                <w:color w:val="000000" w:themeColor="text1"/>
                <w:sz w:val="20"/>
                <w:szCs w:val="22"/>
              </w:rPr>
              <w:tab/>
            </w:r>
            <w:r w:rsidR="00CD3954">
              <w:rPr>
                <w:rFonts w:eastAsia="Times New Roman"/>
                <w:color w:val="000000" w:themeColor="text1"/>
                <w:sz w:val="20"/>
                <w:szCs w:val="22"/>
              </w:rPr>
              <w:tab/>
            </w:r>
            <w:r w:rsidR="00CD3954">
              <w:rPr>
                <w:rFonts w:eastAsia="Times New Roman"/>
                <w:color w:val="000000" w:themeColor="text1"/>
                <w:sz w:val="20"/>
                <w:szCs w:val="22"/>
              </w:rPr>
              <w:tab/>
            </w:r>
            <w:r w:rsidR="00CD3954">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38B3579A" w:rsidR="0089178E" w:rsidRPr="00626E0F" w:rsidRDefault="0089178E" w:rsidP="00A27B5A">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CD3954">
              <w:rPr>
                <w:rFonts w:eastAsia="Times New Roman"/>
                <w:color w:val="000000" w:themeColor="text1"/>
                <w:sz w:val="20"/>
                <w:szCs w:val="22"/>
              </w:rPr>
              <w:tab/>
            </w:r>
            <w:r w:rsidR="00CD3954">
              <w:rPr>
                <w:rFonts w:eastAsia="Times New Roman"/>
                <w:color w:val="000000" w:themeColor="text1"/>
                <w:sz w:val="20"/>
                <w:szCs w:val="22"/>
              </w:rPr>
              <w:tab/>
            </w:r>
            <w:r w:rsidR="00CD3954">
              <w:rPr>
                <w:rFonts w:eastAsia="Times New Roman"/>
                <w:color w:val="000000" w:themeColor="text1"/>
                <w:sz w:val="20"/>
                <w:szCs w:val="22"/>
              </w:rPr>
              <w:tab/>
            </w:r>
            <w:r w:rsidR="00CD3954">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FBBB7F7" w:rsidR="0089178E" w:rsidRPr="00CD3954" w:rsidRDefault="0089178E" w:rsidP="00A27B5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CD3954">
              <w:rPr>
                <w:rFonts w:eastAsia="Times New Roman"/>
                <w:color w:val="000000" w:themeColor="text1"/>
                <w:sz w:val="20"/>
                <w:szCs w:val="22"/>
              </w:rPr>
              <w:tab/>
            </w:r>
            <w:r w:rsidR="00CD3954">
              <w:rPr>
                <w:rFonts w:eastAsia="Times New Roman"/>
                <w:color w:val="000000" w:themeColor="text1"/>
                <w:sz w:val="20"/>
                <w:szCs w:val="22"/>
              </w:rPr>
              <w:tab/>
            </w:r>
            <w:r w:rsidR="00CD3954">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B1BA57D" w14:textId="77777777" w:rsidR="005852AA" w:rsidRPr="006928A9" w:rsidRDefault="005852AA" w:rsidP="005852AA">
      <w:pPr>
        <w:spacing w:after="0" w:line="240" w:lineRule="auto"/>
        <w:ind w:left="0"/>
        <w:jc w:val="center"/>
        <w:rPr>
          <w:rFonts w:eastAsiaTheme="minorHAnsi" w:cs="Arial"/>
          <w:b/>
          <w:bCs/>
          <w:lang w:eastAsia="en-US"/>
        </w:rPr>
      </w:pPr>
      <w:r w:rsidRPr="006928A9">
        <w:rPr>
          <w:rFonts w:eastAsiaTheme="minorHAnsi" w:cs="Arial"/>
          <w:b/>
          <w:bCs/>
          <w:lang w:eastAsia="en-US"/>
        </w:rPr>
        <w:t>Choix d’un moyen de transport (10 points)</w:t>
      </w:r>
    </w:p>
    <w:p w14:paraId="4EA89F46" w14:textId="77777777" w:rsidR="005852AA" w:rsidRPr="006928A9" w:rsidRDefault="005852AA" w:rsidP="005852AA">
      <w:pPr>
        <w:tabs>
          <w:tab w:val="left" w:pos="9072"/>
        </w:tabs>
        <w:spacing w:after="0" w:line="240" w:lineRule="auto"/>
        <w:ind w:left="0"/>
        <w:rPr>
          <w:rFonts w:eastAsiaTheme="minorHAnsi" w:cs="Arial"/>
          <w:lang w:eastAsia="en-US"/>
        </w:rPr>
      </w:pPr>
    </w:p>
    <w:p w14:paraId="35F32BBA" w14:textId="77777777" w:rsidR="005852AA" w:rsidRPr="006928A9" w:rsidRDefault="005852AA" w:rsidP="00CD3954">
      <w:pPr>
        <w:tabs>
          <w:tab w:val="left" w:pos="9072"/>
        </w:tabs>
        <w:spacing w:after="0" w:line="240" w:lineRule="auto"/>
        <w:ind w:left="0"/>
        <w:jc w:val="both"/>
        <w:rPr>
          <w:rFonts w:eastAsiaTheme="minorHAnsi" w:cs="Arial"/>
          <w:lang w:eastAsia="en-US"/>
        </w:rPr>
      </w:pPr>
      <w:r w:rsidRPr="006928A9">
        <w:rPr>
          <w:rFonts w:eastAsiaTheme="minorHAnsi" w:cs="Arial"/>
          <w:lang w:eastAsia="en-US"/>
        </w:rPr>
        <w:t>Avec 13,41 gigatonnes de dioxyde de carbone émis dans le monde en 2016, le transport est le deuxième contributeur de gaz à effet de serre derrière la production d'énergie électrique […].Les émissions de dioxyde de carbone des transports dépendent de plusieurs facteurs : la distance totale parcourue, le nombre de passagers par véhicule, le carburant utilisé ou encore le type de trajet. Or, les statistiques montrent un nombre toujours plus important de voitures en circulation dans le monde, ainsi qu'une importante augmentation du trafic aérien et du commerce mondial de marchandises. La part des émissions de CO</w:t>
      </w:r>
      <w:r w:rsidRPr="006928A9">
        <w:rPr>
          <w:rFonts w:eastAsiaTheme="minorHAnsi" w:cs="Arial"/>
          <w:vertAlign w:val="subscript"/>
          <w:lang w:eastAsia="en-US"/>
        </w:rPr>
        <w:t>2</w:t>
      </w:r>
      <w:r w:rsidRPr="006928A9">
        <w:rPr>
          <w:rFonts w:eastAsiaTheme="minorHAnsi" w:cs="Arial"/>
          <w:lang w:eastAsia="en-US"/>
        </w:rPr>
        <w:t xml:space="preserve"> par secteur d’activité dans le monde est fournie dans le tableau ci-après.</w:t>
      </w:r>
    </w:p>
    <w:p w14:paraId="4CE15C9B" w14:textId="77777777" w:rsidR="005852AA" w:rsidRPr="006928A9" w:rsidRDefault="005852AA" w:rsidP="005852AA">
      <w:pPr>
        <w:tabs>
          <w:tab w:val="left" w:pos="9072"/>
        </w:tabs>
        <w:spacing w:after="0" w:line="240" w:lineRule="auto"/>
        <w:ind w:left="0"/>
        <w:rPr>
          <w:rFonts w:eastAsiaTheme="minorHAnsi" w:cs="Arial"/>
          <w:lang w:eastAsia="en-US"/>
        </w:rPr>
      </w:pPr>
    </w:p>
    <w:tbl>
      <w:tblPr>
        <w:tblStyle w:val="Grilledutableau11"/>
        <w:tblW w:w="0" w:type="auto"/>
        <w:jc w:val="center"/>
        <w:tblLook w:val="04A0" w:firstRow="1" w:lastRow="0" w:firstColumn="1" w:lastColumn="0" w:noHBand="0" w:noVBand="1"/>
      </w:tblPr>
      <w:tblGrid>
        <w:gridCol w:w="2151"/>
        <w:gridCol w:w="1137"/>
        <w:gridCol w:w="1404"/>
        <w:gridCol w:w="1244"/>
        <w:gridCol w:w="910"/>
      </w:tblGrid>
      <w:tr w:rsidR="005852AA" w:rsidRPr="006928A9" w14:paraId="77EF64F5" w14:textId="77777777" w:rsidTr="00017543">
        <w:trPr>
          <w:jc w:val="center"/>
        </w:trPr>
        <w:tc>
          <w:tcPr>
            <w:tcW w:w="0" w:type="auto"/>
            <w:vAlign w:val="center"/>
          </w:tcPr>
          <w:p w14:paraId="7CAA7E92"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Énergie électrique</w:t>
            </w:r>
          </w:p>
          <w:p w14:paraId="33C6A632"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41,5 %</w:t>
            </w:r>
          </w:p>
        </w:tc>
        <w:tc>
          <w:tcPr>
            <w:tcW w:w="0" w:type="auto"/>
            <w:vAlign w:val="center"/>
          </w:tcPr>
          <w:p w14:paraId="66E28914"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Industrie</w:t>
            </w:r>
          </w:p>
          <w:p w14:paraId="1BB1B7F5"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18,9 %</w:t>
            </w:r>
          </w:p>
        </w:tc>
        <w:tc>
          <w:tcPr>
            <w:tcW w:w="0" w:type="auto"/>
            <w:vAlign w:val="center"/>
          </w:tcPr>
          <w:p w14:paraId="0BEAF6DE"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Résidentiel</w:t>
            </w:r>
          </w:p>
          <w:p w14:paraId="500D535A"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8,4 %</w:t>
            </w:r>
          </w:p>
        </w:tc>
        <w:tc>
          <w:tcPr>
            <w:tcW w:w="0" w:type="auto"/>
            <w:vAlign w:val="center"/>
          </w:tcPr>
          <w:p w14:paraId="2A438015"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Transport</w:t>
            </w:r>
          </w:p>
          <w:p w14:paraId="7A957E0B"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24,4 %</w:t>
            </w:r>
          </w:p>
        </w:tc>
        <w:tc>
          <w:tcPr>
            <w:tcW w:w="0" w:type="auto"/>
            <w:vAlign w:val="center"/>
          </w:tcPr>
          <w:p w14:paraId="541152B9"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Autres</w:t>
            </w:r>
          </w:p>
          <w:p w14:paraId="379F5E3F" w14:textId="77777777" w:rsidR="005852AA" w:rsidRPr="006928A9" w:rsidRDefault="005852AA" w:rsidP="00017543">
            <w:pPr>
              <w:tabs>
                <w:tab w:val="left" w:pos="9072"/>
              </w:tabs>
              <w:spacing w:after="0" w:line="240" w:lineRule="auto"/>
              <w:ind w:left="0"/>
              <w:jc w:val="center"/>
              <w:rPr>
                <w:rFonts w:ascii="Arial" w:hAnsi="Arial" w:cs="Arial"/>
              </w:rPr>
            </w:pPr>
            <w:r w:rsidRPr="006928A9">
              <w:rPr>
                <w:rFonts w:ascii="Arial" w:hAnsi="Arial" w:cs="Arial"/>
              </w:rPr>
              <w:t>6,8 %</w:t>
            </w:r>
          </w:p>
        </w:tc>
      </w:tr>
    </w:tbl>
    <w:p w14:paraId="62A47027" w14:textId="77777777" w:rsidR="005852AA" w:rsidRPr="006928A9" w:rsidRDefault="005852AA" w:rsidP="005852AA">
      <w:pPr>
        <w:tabs>
          <w:tab w:val="left" w:pos="9072"/>
        </w:tabs>
        <w:spacing w:after="0" w:line="240" w:lineRule="auto"/>
        <w:ind w:left="0"/>
        <w:jc w:val="right"/>
        <w:rPr>
          <w:rFonts w:eastAsiaTheme="minorHAnsi" w:cs="Arial"/>
          <w:i/>
          <w:lang w:eastAsia="en-US"/>
        </w:rPr>
      </w:pPr>
      <w:r w:rsidRPr="006928A9">
        <w:rPr>
          <w:rFonts w:eastAsiaTheme="minorHAnsi" w:cs="Arial"/>
          <w:i/>
          <w:lang w:eastAsia="en-US"/>
        </w:rPr>
        <w:t xml:space="preserve">D’après Céline </w:t>
      </w:r>
      <w:proofErr w:type="spellStart"/>
      <w:r w:rsidRPr="006928A9">
        <w:rPr>
          <w:rFonts w:eastAsiaTheme="minorHAnsi" w:cs="Arial"/>
          <w:i/>
          <w:lang w:eastAsia="en-US"/>
        </w:rPr>
        <w:t>Deluzarche</w:t>
      </w:r>
      <w:proofErr w:type="spellEnd"/>
      <w:r w:rsidRPr="006928A9">
        <w:rPr>
          <w:rFonts w:eastAsiaTheme="minorHAnsi" w:cs="Arial"/>
          <w:i/>
          <w:lang w:eastAsia="en-US"/>
        </w:rPr>
        <w:t>, chiffres AIE pour l’année 2016. </w:t>
      </w:r>
    </w:p>
    <w:p w14:paraId="596F6F45" w14:textId="77777777" w:rsidR="005852AA" w:rsidRPr="006928A9" w:rsidRDefault="005852AA" w:rsidP="005852AA">
      <w:pPr>
        <w:spacing w:after="0" w:line="240" w:lineRule="auto"/>
        <w:ind w:left="0"/>
        <w:jc w:val="right"/>
        <w:rPr>
          <w:rFonts w:eastAsiaTheme="minorHAnsi" w:cs="Arial"/>
          <w:bCs/>
          <w:color w:val="00B050"/>
          <w:lang w:eastAsia="en-US"/>
        </w:rPr>
      </w:pPr>
    </w:p>
    <w:p w14:paraId="230C8183" w14:textId="77777777" w:rsidR="005852AA" w:rsidRPr="006928A9" w:rsidRDefault="005852AA" w:rsidP="005852AA">
      <w:pPr>
        <w:spacing w:after="0" w:line="240" w:lineRule="auto"/>
        <w:ind w:left="0"/>
        <w:rPr>
          <w:rFonts w:eastAsiaTheme="minorHAnsi" w:cs="Arial"/>
          <w:b/>
          <w:bCs/>
          <w:color w:val="000000" w:themeColor="text1"/>
          <w:lang w:eastAsia="en-US"/>
        </w:rPr>
      </w:pPr>
      <w:r w:rsidRPr="006928A9">
        <w:rPr>
          <w:rFonts w:eastAsiaTheme="minorHAnsi" w:cs="Arial"/>
          <w:b/>
          <w:bCs/>
          <w:color w:val="000000" w:themeColor="text1"/>
          <w:lang w:eastAsia="en-US"/>
        </w:rPr>
        <w:t>1. Voiture diesel ou voiture essence ?</w:t>
      </w:r>
    </w:p>
    <w:p w14:paraId="41552987" w14:textId="77777777" w:rsidR="005852AA" w:rsidRPr="006928A9" w:rsidRDefault="005852AA" w:rsidP="00657CFA">
      <w:pPr>
        <w:spacing w:after="0" w:line="240" w:lineRule="auto"/>
        <w:ind w:left="0"/>
        <w:jc w:val="both"/>
        <w:rPr>
          <w:rFonts w:eastAsiaTheme="minorHAnsi" w:cs="Arial"/>
          <w:color w:val="000000" w:themeColor="text1"/>
          <w:lang w:eastAsia="en-US"/>
        </w:rPr>
      </w:pPr>
      <w:r w:rsidRPr="006928A9">
        <w:rPr>
          <w:rFonts w:eastAsiaTheme="minorHAnsi" w:cs="Arial"/>
          <w:color w:val="000000" w:themeColor="text1"/>
          <w:lang w:eastAsia="en-US"/>
        </w:rPr>
        <w:t>D’après le texte introductif, les émissions de dioxyde de carbone dues aux transports dépendent, entre autres, du carburant utilisé. On se propose, en répondant aux questions de cette première partie, de construire un argumentaire scientifique permettant de valider ou d’invalider cette affirmation. Les deux carburants étudiés sont le gasoil et l’essence sans plomb. On admet qu’ils sont respectivement modélisés par du dodécane (C</w:t>
      </w:r>
      <w:r w:rsidRPr="006928A9">
        <w:rPr>
          <w:rFonts w:eastAsiaTheme="minorHAnsi" w:cs="Arial"/>
          <w:color w:val="000000" w:themeColor="text1"/>
          <w:vertAlign w:val="subscript"/>
          <w:lang w:eastAsia="en-US"/>
        </w:rPr>
        <w:t>12</w:t>
      </w:r>
      <w:r w:rsidRPr="006928A9">
        <w:rPr>
          <w:rFonts w:eastAsiaTheme="minorHAnsi" w:cs="Arial"/>
          <w:color w:val="000000" w:themeColor="text1"/>
          <w:lang w:eastAsia="en-US"/>
        </w:rPr>
        <w:t>H</w:t>
      </w:r>
      <w:r w:rsidRPr="006928A9">
        <w:rPr>
          <w:rFonts w:eastAsiaTheme="minorHAnsi" w:cs="Arial"/>
          <w:color w:val="000000" w:themeColor="text1"/>
          <w:vertAlign w:val="subscript"/>
          <w:lang w:eastAsia="en-US"/>
        </w:rPr>
        <w:t>26</w:t>
      </w:r>
      <w:r w:rsidRPr="006928A9">
        <w:rPr>
          <w:rFonts w:eastAsiaTheme="minorHAnsi" w:cs="Arial"/>
          <w:color w:val="000000" w:themeColor="text1"/>
          <w:lang w:eastAsia="en-US"/>
        </w:rPr>
        <w:t>) pour l’un et de l’octane (C</w:t>
      </w:r>
      <w:r w:rsidRPr="006928A9">
        <w:rPr>
          <w:rFonts w:eastAsiaTheme="minorHAnsi" w:cs="Arial"/>
          <w:color w:val="000000" w:themeColor="text1"/>
          <w:vertAlign w:val="subscript"/>
          <w:lang w:eastAsia="en-US"/>
        </w:rPr>
        <w:t>8</w:t>
      </w:r>
      <w:r w:rsidRPr="006928A9">
        <w:rPr>
          <w:rFonts w:eastAsiaTheme="minorHAnsi" w:cs="Arial"/>
          <w:color w:val="000000" w:themeColor="text1"/>
          <w:lang w:eastAsia="en-US"/>
        </w:rPr>
        <w:t>H</w:t>
      </w:r>
      <w:r w:rsidRPr="006928A9">
        <w:rPr>
          <w:rFonts w:eastAsiaTheme="minorHAnsi" w:cs="Arial"/>
          <w:color w:val="000000" w:themeColor="text1"/>
          <w:vertAlign w:val="subscript"/>
          <w:lang w:eastAsia="en-US"/>
        </w:rPr>
        <w:t>18</w:t>
      </w:r>
      <w:r w:rsidRPr="006928A9">
        <w:rPr>
          <w:rFonts w:eastAsiaTheme="minorHAnsi" w:cs="Arial"/>
          <w:color w:val="000000" w:themeColor="text1"/>
          <w:lang w:eastAsia="en-US"/>
        </w:rPr>
        <w:t xml:space="preserve">) pour l’autre.   </w:t>
      </w:r>
    </w:p>
    <w:p w14:paraId="7B2708A4" w14:textId="77777777" w:rsidR="005852AA" w:rsidRPr="006928A9" w:rsidRDefault="005852AA" w:rsidP="005852AA">
      <w:pPr>
        <w:spacing w:after="0" w:line="240" w:lineRule="auto"/>
        <w:ind w:left="0"/>
        <w:jc w:val="both"/>
        <w:rPr>
          <w:rFonts w:eastAsiaTheme="minorHAnsi" w:cs="Arial"/>
          <w:color w:val="000000" w:themeColor="text1"/>
          <w:lang w:eastAsia="en-US"/>
        </w:rPr>
      </w:pPr>
    </w:p>
    <w:tbl>
      <w:tblPr>
        <w:tblStyle w:val="Grilledutableau11"/>
        <w:tblW w:w="9243" w:type="dxa"/>
        <w:tblInd w:w="108" w:type="dxa"/>
        <w:tblLook w:val="04A0" w:firstRow="1" w:lastRow="0" w:firstColumn="1" w:lastColumn="0" w:noHBand="0" w:noVBand="1"/>
      </w:tblPr>
      <w:tblGrid>
        <w:gridCol w:w="3289"/>
        <w:gridCol w:w="2835"/>
        <w:gridCol w:w="3119"/>
      </w:tblGrid>
      <w:tr w:rsidR="005852AA" w:rsidRPr="006928A9" w14:paraId="3EFC63CA" w14:textId="77777777" w:rsidTr="00017543">
        <w:tc>
          <w:tcPr>
            <w:tcW w:w="3289" w:type="dxa"/>
            <w:shd w:val="clear" w:color="auto" w:fill="BFBFBF" w:themeFill="background1" w:themeFillShade="BF"/>
            <w:vAlign w:val="center"/>
          </w:tcPr>
          <w:p w14:paraId="23836B4C"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Type de véhicule</w:t>
            </w:r>
          </w:p>
        </w:tc>
        <w:tc>
          <w:tcPr>
            <w:tcW w:w="2835" w:type="dxa"/>
            <w:shd w:val="clear" w:color="auto" w:fill="BFBFBF" w:themeFill="background1" w:themeFillShade="BF"/>
            <w:vAlign w:val="center"/>
          </w:tcPr>
          <w:p w14:paraId="03B815DC"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Diesel</w:t>
            </w:r>
          </w:p>
        </w:tc>
        <w:tc>
          <w:tcPr>
            <w:tcW w:w="3119" w:type="dxa"/>
            <w:shd w:val="clear" w:color="auto" w:fill="BFBFBF" w:themeFill="background1" w:themeFillShade="BF"/>
            <w:vAlign w:val="center"/>
          </w:tcPr>
          <w:p w14:paraId="482B44D4"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Essence sans plomb</w:t>
            </w:r>
          </w:p>
        </w:tc>
      </w:tr>
      <w:tr w:rsidR="005852AA" w:rsidRPr="006928A9" w14:paraId="3C8B11C1" w14:textId="77777777" w:rsidTr="00017543">
        <w:tc>
          <w:tcPr>
            <w:tcW w:w="3289" w:type="dxa"/>
            <w:vAlign w:val="center"/>
          </w:tcPr>
          <w:p w14:paraId="738D1000"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Carburant utilisé</w:t>
            </w:r>
          </w:p>
        </w:tc>
        <w:tc>
          <w:tcPr>
            <w:tcW w:w="2835" w:type="dxa"/>
            <w:vAlign w:val="center"/>
          </w:tcPr>
          <w:p w14:paraId="05ABC51E"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 xml:space="preserve">Gasoil : essentiellement du </w:t>
            </w:r>
            <w:r w:rsidRPr="006928A9">
              <w:rPr>
                <w:rFonts w:ascii="Arial" w:hAnsi="Arial" w:cs="Arial"/>
                <w:bCs/>
                <w:color w:val="000000" w:themeColor="text1"/>
              </w:rPr>
              <w:t>dodécane</w:t>
            </w:r>
            <w:r w:rsidRPr="006928A9">
              <w:rPr>
                <w:rFonts w:ascii="Arial" w:hAnsi="Arial" w:cs="Arial"/>
                <w:color w:val="000000" w:themeColor="text1"/>
              </w:rPr>
              <w:t xml:space="preserve"> </w:t>
            </w:r>
          </w:p>
        </w:tc>
        <w:tc>
          <w:tcPr>
            <w:tcW w:w="3119" w:type="dxa"/>
            <w:vAlign w:val="center"/>
          </w:tcPr>
          <w:p w14:paraId="29B5BFC8"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Essence : essentiellement de l’</w:t>
            </w:r>
            <w:r w:rsidRPr="006928A9">
              <w:rPr>
                <w:rFonts w:ascii="Arial" w:hAnsi="Arial" w:cs="Arial"/>
                <w:bCs/>
                <w:color w:val="000000" w:themeColor="text1"/>
              </w:rPr>
              <w:t>octane</w:t>
            </w:r>
            <w:r w:rsidRPr="006928A9">
              <w:rPr>
                <w:rFonts w:ascii="Arial" w:hAnsi="Arial" w:cs="Arial"/>
                <w:color w:val="000000" w:themeColor="text1"/>
              </w:rPr>
              <w:t xml:space="preserve"> </w:t>
            </w:r>
          </w:p>
        </w:tc>
      </w:tr>
      <w:tr w:rsidR="005852AA" w:rsidRPr="006928A9" w14:paraId="0E2FC960" w14:textId="77777777" w:rsidTr="00017543">
        <w:tc>
          <w:tcPr>
            <w:tcW w:w="3289" w:type="dxa"/>
            <w:vAlign w:val="center"/>
          </w:tcPr>
          <w:p w14:paraId="3E34F87F"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Volume de carburant consommé pour 100 km parcourus</w:t>
            </w:r>
          </w:p>
        </w:tc>
        <w:tc>
          <w:tcPr>
            <w:tcW w:w="2835" w:type="dxa"/>
            <w:vAlign w:val="center"/>
          </w:tcPr>
          <w:p w14:paraId="112E02BF"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i/>
                <w:color w:val="000000" w:themeColor="text1"/>
              </w:rPr>
              <w:t>V</w:t>
            </w:r>
            <w:r w:rsidRPr="006928A9">
              <w:rPr>
                <w:rFonts w:ascii="Arial" w:hAnsi="Arial" w:cs="Arial"/>
                <w:color w:val="000000" w:themeColor="text1"/>
              </w:rPr>
              <w:t xml:space="preserve"> = 5,0 L</w:t>
            </w:r>
          </w:p>
        </w:tc>
        <w:tc>
          <w:tcPr>
            <w:tcW w:w="3119" w:type="dxa"/>
            <w:vAlign w:val="center"/>
          </w:tcPr>
          <w:p w14:paraId="2D2C0E5D" w14:textId="77777777" w:rsidR="005852AA" w:rsidRPr="006928A9" w:rsidRDefault="005852AA" w:rsidP="00017543">
            <w:pPr>
              <w:spacing w:after="0" w:line="240" w:lineRule="auto"/>
              <w:ind w:left="0"/>
              <w:jc w:val="center"/>
              <w:rPr>
                <w:rFonts w:ascii="Arial" w:hAnsi="Arial" w:cs="Arial"/>
                <w:color w:val="000000" w:themeColor="text1"/>
              </w:rPr>
            </w:pPr>
          </w:p>
        </w:tc>
      </w:tr>
      <w:tr w:rsidR="005852AA" w:rsidRPr="006928A9" w14:paraId="0BC963BC" w14:textId="77777777" w:rsidTr="00017543">
        <w:tc>
          <w:tcPr>
            <w:tcW w:w="3289" w:type="dxa"/>
            <w:vAlign w:val="center"/>
          </w:tcPr>
          <w:p w14:paraId="5A4D1535"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Masse de dioxyde de carbone émis par kilomètre parcouru</w:t>
            </w:r>
          </w:p>
        </w:tc>
        <w:tc>
          <w:tcPr>
            <w:tcW w:w="2835" w:type="dxa"/>
            <w:vAlign w:val="center"/>
          </w:tcPr>
          <w:p w14:paraId="5A3367F8"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i/>
                <w:color w:val="000000" w:themeColor="text1"/>
              </w:rPr>
              <w:t>m</w:t>
            </w:r>
            <w:r w:rsidRPr="006928A9">
              <w:rPr>
                <w:rFonts w:ascii="Arial" w:hAnsi="Arial" w:cs="Arial"/>
                <w:color w:val="000000" w:themeColor="text1"/>
              </w:rPr>
              <w:t xml:space="preserve"> = 120 g</w:t>
            </w:r>
          </w:p>
        </w:tc>
        <w:tc>
          <w:tcPr>
            <w:tcW w:w="3119" w:type="dxa"/>
            <w:vAlign w:val="center"/>
          </w:tcPr>
          <w:p w14:paraId="01288D82" w14:textId="77777777" w:rsidR="005852AA" w:rsidRPr="006928A9" w:rsidRDefault="005852AA" w:rsidP="00017543">
            <w:pPr>
              <w:spacing w:after="0" w:line="240" w:lineRule="auto"/>
              <w:ind w:left="0"/>
              <w:jc w:val="center"/>
              <w:rPr>
                <w:rFonts w:ascii="Arial" w:hAnsi="Arial" w:cs="Arial"/>
                <w:color w:val="000000" w:themeColor="text1"/>
              </w:rPr>
            </w:pPr>
          </w:p>
        </w:tc>
      </w:tr>
    </w:tbl>
    <w:p w14:paraId="4803DCEB" w14:textId="77777777" w:rsidR="005852AA" w:rsidRPr="006928A9" w:rsidRDefault="005852AA" w:rsidP="005852AA">
      <w:pPr>
        <w:spacing w:after="0" w:line="240" w:lineRule="auto"/>
        <w:ind w:left="0"/>
        <w:rPr>
          <w:rFonts w:eastAsiaTheme="minorHAnsi" w:cs="Arial"/>
          <w:b/>
          <w:bCs/>
          <w:color w:val="000000" w:themeColor="text1"/>
          <w:lang w:eastAsia="en-US"/>
        </w:rPr>
      </w:pPr>
    </w:p>
    <w:p w14:paraId="573EFC7F" w14:textId="77777777" w:rsidR="005852AA" w:rsidRPr="006928A9" w:rsidRDefault="005852AA" w:rsidP="005852AA">
      <w:pPr>
        <w:spacing w:after="0" w:line="240" w:lineRule="auto"/>
        <w:ind w:left="0"/>
        <w:rPr>
          <w:rFonts w:eastAsiaTheme="minorHAnsi" w:cs="Arial"/>
          <w:b/>
          <w:bCs/>
          <w:color w:val="000000" w:themeColor="text1"/>
          <w:lang w:eastAsia="en-US"/>
        </w:rPr>
      </w:pPr>
      <w:r w:rsidRPr="006928A9">
        <w:rPr>
          <w:rFonts w:eastAsiaTheme="minorHAnsi" w:cs="Arial"/>
          <w:b/>
          <w:bCs/>
          <w:color w:val="000000" w:themeColor="text1"/>
          <w:lang w:eastAsia="en-US"/>
        </w:rPr>
        <w:t xml:space="preserve">Données  </w:t>
      </w:r>
    </w:p>
    <w:p w14:paraId="2669838F" w14:textId="77777777" w:rsidR="005852AA" w:rsidRPr="006928A9" w:rsidRDefault="005852AA" w:rsidP="005852AA">
      <w:pPr>
        <w:spacing w:after="0" w:line="240" w:lineRule="auto"/>
        <w:ind w:left="0"/>
        <w:rPr>
          <w:rFonts w:eastAsiaTheme="minorHAnsi" w:cs="Arial"/>
          <w:color w:val="000000" w:themeColor="text1"/>
          <w:lang w:eastAsia="en-US"/>
        </w:rPr>
      </w:pPr>
      <w:r w:rsidRPr="006928A9">
        <w:rPr>
          <w:rFonts w:eastAsiaTheme="minorHAnsi" w:cs="Arial"/>
          <w:color w:val="000000" w:themeColor="text1"/>
          <w:lang w:eastAsia="en-US"/>
        </w:rPr>
        <w:t xml:space="preserve">Energie molaire de combustion de l’octane : </w:t>
      </w:r>
      <w:proofErr w:type="spellStart"/>
      <w:r w:rsidRPr="006928A9">
        <w:rPr>
          <w:rFonts w:eastAsiaTheme="minorHAnsi" w:cs="Arial"/>
          <w:i/>
          <w:color w:val="000000" w:themeColor="text1"/>
          <w:lang w:eastAsia="en-US"/>
        </w:rPr>
        <w:t>E</w:t>
      </w:r>
      <w:r w:rsidRPr="006928A9">
        <w:rPr>
          <w:rFonts w:eastAsiaTheme="minorHAnsi" w:cs="Arial"/>
          <w:color w:val="000000" w:themeColor="text1"/>
          <w:vertAlign w:val="subscript"/>
          <w:lang w:eastAsia="en-US"/>
        </w:rPr>
        <w:t>m</w:t>
      </w:r>
      <w:proofErr w:type="spellEnd"/>
      <w:r w:rsidRPr="006928A9">
        <w:rPr>
          <w:rFonts w:eastAsiaTheme="minorHAnsi" w:cs="Arial"/>
          <w:color w:val="000000" w:themeColor="text1"/>
          <w:lang w:eastAsia="en-US"/>
        </w:rPr>
        <w:t xml:space="preserve"> = - 5,1 </w:t>
      </w:r>
      <w:r w:rsidRPr="006928A9">
        <w:rPr>
          <w:rFonts w:eastAsiaTheme="minorHAnsi" w:cs="Arial"/>
          <w:color w:val="000000" w:themeColor="text1"/>
          <w:lang w:eastAsia="en-US"/>
        </w:rPr>
        <w:sym w:font="Wingdings 2" w:char="F0CD"/>
      </w:r>
      <w:r w:rsidRPr="006928A9">
        <w:rPr>
          <w:rFonts w:eastAsiaTheme="minorHAnsi" w:cs="Arial"/>
          <w:color w:val="000000" w:themeColor="text1"/>
          <w:lang w:eastAsia="en-US"/>
        </w:rPr>
        <w:t xml:space="preserve"> 10</w:t>
      </w:r>
      <w:r w:rsidRPr="006928A9">
        <w:rPr>
          <w:rFonts w:eastAsiaTheme="minorHAnsi" w:cs="Arial"/>
          <w:color w:val="000000" w:themeColor="text1"/>
          <w:vertAlign w:val="superscript"/>
          <w:lang w:eastAsia="en-US"/>
        </w:rPr>
        <w:t>3</w:t>
      </w:r>
      <w:r w:rsidRPr="006928A9">
        <w:rPr>
          <w:rFonts w:eastAsiaTheme="minorHAnsi" w:cs="Arial"/>
          <w:color w:val="000000" w:themeColor="text1"/>
          <w:lang w:eastAsia="en-US"/>
        </w:rPr>
        <w:t xml:space="preserve"> kJ.mol</w:t>
      </w:r>
      <w:r w:rsidRPr="006928A9">
        <w:rPr>
          <w:rFonts w:eastAsiaTheme="minorHAnsi" w:cs="Arial"/>
          <w:color w:val="000000" w:themeColor="text1"/>
          <w:vertAlign w:val="superscript"/>
          <w:lang w:eastAsia="en-US"/>
        </w:rPr>
        <w:t>-1</w:t>
      </w:r>
      <w:r w:rsidRPr="006928A9">
        <w:rPr>
          <w:rFonts w:eastAsiaTheme="minorHAnsi" w:cs="Arial"/>
          <w:color w:val="000000" w:themeColor="text1"/>
          <w:lang w:eastAsia="en-US"/>
        </w:rPr>
        <w:t>.</w:t>
      </w:r>
    </w:p>
    <w:p w14:paraId="38E8BC3F" w14:textId="77777777" w:rsidR="005852AA" w:rsidRPr="006928A9" w:rsidRDefault="005852AA" w:rsidP="005852AA">
      <w:pPr>
        <w:spacing w:after="0" w:line="240" w:lineRule="auto"/>
        <w:ind w:left="0"/>
        <w:rPr>
          <w:rFonts w:eastAsiaTheme="minorHAnsi" w:cs="Arial"/>
          <w:color w:val="000000" w:themeColor="text1"/>
          <w:lang w:eastAsia="en-US"/>
        </w:rPr>
      </w:pPr>
      <w:r w:rsidRPr="006928A9">
        <w:rPr>
          <w:rFonts w:eastAsiaTheme="minorHAnsi" w:cs="Arial"/>
          <w:color w:val="000000" w:themeColor="text1"/>
          <w:lang w:eastAsia="en-US"/>
        </w:rPr>
        <w:t xml:space="preserve">Masse volumique de l’octane : </w:t>
      </w:r>
      <w:r w:rsidRPr="006928A9">
        <w:rPr>
          <w:rFonts w:eastAsiaTheme="minorHAnsi" w:cs="Arial"/>
          <w:i/>
          <w:color w:val="000000" w:themeColor="text1"/>
          <w:lang w:eastAsia="en-US"/>
        </w:rPr>
        <w:sym w:font="Symbol" w:char="F072"/>
      </w:r>
      <w:r w:rsidRPr="006928A9">
        <w:rPr>
          <w:rFonts w:eastAsiaTheme="minorHAnsi" w:cs="Arial"/>
          <w:color w:val="000000" w:themeColor="text1"/>
          <w:lang w:eastAsia="en-US"/>
        </w:rPr>
        <w:t xml:space="preserve"> = 0,70 kg.L</w:t>
      </w:r>
      <w:r w:rsidRPr="006928A9">
        <w:rPr>
          <w:rFonts w:eastAsiaTheme="minorHAnsi" w:cs="Arial"/>
          <w:color w:val="000000" w:themeColor="text1"/>
          <w:vertAlign w:val="superscript"/>
          <w:lang w:eastAsia="en-US"/>
        </w:rPr>
        <w:t>-1</w:t>
      </w:r>
      <w:r w:rsidRPr="006928A9">
        <w:rPr>
          <w:rFonts w:eastAsiaTheme="minorHAnsi" w:cs="Arial"/>
          <w:color w:val="000000" w:themeColor="text1"/>
          <w:lang w:eastAsia="en-US"/>
        </w:rPr>
        <w:t>.</w:t>
      </w:r>
    </w:p>
    <w:p w14:paraId="538A98AC" w14:textId="77777777" w:rsidR="005852AA" w:rsidRPr="006928A9" w:rsidRDefault="005852AA" w:rsidP="005852AA">
      <w:pPr>
        <w:spacing w:after="0" w:line="240" w:lineRule="auto"/>
        <w:ind w:left="0"/>
        <w:rPr>
          <w:rFonts w:eastAsiaTheme="minorHAnsi" w:cs="Arial"/>
          <w:color w:val="000000" w:themeColor="text1"/>
          <w:lang w:eastAsia="en-US"/>
        </w:rPr>
      </w:pPr>
      <w:r w:rsidRPr="006928A9">
        <w:rPr>
          <w:rFonts w:eastAsiaTheme="minorHAnsi" w:cs="Arial"/>
          <w:color w:val="000000" w:themeColor="text1"/>
          <w:lang w:eastAsia="en-US"/>
        </w:rPr>
        <w:t>Masses molaires atomiques (g.mol</w:t>
      </w:r>
      <w:r w:rsidRPr="006928A9">
        <w:rPr>
          <w:rFonts w:eastAsiaTheme="minorHAnsi" w:cs="Arial"/>
          <w:color w:val="000000" w:themeColor="text1"/>
          <w:vertAlign w:val="superscript"/>
          <w:lang w:eastAsia="en-US"/>
        </w:rPr>
        <w:t>-1</w:t>
      </w:r>
      <w:r w:rsidRPr="006928A9">
        <w:rPr>
          <w:rFonts w:eastAsiaTheme="minorHAnsi" w:cs="Arial"/>
          <w:color w:val="000000" w:themeColor="text1"/>
          <w:lang w:eastAsia="en-US"/>
        </w:rPr>
        <w:t xml:space="preserve">) : </w:t>
      </w:r>
      <w:r w:rsidRPr="006928A9">
        <w:rPr>
          <w:rFonts w:eastAsiaTheme="minorHAnsi" w:cs="Arial"/>
          <w:i/>
          <w:color w:val="000000" w:themeColor="text1"/>
          <w:lang w:eastAsia="en-US"/>
        </w:rPr>
        <w:t>M</w:t>
      </w:r>
      <w:r w:rsidRPr="006928A9">
        <w:rPr>
          <w:rFonts w:eastAsiaTheme="minorHAnsi" w:cs="Arial"/>
          <w:color w:val="000000" w:themeColor="text1"/>
          <w:lang w:eastAsia="en-US"/>
        </w:rPr>
        <w:t xml:space="preserve">(C) = 12,0 ; </w:t>
      </w:r>
      <w:r w:rsidRPr="006928A9">
        <w:rPr>
          <w:rFonts w:eastAsiaTheme="minorHAnsi" w:cs="Arial"/>
          <w:i/>
          <w:color w:val="000000" w:themeColor="text1"/>
          <w:lang w:eastAsia="en-US"/>
        </w:rPr>
        <w:t>M</w:t>
      </w:r>
      <w:r w:rsidRPr="006928A9">
        <w:rPr>
          <w:rFonts w:eastAsiaTheme="minorHAnsi" w:cs="Arial"/>
          <w:color w:val="000000" w:themeColor="text1"/>
          <w:lang w:eastAsia="en-US"/>
        </w:rPr>
        <w:t xml:space="preserve">(H) = 1,00 ; </w:t>
      </w:r>
      <w:r w:rsidRPr="006928A9">
        <w:rPr>
          <w:rFonts w:eastAsiaTheme="minorHAnsi" w:cs="Arial"/>
          <w:i/>
          <w:color w:val="000000" w:themeColor="text1"/>
          <w:lang w:eastAsia="en-US"/>
        </w:rPr>
        <w:t>M</w:t>
      </w:r>
      <w:r w:rsidRPr="006928A9">
        <w:rPr>
          <w:rFonts w:eastAsiaTheme="minorHAnsi" w:cs="Arial"/>
          <w:color w:val="000000" w:themeColor="text1"/>
          <w:lang w:eastAsia="en-US"/>
        </w:rPr>
        <w:t>(O) = 16,0.</w:t>
      </w:r>
    </w:p>
    <w:p w14:paraId="070FEBE2" w14:textId="77777777" w:rsidR="005852AA" w:rsidRPr="006928A9" w:rsidRDefault="005852AA" w:rsidP="005852AA">
      <w:pPr>
        <w:spacing w:after="0" w:line="240" w:lineRule="auto"/>
        <w:ind w:left="0"/>
        <w:rPr>
          <w:rFonts w:eastAsiaTheme="minorHAnsi" w:cs="Arial"/>
          <w:color w:val="000000" w:themeColor="text1"/>
          <w:lang w:eastAsia="en-US"/>
        </w:rPr>
      </w:pPr>
      <w:r w:rsidRPr="006928A9">
        <w:rPr>
          <w:rFonts w:eastAsiaTheme="minorHAnsi" w:cs="Arial"/>
          <w:color w:val="000000" w:themeColor="text1"/>
          <w:lang w:eastAsia="en-US"/>
        </w:rPr>
        <w:t xml:space="preserve">Représentation de quelques éléments : </w:t>
      </w:r>
      <w:r w:rsidRPr="006928A9">
        <w:rPr>
          <w:rFonts w:eastAsiaTheme="minorHAnsi" w:cs="Arial"/>
          <w:color w:val="000000" w:themeColor="text1"/>
          <w:vertAlign w:val="subscript"/>
          <w:lang w:eastAsia="en-US"/>
        </w:rPr>
        <w:t>1</w:t>
      </w:r>
      <w:r w:rsidRPr="006928A9">
        <w:rPr>
          <w:rFonts w:eastAsiaTheme="minorHAnsi" w:cs="Arial"/>
          <w:color w:val="000000" w:themeColor="text1"/>
          <w:lang w:eastAsia="en-US"/>
        </w:rPr>
        <w:t xml:space="preserve">H ; </w:t>
      </w:r>
      <w:r w:rsidRPr="006928A9">
        <w:rPr>
          <w:rFonts w:eastAsiaTheme="minorHAnsi" w:cs="Arial"/>
          <w:color w:val="000000" w:themeColor="text1"/>
          <w:vertAlign w:val="subscript"/>
          <w:lang w:eastAsia="en-US"/>
        </w:rPr>
        <w:t>6</w:t>
      </w:r>
      <w:r w:rsidRPr="006928A9">
        <w:rPr>
          <w:rFonts w:eastAsiaTheme="minorHAnsi" w:cs="Arial"/>
          <w:color w:val="000000" w:themeColor="text1"/>
          <w:lang w:eastAsia="en-US"/>
        </w:rPr>
        <w:t xml:space="preserve">C ; </w:t>
      </w:r>
      <w:r w:rsidRPr="006928A9">
        <w:rPr>
          <w:rFonts w:eastAsiaTheme="minorHAnsi" w:cs="Arial"/>
          <w:color w:val="000000" w:themeColor="text1"/>
          <w:vertAlign w:val="subscript"/>
          <w:lang w:eastAsia="en-US"/>
        </w:rPr>
        <w:t>8</w:t>
      </w:r>
      <w:r w:rsidRPr="006928A9">
        <w:rPr>
          <w:rFonts w:eastAsiaTheme="minorHAnsi" w:cs="Arial"/>
          <w:color w:val="000000" w:themeColor="text1"/>
          <w:lang w:eastAsia="en-US"/>
        </w:rPr>
        <w:t>O.</w:t>
      </w:r>
    </w:p>
    <w:p w14:paraId="08D8F813" w14:textId="77777777" w:rsidR="005852AA" w:rsidRPr="006928A9" w:rsidRDefault="005852AA" w:rsidP="005852AA">
      <w:pPr>
        <w:spacing w:after="0" w:line="240" w:lineRule="auto"/>
        <w:ind w:left="0"/>
        <w:rPr>
          <w:rFonts w:eastAsiaTheme="minorHAnsi" w:cs="Arial"/>
          <w:color w:val="000000" w:themeColor="text1"/>
          <w:lang w:eastAsia="en-US"/>
        </w:rPr>
      </w:pPr>
      <w:r w:rsidRPr="006928A9">
        <w:rPr>
          <w:rFonts w:eastAsiaTheme="minorHAnsi" w:cs="Arial"/>
          <w:color w:val="000000" w:themeColor="text1"/>
          <w:lang w:eastAsia="en-US"/>
        </w:rPr>
        <w:t>Extrait d’une table d’énergies molaires de liaison :</w:t>
      </w:r>
    </w:p>
    <w:tbl>
      <w:tblPr>
        <w:tblStyle w:val="Grilledutableau11"/>
        <w:tblW w:w="0" w:type="auto"/>
        <w:jc w:val="center"/>
        <w:tblLook w:val="04A0" w:firstRow="1" w:lastRow="0" w:firstColumn="1" w:lastColumn="0" w:noHBand="0" w:noVBand="1"/>
      </w:tblPr>
      <w:tblGrid>
        <w:gridCol w:w="2405"/>
        <w:gridCol w:w="2126"/>
      </w:tblGrid>
      <w:tr w:rsidR="005852AA" w:rsidRPr="006928A9" w14:paraId="0228E2C6" w14:textId="77777777" w:rsidTr="00017543">
        <w:trPr>
          <w:jc w:val="center"/>
        </w:trPr>
        <w:tc>
          <w:tcPr>
            <w:tcW w:w="2405" w:type="dxa"/>
            <w:shd w:val="clear" w:color="auto" w:fill="BFBFBF" w:themeFill="background1" w:themeFillShade="BF"/>
          </w:tcPr>
          <w:p w14:paraId="06B1A282"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Liaison</w:t>
            </w:r>
          </w:p>
        </w:tc>
        <w:tc>
          <w:tcPr>
            <w:tcW w:w="2126" w:type="dxa"/>
            <w:shd w:val="clear" w:color="auto" w:fill="BFBFBF" w:themeFill="background1" w:themeFillShade="BF"/>
          </w:tcPr>
          <w:p w14:paraId="67B41224"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i/>
                <w:color w:val="000000" w:themeColor="text1"/>
              </w:rPr>
              <w:t>E</w:t>
            </w:r>
            <w:r w:rsidRPr="006928A9">
              <w:rPr>
                <w:rFonts w:ascii="Arial" w:hAnsi="Arial" w:cs="Arial"/>
                <w:color w:val="000000" w:themeColor="text1"/>
                <w:vertAlign w:val="subscript"/>
              </w:rPr>
              <w:t>l</w:t>
            </w:r>
            <w:r w:rsidRPr="006928A9">
              <w:rPr>
                <w:rFonts w:ascii="Arial" w:hAnsi="Arial" w:cs="Arial"/>
                <w:color w:val="000000" w:themeColor="text1"/>
              </w:rPr>
              <w:t xml:space="preserve"> (kJ.mol</w:t>
            </w:r>
            <w:r w:rsidRPr="006928A9">
              <w:rPr>
                <w:rFonts w:ascii="Arial" w:hAnsi="Arial" w:cs="Arial"/>
                <w:color w:val="000000" w:themeColor="text1"/>
                <w:vertAlign w:val="superscript"/>
              </w:rPr>
              <w:t>-1</w:t>
            </w:r>
            <w:r w:rsidRPr="006928A9">
              <w:rPr>
                <w:rFonts w:ascii="Arial" w:hAnsi="Arial" w:cs="Arial"/>
                <w:color w:val="000000" w:themeColor="text1"/>
              </w:rPr>
              <w:t>)</w:t>
            </w:r>
          </w:p>
        </w:tc>
      </w:tr>
      <w:tr w:rsidR="005852AA" w:rsidRPr="006928A9" w14:paraId="4D79ED12" w14:textId="77777777" w:rsidTr="00017543">
        <w:trPr>
          <w:jc w:val="center"/>
        </w:trPr>
        <w:tc>
          <w:tcPr>
            <w:tcW w:w="2405" w:type="dxa"/>
          </w:tcPr>
          <w:p w14:paraId="7590646C"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C – H</w:t>
            </w:r>
          </w:p>
        </w:tc>
        <w:tc>
          <w:tcPr>
            <w:tcW w:w="2126" w:type="dxa"/>
          </w:tcPr>
          <w:p w14:paraId="3F6980AB"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415</w:t>
            </w:r>
          </w:p>
        </w:tc>
      </w:tr>
      <w:tr w:rsidR="005852AA" w:rsidRPr="006928A9" w14:paraId="7B536A87" w14:textId="77777777" w:rsidTr="00017543">
        <w:trPr>
          <w:jc w:val="center"/>
        </w:trPr>
        <w:tc>
          <w:tcPr>
            <w:tcW w:w="2405" w:type="dxa"/>
          </w:tcPr>
          <w:p w14:paraId="5988BA48"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C – C</w:t>
            </w:r>
          </w:p>
        </w:tc>
        <w:tc>
          <w:tcPr>
            <w:tcW w:w="2126" w:type="dxa"/>
          </w:tcPr>
          <w:p w14:paraId="6D5F47D3"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348</w:t>
            </w:r>
          </w:p>
        </w:tc>
      </w:tr>
      <w:tr w:rsidR="005852AA" w:rsidRPr="006928A9" w14:paraId="0AB41694" w14:textId="77777777" w:rsidTr="00017543">
        <w:trPr>
          <w:jc w:val="center"/>
        </w:trPr>
        <w:tc>
          <w:tcPr>
            <w:tcW w:w="2405" w:type="dxa"/>
          </w:tcPr>
          <w:p w14:paraId="4A2AA711"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C – O</w:t>
            </w:r>
          </w:p>
        </w:tc>
        <w:tc>
          <w:tcPr>
            <w:tcW w:w="2126" w:type="dxa"/>
          </w:tcPr>
          <w:p w14:paraId="615811EA"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350</w:t>
            </w:r>
          </w:p>
        </w:tc>
      </w:tr>
      <w:tr w:rsidR="005852AA" w:rsidRPr="006928A9" w14:paraId="5A1CE764" w14:textId="77777777" w:rsidTr="00017543">
        <w:trPr>
          <w:jc w:val="center"/>
        </w:trPr>
        <w:tc>
          <w:tcPr>
            <w:tcW w:w="2405" w:type="dxa"/>
          </w:tcPr>
          <w:p w14:paraId="39D2D3B4"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O = O</w:t>
            </w:r>
          </w:p>
        </w:tc>
        <w:tc>
          <w:tcPr>
            <w:tcW w:w="2126" w:type="dxa"/>
          </w:tcPr>
          <w:p w14:paraId="6810731C"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498</w:t>
            </w:r>
          </w:p>
        </w:tc>
      </w:tr>
      <w:tr w:rsidR="005852AA" w:rsidRPr="006928A9" w14:paraId="2E25E9D0" w14:textId="77777777" w:rsidTr="00017543">
        <w:trPr>
          <w:jc w:val="center"/>
        </w:trPr>
        <w:tc>
          <w:tcPr>
            <w:tcW w:w="2405" w:type="dxa"/>
          </w:tcPr>
          <w:p w14:paraId="21E5C896"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O – H</w:t>
            </w:r>
          </w:p>
        </w:tc>
        <w:tc>
          <w:tcPr>
            <w:tcW w:w="2126" w:type="dxa"/>
          </w:tcPr>
          <w:p w14:paraId="074CF37E"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463</w:t>
            </w:r>
          </w:p>
        </w:tc>
      </w:tr>
      <w:tr w:rsidR="005852AA" w:rsidRPr="006928A9" w14:paraId="2EB13D8D" w14:textId="77777777" w:rsidTr="00017543">
        <w:trPr>
          <w:jc w:val="center"/>
        </w:trPr>
        <w:tc>
          <w:tcPr>
            <w:tcW w:w="2405" w:type="dxa"/>
          </w:tcPr>
          <w:p w14:paraId="7F879D83"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C = O</w:t>
            </w:r>
          </w:p>
        </w:tc>
        <w:tc>
          <w:tcPr>
            <w:tcW w:w="2126" w:type="dxa"/>
          </w:tcPr>
          <w:p w14:paraId="10B29956"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724</w:t>
            </w:r>
          </w:p>
        </w:tc>
      </w:tr>
      <w:tr w:rsidR="005852AA" w:rsidRPr="006928A9" w14:paraId="63656673" w14:textId="77777777" w:rsidTr="00017543">
        <w:trPr>
          <w:jc w:val="center"/>
        </w:trPr>
        <w:tc>
          <w:tcPr>
            <w:tcW w:w="2405" w:type="dxa"/>
          </w:tcPr>
          <w:p w14:paraId="609324BC" w14:textId="77777777" w:rsidR="005852AA" w:rsidRPr="006928A9" w:rsidRDefault="005852AA" w:rsidP="00017543">
            <w:pPr>
              <w:spacing w:after="0" w:line="240" w:lineRule="auto"/>
              <w:ind w:left="0"/>
              <w:jc w:val="center"/>
              <w:rPr>
                <w:rFonts w:ascii="Arial" w:hAnsi="Arial" w:cs="Arial"/>
                <w:color w:val="000000" w:themeColor="text1"/>
                <w:vertAlign w:val="subscript"/>
              </w:rPr>
            </w:pPr>
            <w:r w:rsidRPr="006928A9">
              <w:rPr>
                <w:rFonts w:ascii="Arial" w:hAnsi="Arial" w:cs="Arial"/>
                <w:color w:val="000000" w:themeColor="text1"/>
              </w:rPr>
              <w:t>C = O dans CO</w:t>
            </w:r>
            <w:r w:rsidRPr="006928A9">
              <w:rPr>
                <w:rFonts w:ascii="Arial" w:hAnsi="Arial" w:cs="Arial"/>
                <w:color w:val="000000" w:themeColor="text1"/>
                <w:vertAlign w:val="subscript"/>
              </w:rPr>
              <w:t>2</w:t>
            </w:r>
          </w:p>
        </w:tc>
        <w:tc>
          <w:tcPr>
            <w:tcW w:w="2126" w:type="dxa"/>
          </w:tcPr>
          <w:p w14:paraId="07F52A53" w14:textId="77777777" w:rsidR="005852AA" w:rsidRPr="006928A9" w:rsidRDefault="005852AA" w:rsidP="00017543">
            <w:pPr>
              <w:spacing w:after="0" w:line="240" w:lineRule="auto"/>
              <w:ind w:left="0"/>
              <w:jc w:val="center"/>
              <w:rPr>
                <w:rFonts w:ascii="Arial" w:hAnsi="Arial" w:cs="Arial"/>
                <w:color w:val="000000" w:themeColor="text1"/>
              </w:rPr>
            </w:pPr>
            <w:r w:rsidRPr="006928A9">
              <w:rPr>
                <w:rFonts w:ascii="Arial" w:hAnsi="Arial" w:cs="Arial"/>
                <w:color w:val="000000" w:themeColor="text1"/>
              </w:rPr>
              <w:t>804</w:t>
            </w:r>
          </w:p>
        </w:tc>
      </w:tr>
    </w:tbl>
    <w:p w14:paraId="441841BD" w14:textId="77777777" w:rsidR="005852AA" w:rsidRPr="006928A9" w:rsidRDefault="005852AA" w:rsidP="005852AA">
      <w:pPr>
        <w:numPr>
          <w:ilvl w:val="1"/>
          <w:numId w:val="17"/>
        </w:numPr>
        <w:spacing w:after="0" w:line="240" w:lineRule="auto"/>
        <w:ind w:left="426" w:hanging="142"/>
        <w:rPr>
          <w:rFonts w:eastAsiaTheme="minorHAnsi" w:cs="Arial"/>
          <w:color w:val="000000" w:themeColor="text1"/>
          <w:lang w:eastAsia="en-US"/>
        </w:rPr>
      </w:pPr>
      <w:r w:rsidRPr="006928A9">
        <w:rPr>
          <w:rFonts w:eastAsiaTheme="minorHAnsi" w:cs="Arial"/>
          <w:color w:val="000000" w:themeColor="text1"/>
          <w:lang w:eastAsia="en-US"/>
        </w:rPr>
        <w:lastRenderedPageBreak/>
        <w:t xml:space="preserve">L’équation de la réaction modélisant la combustion du dodécane s’écrit : </w:t>
      </w:r>
    </w:p>
    <w:p w14:paraId="719EC214" w14:textId="77777777" w:rsidR="005852AA" w:rsidRDefault="005852AA" w:rsidP="005852AA">
      <w:pPr>
        <w:tabs>
          <w:tab w:val="left" w:pos="709"/>
        </w:tabs>
        <w:spacing w:after="0" w:line="240" w:lineRule="auto"/>
        <w:ind w:left="644"/>
        <w:contextualSpacing/>
        <w:jc w:val="center"/>
        <w:rPr>
          <w:rFonts w:eastAsia="Times New Roman" w:cs="Arial"/>
          <w:color w:val="000000" w:themeColor="text1"/>
          <w:lang w:val="en-US"/>
        </w:rPr>
      </w:pPr>
      <w:r w:rsidRPr="006928A9">
        <w:rPr>
          <w:rFonts w:eastAsia="Times New Roman" w:cs="Arial"/>
          <w:color w:val="000000" w:themeColor="text1"/>
          <w:lang w:val="en-US"/>
        </w:rPr>
        <w:t>2 C</w:t>
      </w:r>
      <w:r w:rsidRPr="006928A9">
        <w:rPr>
          <w:rFonts w:eastAsia="Times New Roman" w:cs="Arial"/>
          <w:color w:val="000000" w:themeColor="text1"/>
          <w:vertAlign w:val="subscript"/>
          <w:lang w:val="en-US"/>
        </w:rPr>
        <w:t>12</w:t>
      </w:r>
      <w:r w:rsidRPr="006928A9">
        <w:rPr>
          <w:rFonts w:eastAsia="Times New Roman" w:cs="Arial"/>
          <w:color w:val="000000" w:themeColor="text1"/>
          <w:lang w:val="en-US"/>
        </w:rPr>
        <w:t>H</w:t>
      </w:r>
      <w:r w:rsidRPr="006928A9">
        <w:rPr>
          <w:rFonts w:eastAsia="Times New Roman" w:cs="Arial"/>
          <w:color w:val="000000" w:themeColor="text1"/>
          <w:vertAlign w:val="subscript"/>
          <w:lang w:val="en-US"/>
        </w:rPr>
        <w:t>26</w:t>
      </w:r>
      <w:r w:rsidRPr="006928A9">
        <w:rPr>
          <w:rFonts w:eastAsia="Times New Roman" w:cs="Arial"/>
          <w:color w:val="000000" w:themeColor="text1"/>
          <w:lang w:val="en-US"/>
        </w:rPr>
        <w:t xml:space="preserve"> (l) + 37 O</w:t>
      </w:r>
      <w:r w:rsidRPr="006928A9">
        <w:rPr>
          <w:rFonts w:eastAsia="Times New Roman" w:cs="Arial"/>
          <w:color w:val="000000" w:themeColor="text1"/>
          <w:vertAlign w:val="subscript"/>
          <w:lang w:val="en-US"/>
        </w:rPr>
        <w:t>2</w:t>
      </w:r>
      <w:r w:rsidRPr="006928A9">
        <w:rPr>
          <w:rFonts w:eastAsia="Times New Roman" w:cs="Arial"/>
          <w:color w:val="000000" w:themeColor="text1"/>
          <w:lang w:val="en-US"/>
        </w:rPr>
        <w:t xml:space="preserve"> (g) </w:t>
      </w:r>
      <w:r w:rsidRPr="006928A9">
        <w:rPr>
          <w:rFonts w:eastAsia="Times New Roman" w:cs="Arial"/>
        </w:rPr>
        <w:sym w:font="Wingdings 3" w:char="F022"/>
      </w:r>
      <w:r w:rsidRPr="006928A9">
        <w:rPr>
          <w:rFonts w:eastAsia="Times New Roman" w:cs="Arial"/>
          <w:color w:val="000000" w:themeColor="text1"/>
          <w:lang w:val="en-US"/>
        </w:rPr>
        <w:t xml:space="preserve"> 24 CO</w:t>
      </w:r>
      <w:r w:rsidRPr="006928A9">
        <w:rPr>
          <w:rFonts w:eastAsia="Times New Roman" w:cs="Arial"/>
          <w:color w:val="000000" w:themeColor="text1"/>
          <w:vertAlign w:val="subscript"/>
          <w:lang w:val="en-US"/>
        </w:rPr>
        <w:t>2</w:t>
      </w:r>
      <w:r w:rsidRPr="006928A9">
        <w:rPr>
          <w:rFonts w:eastAsia="Times New Roman" w:cs="Arial"/>
          <w:color w:val="000000" w:themeColor="text1"/>
          <w:lang w:val="en-US"/>
        </w:rPr>
        <w:t xml:space="preserve"> (g) + 26 H</w:t>
      </w:r>
      <w:r w:rsidRPr="006928A9">
        <w:rPr>
          <w:rFonts w:eastAsia="Times New Roman" w:cs="Arial"/>
          <w:color w:val="000000" w:themeColor="text1"/>
          <w:vertAlign w:val="subscript"/>
          <w:lang w:val="en-US"/>
        </w:rPr>
        <w:t>2</w:t>
      </w:r>
      <w:r w:rsidRPr="006928A9">
        <w:rPr>
          <w:rFonts w:eastAsia="Times New Roman" w:cs="Arial"/>
          <w:color w:val="000000" w:themeColor="text1"/>
          <w:lang w:val="en-US"/>
        </w:rPr>
        <w:t>O (g)</w:t>
      </w:r>
    </w:p>
    <w:p w14:paraId="728871F9" w14:textId="77777777" w:rsidR="005852AA" w:rsidRPr="006928A9" w:rsidRDefault="005852AA" w:rsidP="005852AA">
      <w:pPr>
        <w:tabs>
          <w:tab w:val="left" w:pos="709"/>
        </w:tabs>
        <w:spacing w:after="0" w:line="240" w:lineRule="auto"/>
        <w:ind w:left="644"/>
        <w:contextualSpacing/>
        <w:jc w:val="center"/>
        <w:rPr>
          <w:rFonts w:eastAsia="Times New Roman" w:cs="Arial"/>
          <w:color w:val="000000" w:themeColor="text1"/>
          <w:lang w:val="en-US"/>
        </w:rPr>
      </w:pPr>
    </w:p>
    <w:p w14:paraId="77894F45" w14:textId="77777777" w:rsidR="005852AA" w:rsidRPr="006928A9" w:rsidRDefault="005852AA" w:rsidP="005852AA">
      <w:pPr>
        <w:tabs>
          <w:tab w:val="left" w:pos="567"/>
        </w:tabs>
        <w:spacing w:after="0" w:line="240" w:lineRule="auto"/>
        <w:ind w:left="0"/>
        <w:rPr>
          <w:rFonts w:eastAsiaTheme="minorHAnsi" w:cs="Arial"/>
          <w:color w:val="000000" w:themeColor="text1"/>
          <w:lang w:eastAsia="en-US"/>
        </w:rPr>
      </w:pPr>
      <w:r w:rsidRPr="006928A9">
        <w:rPr>
          <w:rFonts w:eastAsia="Times New Roman" w:cs="Arial"/>
          <w:color w:val="000000" w:themeColor="text1"/>
          <w:lang w:val="en-US"/>
        </w:rPr>
        <w:tab/>
      </w:r>
      <w:r w:rsidRPr="006928A9">
        <w:rPr>
          <w:rFonts w:eastAsia="Times New Roman" w:cs="Arial"/>
          <w:color w:val="000000" w:themeColor="text1"/>
          <w:lang w:val="en-US"/>
        </w:rPr>
        <w:tab/>
      </w:r>
      <w:r w:rsidRPr="006928A9">
        <w:rPr>
          <w:rFonts w:eastAsiaTheme="minorHAnsi" w:cs="Arial"/>
          <w:color w:val="000000" w:themeColor="text1"/>
          <w:lang w:eastAsia="en-US"/>
        </w:rPr>
        <w:t xml:space="preserve">Le schéma de Lewis du dodécane est donné ci-dessous : </w:t>
      </w:r>
    </w:p>
    <w:p w14:paraId="69B306F8" w14:textId="77777777" w:rsidR="005852AA" w:rsidRPr="006928A9" w:rsidRDefault="005852AA" w:rsidP="005852AA">
      <w:pPr>
        <w:tabs>
          <w:tab w:val="left" w:pos="567"/>
        </w:tabs>
        <w:spacing w:after="0" w:line="240" w:lineRule="auto"/>
        <w:ind w:left="-142"/>
        <w:jc w:val="center"/>
        <w:rPr>
          <w:rFonts w:eastAsiaTheme="minorHAnsi" w:cs="Arial"/>
          <w:color w:val="000000" w:themeColor="text1"/>
          <w:lang w:eastAsia="en-US"/>
        </w:rPr>
      </w:pPr>
      <w:r w:rsidRPr="006928A9">
        <w:rPr>
          <w:rFonts w:eastAsiaTheme="minorHAnsi" w:cs="Arial"/>
          <w:noProof/>
          <w:color w:val="000000" w:themeColor="text1"/>
        </w:rPr>
        <w:drawing>
          <wp:inline distT="0" distB="0" distL="0" distR="0" wp14:anchorId="1DCC149B" wp14:editId="393F47E4">
            <wp:extent cx="4600575" cy="95250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952500"/>
                    </a:xfrm>
                    <a:prstGeom prst="rect">
                      <a:avLst/>
                    </a:prstGeom>
                    <a:noFill/>
                    <a:ln>
                      <a:noFill/>
                    </a:ln>
                  </pic:spPr>
                </pic:pic>
              </a:graphicData>
            </a:graphic>
          </wp:inline>
        </w:drawing>
      </w:r>
    </w:p>
    <w:p w14:paraId="141F5082" w14:textId="77777777" w:rsidR="005852AA" w:rsidRPr="006928A9" w:rsidRDefault="005852AA" w:rsidP="00657CFA">
      <w:pPr>
        <w:numPr>
          <w:ilvl w:val="2"/>
          <w:numId w:val="17"/>
        </w:numPr>
        <w:tabs>
          <w:tab w:val="left" w:pos="567"/>
        </w:tabs>
        <w:spacing w:after="0" w:line="240" w:lineRule="auto"/>
        <w:ind w:left="1276" w:hanging="709"/>
        <w:jc w:val="both"/>
        <w:rPr>
          <w:rFonts w:eastAsiaTheme="minorHAnsi" w:cs="Arial"/>
          <w:color w:val="000000" w:themeColor="text1"/>
          <w:lang w:eastAsia="en-US"/>
        </w:rPr>
      </w:pPr>
      <w:r w:rsidRPr="006928A9">
        <w:rPr>
          <w:rFonts w:eastAsiaTheme="minorHAnsi" w:cs="Arial"/>
          <w:color w:val="000000" w:themeColor="text1"/>
          <w:lang w:eastAsia="en-US"/>
        </w:rPr>
        <w:t xml:space="preserve">Représenter  le schéma de Lewis du dioxygène, du dioxyde de carbone et de l’eau. </w:t>
      </w:r>
    </w:p>
    <w:p w14:paraId="10603ABC" w14:textId="77777777" w:rsidR="005852AA" w:rsidRPr="006928A9" w:rsidRDefault="005852AA" w:rsidP="00657CFA">
      <w:pPr>
        <w:numPr>
          <w:ilvl w:val="2"/>
          <w:numId w:val="17"/>
        </w:numPr>
        <w:tabs>
          <w:tab w:val="left" w:pos="567"/>
        </w:tabs>
        <w:spacing w:after="0" w:line="240" w:lineRule="auto"/>
        <w:ind w:left="1276" w:hanging="709"/>
        <w:jc w:val="both"/>
        <w:rPr>
          <w:rFonts w:eastAsiaTheme="minorHAnsi" w:cs="Arial"/>
          <w:color w:val="000000" w:themeColor="text1"/>
          <w:lang w:eastAsia="en-US"/>
        </w:rPr>
      </w:pPr>
      <w:r w:rsidRPr="006928A9">
        <w:rPr>
          <w:rFonts w:eastAsiaTheme="minorHAnsi" w:cs="Arial"/>
          <w:color w:val="000000" w:themeColor="text1"/>
          <w:lang w:eastAsia="en-US"/>
        </w:rPr>
        <w:t>Déterminer la quantité de matière de dioxyde de carbone rejeté par la voiture diesel par kilomètre parcouru.</w:t>
      </w:r>
    </w:p>
    <w:p w14:paraId="56B9F7EA" w14:textId="77777777" w:rsidR="005852AA" w:rsidRPr="006928A9" w:rsidRDefault="005852AA" w:rsidP="00657CFA">
      <w:pPr>
        <w:numPr>
          <w:ilvl w:val="2"/>
          <w:numId w:val="17"/>
        </w:numPr>
        <w:tabs>
          <w:tab w:val="left" w:pos="567"/>
        </w:tabs>
        <w:spacing w:after="0" w:line="240" w:lineRule="auto"/>
        <w:ind w:left="1276" w:hanging="709"/>
        <w:jc w:val="both"/>
        <w:rPr>
          <w:rFonts w:eastAsiaTheme="minorHAnsi" w:cs="Arial"/>
          <w:color w:val="000000" w:themeColor="text1"/>
          <w:lang w:eastAsia="en-US"/>
        </w:rPr>
      </w:pPr>
      <w:r w:rsidRPr="006928A9">
        <w:rPr>
          <w:rFonts w:eastAsiaTheme="minorHAnsi" w:cs="Arial"/>
          <w:color w:val="000000" w:themeColor="text1"/>
          <w:lang w:eastAsia="en-US"/>
        </w:rPr>
        <w:t>En déduire la quantité de matière de dodécane consommé par kilomètre parcouru.</w:t>
      </w:r>
    </w:p>
    <w:p w14:paraId="3768BFFF" w14:textId="77777777" w:rsidR="005852AA" w:rsidRPr="006928A9" w:rsidRDefault="005852AA" w:rsidP="00657CFA">
      <w:pPr>
        <w:numPr>
          <w:ilvl w:val="2"/>
          <w:numId w:val="17"/>
        </w:numPr>
        <w:tabs>
          <w:tab w:val="left" w:pos="567"/>
        </w:tabs>
        <w:spacing w:after="0" w:line="240" w:lineRule="auto"/>
        <w:ind w:left="1276" w:hanging="709"/>
        <w:jc w:val="both"/>
        <w:rPr>
          <w:rFonts w:eastAsiaTheme="minorHAnsi" w:cs="Arial"/>
          <w:color w:val="000000" w:themeColor="text1"/>
          <w:lang w:eastAsia="en-US"/>
        </w:rPr>
      </w:pPr>
      <w:r w:rsidRPr="006928A9">
        <w:rPr>
          <w:rFonts w:eastAsiaTheme="minorHAnsi" w:cs="Arial"/>
          <w:color w:val="000000" w:themeColor="text1"/>
          <w:lang w:eastAsia="en-US"/>
        </w:rPr>
        <w:t xml:space="preserve"> Montrer, à l’aide des données, qu’une estimation de l’énergie molaire de combustion du dodécane est  </w:t>
      </w:r>
      <w:proofErr w:type="spellStart"/>
      <w:r w:rsidRPr="006928A9">
        <w:rPr>
          <w:rFonts w:eastAsiaTheme="minorHAnsi" w:cs="Arial"/>
          <w:i/>
          <w:color w:val="000000" w:themeColor="text1"/>
          <w:lang w:eastAsia="en-US"/>
        </w:rPr>
        <w:t>E’</w:t>
      </w:r>
      <w:r w:rsidRPr="006928A9">
        <w:rPr>
          <w:rFonts w:eastAsiaTheme="minorHAnsi" w:cs="Arial"/>
          <w:color w:val="000000" w:themeColor="text1"/>
          <w:vertAlign w:val="subscript"/>
          <w:lang w:eastAsia="en-US"/>
        </w:rPr>
        <w:t>m</w:t>
      </w:r>
      <w:proofErr w:type="spellEnd"/>
      <w:r w:rsidRPr="006928A9">
        <w:rPr>
          <w:rFonts w:eastAsiaTheme="minorHAnsi" w:cs="Arial"/>
          <w:color w:val="000000" w:themeColor="text1"/>
          <w:lang w:eastAsia="en-US"/>
        </w:rPr>
        <w:t xml:space="preserve"> = - 7,50 </w:t>
      </w:r>
      <w:r w:rsidRPr="006928A9">
        <w:rPr>
          <w:rFonts w:eastAsiaTheme="minorHAnsi" w:cs="Arial"/>
          <w:color w:val="000000" w:themeColor="text1"/>
          <w:lang w:eastAsia="en-US"/>
        </w:rPr>
        <w:sym w:font="Wingdings 2" w:char="F0CD"/>
      </w:r>
      <w:r w:rsidRPr="006928A9">
        <w:rPr>
          <w:rFonts w:eastAsiaTheme="minorHAnsi" w:cs="Arial"/>
          <w:color w:val="000000" w:themeColor="text1"/>
          <w:lang w:eastAsia="en-US"/>
        </w:rPr>
        <w:t xml:space="preserve"> 10</w:t>
      </w:r>
      <w:r w:rsidRPr="006928A9">
        <w:rPr>
          <w:rFonts w:eastAsiaTheme="minorHAnsi" w:cs="Arial"/>
          <w:color w:val="000000" w:themeColor="text1"/>
          <w:vertAlign w:val="superscript"/>
          <w:lang w:eastAsia="en-US"/>
        </w:rPr>
        <w:t>3</w:t>
      </w:r>
      <w:r w:rsidRPr="006928A9">
        <w:rPr>
          <w:rFonts w:eastAsiaTheme="minorHAnsi" w:cs="Arial"/>
          <w:color w:val="000000" w:themeColor="text1"/>
          <w:lang w:eastAsia="en-US"/>
        </w:rPr>
        <w:t xml:space="preserve"> kJ.mol</w:t>
      </w:r>
      <w:r w:rsidRPr="006928A9">
        <w:rPr>
          <w:rFonts w:eastAsiaTheme="minorHAnsi" w:cs="Arial"/>
          <w:color w:val="000000" w:themeColor="text1"/>
          <w:vertAlign w:val="superscript"/>
          <w:lang w:eastAsia="en-US"/>
        </w:rPr>
        <w:t>-1</w:t>
      </w:r>
      <w:r w:rsidRPr="006928A9">
        <w:rPr>
          <w:rFonts w:eastAsiaTheme="minorHAnsi" w:cs="Arial"/>
          <w:color w:val="000000" w:themeColor="text1"/>
          <w:lang w:eastAsia="en-US"/>
        </w:rPr>
        <w:t>. Indiquer pourquoi il s’agit d’une estimation.</w:t>
      </w:r>
    </w:p>
    <w:p w14:paraId="489A7A5E" w14:textId="77777777" w:rsidR="005852AA" w:rsidRPr="006928A9" w:rsidRDefault="005852AA" w:rsidP="00657CFA">
      <w:pPr>
        <w:numPr>
          <w:ilvl w:val="2"/>
          <w:numId w:val="17"/>
        </w:numPr>
        <w:tabs>
          <w:tab w:val="left" w:pos="567"/>
        </w:tabs>
        <w:spacing w:after="0" w:line="240" w:lineRule="auto"/>
        <w:ind w:left="1276" w:hanging="709"/>
        <w:jc w:val="both"/>
        <w:rPr>
          <w:rFonts w:eastAsiaTheme="minorHAnsi" w:cs="Arial"/>
          <w:color w:val="000000" w:themeColor="text1"/>
          <w:lang w:eastAsia="en-US"/>
        </w:rPr>
      </w:pPr>
      <w:r w:rsidRPr="006928A9">
        <w:rPr>
          <w:rFonts w:eastAsiaTheme="minorHAnsi" w:cs="Arial"/>
          <w:color w:val="000000" w:themeColor="text1"/>
          <w:lang w:eastAsia="en-US"/>
        </w:rPr>
        <w:t xml:space="preserve">En déduire l’énergie libérée </w:t>
      </w:r>
      <w:proofErr w:type="spellStart"/>
      <w:r w:rsidRPr="006928A9">
        <w:rPr>
          <w:rFonts w:eastAsiaTheme="minorHAnsi" w:cs="Arial"/>
          <w:i/>
          <w:color w:val="000000" w:themeColor="text1"/>
          <w:lang w:eastAsia="en-US"/>
        </w:rPr>
        <w:t>E</w:t>
      </w:r>
      <w:r w:rsidRPr="006928A9">
        <w:rPr>
          <w:rFonts w:eastAsiaTheme="minorHAnsi" w:cs="Arial"/>
          <w:color w:val="000000" w:themeColor="text1"/>
          <w:vertAlign w:val="subscript"/>
          <w:lang w:eastAsia="en-US"/>
        </w:rPr>
        <w:t>lib</w:t>
      </w:r>
      <w:proofErr w:type="spellEnd"/>
      <w:r w:rsidRPr="006928A9">
        <w:rPr>
          <w:rFonts w:eastAsiaTheme="minorHAnsi" w:cs="Arial"/>
          <w:color w:val="000000" w:themeColor="text1"/>
          <w:lang w:eastAsia="en-US"/>
        </w:rPr>
        <w:t xml:space="preserve"> par la combustion du gasoil pour un kilomètre parcouru.</w:t>
      </w:r>
    </w:p>
    <w:p w14:paraId="69555518" w14:textId="77777777" w:rsidR="005852AA" w:rsidRPr="006928A9" w:rsidRDefault="005852AA" w:rsidP="005852AA">
      <w:pPr>
        <w:tabs>
          <w:tab w:val="left" w:pos="567"/>
        </w:tabs>
        <w:spacing w:after="0" w:line="240" w:lineRule="auto"/>
        <w:ind w:left="1276"/>
        <w:rPr>
          <w:rFonts w:eastAsiaTheme="minorHAnsi" w:cs="Arial"/>
          <w:color w:val="000000" w:themeColor="text1"/>
          <w:lang w:eastAsia="en-US"/>
        </w:rPr>
      </w:pPr>
    </w:p>
    <w:p w14:paraId="09AE579C" w14:textId="77777777" w:rsidR="005852AA" w:rsidRPr="006928A9" w:rsidRDefault="005852AA" w:rsidP="00657CFA">
      <w:pPr>
        <w:numPr>
          <w:ilvl w:val="1"/>
          <w:numId w:val="17"/>
        </w:numPr>
        <w:tabs>
          <w:tab w:val="left" w:pos="567"/>
        </w:tabs>
        <w:spacing w:after="0" w:line="240" w:lineRule="auto"/>
        <w:jc w:val="both"/>
        <w:rPr>
          <w:rFonts w:eastAsiaTheme="minorHAnsi" w:cs="Arial"/>
          <w:color w:val="000000" w:themeColor="text1"/>
          <w:lang w:eastAsia="en-US"/>
        </w:rPr>
      </w:pPr>
      <w:r w:rsidRPr="006928A9">
        <w:rPr>
          <w:rFonts w:eastAsiaTheme="minorHAnsi" w:cs="Arial"/>
          <w:color w:val="000000" w:themeColor="text1"/>
          <w:lang w:eastAsia="en-US"/>
        </w:rPr>
        <w:t xml:space="preserve">Une voiture essence de motorisation équivalente libère une énergie liée à la combustion de l’essence </w:t>
      </w:r>
      <w:proofErr w:type="spellStart"/>
      <w:r w:rsidRPr="006928A9">
        <w:rPr>
          <w:rFonts w:eastAsiaTheme="minorHAnsi" w:cs="Arial"/>
          <w:i/>
          <w:color w:val="000000" w:themeColor="text1"/>
          <w:lang w:eastAsia="en-US"/>
        </w:rPr>
        <w:t>E’</w:t>
      </w:r>
      <w:r w:rsidRPr="006928A9">
        <w:rPr>
          <w:rFonts w:eastAsiaTheme="minorHAnsi" w:cs="Arial"/>
          <w:color w:val="000000" w:themeColor="text1"/>
          <w:lang w:eastAsia="en-US"/>
        </w:rPr>
        <w:t>lib</w:t>
      </w:r>
      <w:proofErr w:type="spellEnd"/>
      <w:r w:rsidRPr="006928A9">
        <w:rPr>
          <w:rFonts w:eastAsiaTheme="minorHAnsi" w:cs="Arial"/>
          <w:color w:val="000000" w:themeColor="text1"/>
          <w:lang w:eastAsia="en-US"/>
        </w:rPr>
        <w:t xml:space="preserve"> = - 1,7 </w:t>
      </w:r>
      <w:r w:rsidRPr="006928A9">
        <w:rPr>
          <w:rFonts w:eastAsiaTheme="minorHAnsi" w:cs="Arial"/>
          <w:color w:val="000000" w:themeColor="text1"/>
          <w:lang w:eastAsia="en-US"/>
        </w:rPr>
        <w:sym w:font="Wingdings 2" w:char="F0CD"/>
      </w:r>
      <w:r w:rsidRPr="006928A9">
        <w:rPr>
          <w:rFonts w:eastAsiaTheme="minorHAnsi" w:cs="Arial"/>
          <w:color w:val="000000" w:themeColor="text1"/>
          <w:lang w:eastAsia="en-US"/>
        </w:rPr>
        <w:t xml:space="preserve"> 103 kJ par kilomètre parcouru.</w:t>
      </w:r>
    </w:p>
    <w:p w14:paraId="00639FA4" w14:textId="77777777" w:rsidR="005852AA" w:rsidRPr="006928A9" w:rsidRDefault="005852AA" w:rsidP="00657CFA">
      <w:pPr>
        <w:numPr>
          <w:ilvl w:val="2"/>
          <w:numId w:val="17"/>
        </w:numPr>
        <w:tabs>
          <w:tab w:val="left" w:pos="567"/>
        </w:tabs>
        <w:spacing w:after="0" w:line="240" w:lineRule="auto"/>
        <w:ind w:left="1276" w:hanging="709"/>
        <w:jc w:val="both"/>
        <w:rPr>
          <w:rFonts w:eastAsiaTheme="minorHAnsi" w:cs="Arial"/>
          <w:color w:val="0070C0"/>
          <w:lang w:eastAsia="en-US"/>
        </w:rPr>
      </w:pPr>
      <w:r w:rsidRPr="006928A9">
        <w:rPr>
          <w:rFonts w:eastAsiaTheme="minorHAnsi" w:cs="Arial"/>
          <w:color w:val="000000" w:themeColor="text1"/>
          <w:lang w:eastAsia="en-US"/>
        </w:rPr>
        <w:t xml:space="preserve">Montrer que la masse de dioxyde de carbone émise par la voiture à essence par kilomètre parcouru vaut </w:t>
      </w:r>
      <w:r w:rsidRPr="006928A9">
        <w:rPr>
          <w:rFonts w:eastAsiaTheme="minorHAnsi" w:cs="Arial"/>
          <w:i/>
          <w:color w:val="000000" w:themeColor="text1"/>
          <w:lang w:eastAsia="en-US"/>
        </w:rPr>
        <w:t>m’</w:t>
      </w:r>
      <w:r w:rsidRPr="006928A9">
        <w:rPr>
          <w:rFonts w:eastAsiaTheme="minorHAnsi" w:cs="Arial"/>
          <w:color w:val="000000" w:themeColor="text1"/>
          <w:lang w:eastAsia="en-US"/>
        </w:rPr>
        <w:t xml:space="preserve"> =  1,2 </w:t>
      </w:r>
      <w:r w:rsidRPr="006928A9">
        <w:rPr>
          <w:rFonts w:eastAsiaTheme="minorHAnsi" w:cs="Arial"/>
          <w:color w:val="000000" w:themeColor="text1"/>
          <w:lang w:eastAsia="en-US"/>
        </w:rPr>
        <w:sym w:font="Wingdings 2" w:char="F0CD"/>
      </w:r>
      <w:r w:rsidRPr="006928A9">
        <w:rPr>
          <w:rFonts w:eastAsiaTheme="minorHAnsi" w:cs="Arial"/>
          <w:color w:val="000000" w:themeColor="text1"/>
          <w:lang w:eastAsia="en-US"/>
        </w:rPr>
        <w:t xml:space="preserve"> 10</w:t>
      </w:r>
      <w:r w:rsidRPr="006928A9">
        <w:rPr>
          <w:rFonts w:eastAsiaTheme="minorHAnsi" w:cs="Arial"/>
          <w:color w:val="000000" w:themeColor="text1"/>
          <w:vertAlign w:val="superscript"/>
          <w:lang w:eastAsia="en-US"/>
        </w:rPr>
        <w:t>2</w:t>
      </w:r>
      <w:r w:rsidRPr="006928A9">
        <w:rPr>
          <w:rFonts w:eastAsiaTheme="minorHAnsi" w:cs="Arial"/>
          <w:color w:val="000000" w:themeColor="text1"/>
          <w:lang w:eastAsia="en-US"/>
        </w:rPr>
        <w:t xml:space="preserve"> g.</w:t>
      </w:r>
    </w:p>
    <w:p w14:paraId="08F01140" w14:textId="77777777" w:rsidR="005852AA" w:rsidRPr="006928A9" w:rsidRDefault="005852AA" w:rsidP="00657CFA">
      <w:pPr>
        <w:numPr>
          <w:ilvl w:val="2"/>
          <w:numId w:val="17"/>
        </w:numPr>
        <w:tabs>
          <w:tab w:val="left" w:pos="567"/>
        </w:tabs>
        <w:spacing w:after="0" w:line="240" w:lineRule="auto"/>
        <w:ind w:left="1276" w:hanging="709"/>
        <w:jc w:val="both"/>
        <w:rPr>
          <w:rFonts w:eastAsiaTheme="minorHAnsi" w:cs="Arial"/>
          <w:color w:val="000000" w:themeColor="text1"/>
          <w:lang w:eastAsia="en-US"/>
        </w:rPr>
      </w:pPr>
      <w:r w:rsidRPr="006928A9">
        <w:rPr>
          <w:rFonts w:eastAsiaTheme="minorHAnsi" w:cs="Arial"/>
          <w:color w:val="000000" w:themeColor="text1"/>
          <w:lang w:eastAsia="en-US"/>
        </w:rPr>
        <w:t xml:space="preserve"> Commenter le résultat obtenu et rédiger un conseil argumenté sur le choix du véhicule à utiliser pour minimiser l’impact sur le réchauffement climatique. On s’attachera notamment à montrer si le critère de la consommation par kilomètre parcouru est un indicateur suffisant.</w:t>
      </w:r>
    </w:p>
    <w:p w14:paraId="7CD28057" w14:textId="77777777" w:rsidR="005852AA" w:rsidRPr="006928A9" w:rsidRDefault="005852AA" w:rsidP="005852AA">
      <w:pPr>
        <w:spacing w:after="0" w:line="240" w:lineRule="auto"/>
        <w:ind w:left="0"/>
        <w:jc w:val="both"/>
        <w:rPr>
          <w:rFonts w:eastAsiaTheme="minorHAnsi" w:cs="Arial"/>
          <w:color w:val="0070C0"/>
          <w:lang w:eastAsia="en-US"/>
        </w:rPr>
      </w:pPr>
    </w:p>
    <w:p w14:paraId="32928BBF" w14:textId="77777777" w:rsidR="005852AA" w:rsidRPr="006928A9" w:rsidRDefault="005852AA" w:rsidP="005852AA">
      <w:pPr>
        <w:spacing w:after="0" w:line="240" w:lineRule="auto"/>
        <w:ind w:left="0"/>
        <w:jc w:val="both"/>
        <w:rPr>
          <w:rFonts w:eastAsiaTheme="minorHAnsi" w:cs="Arial"/>
          <w:b/>
          <w:bCs/>
          <w:color w:val="000000" w:themeColor="text1"/>
          <w:lang w:eastAsia="en-US"/>
        </w:rPr>
      </w:pPr>
      <w:r w:rsidRPr="006928A9">
        <w:rPr>
          <w:rFonts w:eastAsiaTheme="minorHAnsi" w:cs="Arial"/>
          <w:b/>
          <w:bCs/>
          <w:color w:val="000000" w:themeColor="text1"/>
          <w:lang w:eastAsia="en-US"/>
        </w:rPr>
        <w:t>2. Quel moyen de transport choisir ?</w:t>
      </w:r>
    </w:p>
    <w:p w14:paraId="3B07FC92" w14:textId="77777777" w:rsidR="005852AA" w:rsidRPr="006928A9" w:rsidRDefault="005852AA" w:rsidP="005852AA">
      <w:pPr>
        <w:spacing w:after="0" w:line="240" w:lineRule="auto"/>
        <w:ind w:left="0"/>
        <w:jc w:val="both"/>
        <w:rPr>
          <w:rFonts w:eastAsiaTheme="minorHAnsi" w:cs="Arial"/>
          <w:color w:val="000000" w:themeColor="text1"/>
          <w:lang w:eastAsia="en-US"/>
        </w:rPr>
      </w:pPr>
    </w:p>
    <w:p w14:paraId="3C71533E" w14:textId="77777777" w:rsidR="005852AA" w:rsidRPr="006928A9" w:rsidRDefault="005852AA" w:rsidP="00657CFA">
      <w:pPr>
        <w:spacing w:after="0" w:line="240" w:lineRule="auto"/>
        <w:ind w:left="0" w:right="-2"/>
        <w:jc w:val="both"/>
        <w:rPr>
          <w:rFonts w:eastAsiaTheme="minorHAnsi" w:cs="Arial"/>
          <w:lang w:eastAsia="en-US"/>
        </w:rPr>
      </w:pPr>
      <w:r w:rsidRPr="006928A9">
        <w:rPr>
          <w:rFonts w:eastAsiaTheme="minorHAnsi" w:cs="Arial"/>
          <w:color w:val="000000" w:themeColor="text1"/>
          <w:lang w:eastAsia="en-US"/>
        </w:rPr>
        <w:t xml:space="preserve">Un salarié d’une entreprise de conseil en développement durable doit effectuer un aller-retour Bordeaux-Paris pour aller défendre un projet d’aménagement. Les deux villes sont distantes de </w:t>
      </w:r>
      <w:r w:rsidRPr="006928A9">
        <w:rPr>
          <w:rFonts w:eastAsiaTheme="minorHAnsi" w:cs="Arial"/>
          <w:i/>
          <w:color w:val="000000" w:themeColor="text1"/>
          <w:lang w:eastAsia="en-US"/>
        </w:rPr>
        <w:t>d</w:t>
      </w:r>
      <w:r w:rsidRPr="006928A9">
        <w:rPr>
          <w:rFonts w:eastAsiaTheme="minorHAnsi" w:cs="Arial"/>
          <w:color w:val="000000" w:themeColor="text1"/>
          <w:lang w:eastAsia="en-US"/>
        </w:rPr>
        <w:t xml:space="preserve"> = 546 km. Soucieux de l’environnement, il étudie les différentes solutions alternatives à la voiture, comme le train (ligne TGV) et l’avion afin de réduire son empreinte carbone. </w:t>
      </w:r>
      <w:r w:rsidRPr="006928A9">
        <w:rPr>
          <w:rFonts w:eastAsiaTheme="minorHAnsi" w:cs="Arial"/>
          <w:lang w:eastAsia="en-US"/>
        </w:rPr>
        <w:t>L'empreinte « carbone » est la mesure de la quantité de dioxyde de carbone émis, suite à la combustion d'énergies fossiles, par une activité, un produit (depuis quelques années cette information est disponible sur l'électroménager, les offres immobilières, les véhicules), une prestation.</w:t>
      </w:r>
    </w:p>
    <w:p w14:paraId="62934212" w14:textId="77777777" w:rsidR="005852AA" w:rsidRPr="006928A9" w:rsidRDefault="005852AA" w:rsidP="00657CFA">
      <w:pPr>
        <w:spacing w:after="0" w:line="240" w:lineRule="auto"/>
        <w:ind w:left="0" w:right="-2"/>
        <w:jc w:val="both"/>
        <w:rPr>
          <w:rFonts w:eastAsiaTheme="minorHAnsi" w:cs="Arial"/>
          <w:lang w:eastAsia="en-US"/>
        </w:rPr>
      </w:pPr>
      <w:r w:rsidRPr="006928A9">
        <w:rPr>
          <w:rFonts w:eastAsiaTheme="minorHAnsi" w:cs="Arial"/>
          <w:color w:val="000000" w:themeColor="text1"/>
          <w:lang w:eastAsia="en-US"/>
        </w:rPr>
        <w:t>Le site « </w:t>
      </w:r>
      <w:proofErr w:type="spellStart"/>
      <w:r w:rsidRPr="006928A9">
        <w:rPr>
          <w:rFonts w:eastAsiaTheme="minorHAnsi" w:cs="Arial"/>
          <w:color w:val="000000" w:themeColor="text1"/>
          <w:lang w:eastAsia="en-US"/>
        </w:rPr>
        <w:t>oui.sncf</w:t>
      </w:r>
      <w:proofErr w:type="spellEnd"/>
      <w:r w:rsidRPr="006928A9">
        <w:rPr>
          <w:rFonts w:eastAsiaTheme="minorHAnsi" w:cs="Arial"/>
          <w:color w:val="000000" w:themeColor="text1"/>
          <w:lang w:eastAsia="en-US"/>
        </w:rPr>
        <w:t> » propose un calculateur des émissions de dioxyde de carbone</w:t>
      </w:r>
      <w:r w:rsidRPr="006928A9">
        <w:rPr>
          <w:rFonts w:eastAsiaTheme="minorHAnsi" w:cs="Arial"/>
          <w:color w:val="000000" w:themeColor="text1"/>
          <w:vertAlign w:val="subscript"/>
          <w:lang w:eastAsia="en-US"/>
        </w:rPr>
        <w:t xml:space="preserve"> </w:t>
      </w:r>
      <w:r w:rsidRPr="006928A9">
        <w:rPr>
          <w:rFonts w:eastAsiaTheme="minorHAnsi" w:cs="Arial"/>
          <w:color w:val="000000" w:themeColor="text1"/>
          <w:lang w:eastAsia="en-US"/>
        </w:rPr>
        <w:t>lors d’un voyage</w:t>
      </w:r>
      <w:r w:rsidRPr="006928A9">
        <w:rPr>
          <w:rFonts w:eastAsiaTheme="minorHAnsi" w:cs="Arial"/>
          <w:color w:val="000000" w:themeColor="text1"/>
          <w:vertAlign w:val="subscript"/>
          <w:lang w:eastAsia="en-US"/>
        </w:rPr>
        <w:t xml:space="preserve"> </w:t>
      </w:r>
      <w:r w:rsidRPr="006928A9">
        <w:rPr>
          <w:rFonts w:eastAsiaTheme="minorHAnsi" w:cs="Arial"/>
          <w:color w:val="000000" w:themeColor="text1"/>
          <w:lang w:eastAsia="en-US"/>
        </w:rPr>
        <w:t xml:space="preserve">en train. On y trouve notamment l’information suivante : </w:t>
      </w:r>
    </w:p>
    <w:p w14:paraId="465A907E" w14:textId="77777777" w:rsidR="005852AA" w:rsidRPr="006928A9" w:rsidRDefault="005852AA" w:rsidP="005852AA">
      <w:pPr>
        <w:spacing w:after="0" w:line="240" w:lineRule="auto"/>
        <w:ind w:left="0"/>
        <w:rPr>
          <w:rFonts w:eastAsia="Times New Roman" w:cs="Arial"/>
          <w:bCs/>
        </w:rPr>
      </w:pPr>
    </w:p>
    <w:p w14:paraId="1B661774" w14:textId="77777777" w:rsidR="005852AA" w:rsidRPr="006928A9" w:rsidRDefault="005852AA" w:rsidP="00D5054D">
      <w:pPr>
        <w:spacing w:after="0" w:line="240" w:lineRule="auto"/>
        <w:ind w:left="0"/>
        <w:jc w:val="both"/>
        <w:rPr>
          <w:rFonts w:eastAsia="Times New Roman" w:cs="Arial"/>
          <w:b/>
          <w:bCs/>
        </w:rPr>
      </w:pPr>
      <w:r w:rsidRPr="006928A9">
        <w:rPr>
          <w:rFonts w:eastAsia="Times New Roman" w:cs="Arial"/>
          <w:bCs/>
        </w:rPr>
        <w:t>Emissions de CO</w:t>
      </w:r>
      <w:r w:rsidRPr="006928A9">
        <w:rPr>
          <w:rFonts w:eastAsia="Times New Roman" w:cs="Arial"/>
          <w:bCs/>
          <w:vertAlign w:val="subscript"/>
        </w:rPr>
        <w:t>2</w:t>
      </w:r>
      <w:r w:rsidRPr="006928A9">
        <w:rPr>
          <w:rFonts w:eastAsia="Times New Roman" w:cs="Arial"/>
          <w:bCs/>
        </w:rPr>
        <w:t xml:space="preserve"> d’un voyageur parcourant un kilomètre, par type de train SNCF (basées sur les consommations d’énergie (source : Réseau de transport d’électricités (Rte), 2017) et fréquentations de 2017)</w:t>
      </w:r>
      <w:r w:rsidRPr="006928A9">
        <w:rPr>
          <w:rFonts w:eastAsia="Times New Roman" w:cs="Arial"/>
          <w:b/>
          <w:bCs/>
        </w:rPr>
        <w:t xml:space="preserve"> :</w:t>
      </w:r>
    </w:p>
    <w:p w14:paraId="369E8346" w14:textId="77777777" w:rsidR="005852AA" w:rsidRPr="006928A9" w:rsidRDefault="005852AA" w:rsidP="005852AA">
      <w:pPr>
        <w:numPr>
          <w:ilvl w:val="0"/>
          <w:numId w:val="13"/>
        </w:numPr>
        <w:spacing w:after="0" w:line="240" w:lineRule="auto"/>
        <w:jc w:val="both"/>
        <w:rPr>
          <w:rFonts w:eastAsia="Times New Roman" w:cs="Arial"/>
        </w:rPr>
      </w:pPr>
      <w:r w:rsidRPr="006928A9">
        <w:rPr>
          <w:rFonts w:eastAsia="Times New Roman" w:cs="Arial"/>
        </w:rPr>
        <w:t>Train TGV : 2,4 g de CO</w:t>
      </w:r>
      <w:r w:rsidRPr="006928A9">
        <w:rPr>
          <w:rFonts w:eastAsia="Times New Roman" w:cs="Arial"/>
          <w:vertAlign w:val="subscript"/>
        </w:rPr>
        <w:t>2</w:t>
      </w:r>
      <w:r w:rsidRPr="006928A9">
        <w:rPr>
          <w:rFonts w:eastAsia="Times New Roman" w:cs="Arial"/>
        </w:rPr>
        <w:t xml:space="preserve"> par kilomètre</w:t>
      </w:r>
    </w:p>
    <w:p w14:paraId="7A1EEEDD" w14:textId="77777777" w:rsidR="005852AA" w:rsidRPr="006928A9" w:rsidRDefault="005852AA" w:rsidP="005852AA">
      <w:pPr>
        <w:numPr>
          <w:ilvl w:val="0"/>
          <w:numId w:val="14"/>
        </w:numPr>
        <w:spacing w:after="0" w:line="240" w:lineRule="auto"/>
        <w:jc w:val="both"/>
        <w:rPr>
          <w:rFonts w:eastAsia="Times New Roman" w:cs="Arial"/>
        </w:rPr>
      </w:pPr>
      <w:r w:rsidRPr="006928A9">
        <w:rPr>
          <w:rFonts w:eastAsia="Times New Roman" w:cs="Arial"/>
        </w:rPr>
        <w:t>Train Intercités : 8,1 g de CO</w:t>
      </w:r>
      <w:r w:rsidRPr="006928A9">
        <w:rPr>
          <w:rFonts w:eastAsia="Times New Roman" w:cs="Arial"/>
          <w:vertAlign w:val="subscript"/>
        </w:rPr>
        <w:t>2</w:t>
      </w:r>
      <w:r w:rsidRPr="006928A9">
        <w:rPr>
          <w:rFonts w:eastAsia="Times New Roman" w:cs="Arial"/>
        </w:rPr>
        <w:t xml:space="preserve"> par kilomètre</w:t>
      </w:r>
    </w:p>
    <w:p w14:paraId="0FBE9DB5" w14:textId="77777777" w:rsidR="005852AA" w:rsidRPr="006928A9" w:rsidRDefault="005852AA" w:rsidP="005852AA">
      <w:pPr>
        <w:numPr>
          <w:ilvl w:val="0"/>
          <w:numId w:val="15"/>
        </w:numPr>
        <w:spacing w:after="0" w:line="240" w:lineRule="auto"/>
        <w:jc w:val="both"/>
        <w:rPr>
          <w:rFonts w:eastAsia="Times New Roman" w:cs="Arial"/>
        </w:rPr>
      </w:pPr>
      <w:r w:rsidRPr="006928A9">
        <w:rPr>
          <w:rFonts w:eastAsia="Times New Roman" w:cs="Arial"/>
        </w:rPr>
        <w:t>Train TER : 29,4 g de CO</w:t>
      </w:r>
      <w:r w:rsidRPr="006928A9">
        <w:rPr>
          <w:rFonts w:eastAsia="Times New Roman" w:cs="Arial"/>
          <w:vertAlign w:val="subscript"/>
        </w:rPr>
        <w:t>2</w:t>
      </w:r>
      <w:r w:rsidRPr="006928A9">
        <w:rPr>
          <w:rFonts w:eastAsia="Times New Roman" w:cs="Arial"/>
        </w:rPr>
        <w:t xml:space="preserve"> par kilomètre</w:t>
      </w:r>
    </w:p>
    <w:p w14:paraId="1EB4E12D" w14:textId="77777777" w:rsidR="005852AA" w:rsidRPr="006928A9" w:rsidRDefault="005852AA" w:rsidP="005852AA">
      <w:pPr>
        <w:numPr>
          <w:ilvl w:val="0"/>
          <w:numId w:val="16"/>
        </w:numPr>
        <w:spacing w:after="0" w:line="240" w:lineRule="auto"/>
        <w:jc w:val="both"/>
        <w:rPr>
          <w:rFonts w:eastAsia="Times New Roman" w:cs="Arial"/>
        </w:rPr>
      </w:pPr>
      <w:r w:rsidRPr="006928A9">
        <w:rPr>
          <w:rFonts w:eastAsia="Times New Roman" w:cs="Arial"/>
        </w:rPr>
        <w:t>Train Transilien / RER : 5,4 g de CO</w:t>
      </w:r>
      <w:r w:rsidRPr="006928A9">
        <w:rPr>
          <w:rFonts w:eastAsia="Times New Roman" w:cs="Arial"/>
          <w:vertAlign w:val="subscript"/>
        </w:rPr>
        <w:t>2</w:t>
      </w:r>
      <w:r w:rsidRPr="006928A9">
        <w:rPr>
          <w:rFonts w:eastAsia="Times New Roman" w:cs="Arial"/>
        </w:rPr>
        <w:t xml:space="preserve"> par kilomètre</w:t>
      </w:r>
      <w:r w:rsidRPr="006928A9">
        <w:rPr>
          <w:rFonts w:eastAsia="Times New Roman" w:cs="Arial"/>
        </w:rPr>
        <w:tab/>
      </w:r>
    </w:p>
    <w:p w14:paraId="1C2F4C93" w14:textId="77777777" w:rsidR="005852AA" w:rsidRPr="006928A9" w:rsidRDefault="005852AA" w:rsidP="005852AA">
      <w:pPr>
        <w:spacing w:after="0" w:line="240" w:lineRule="auto"/>
        <w:ind w:left="720"/>
        <w:jc w:val="right"/>
        <w:rPr>
          <w:rFonts w:eastAsia="Times New Roman" w:cs="Arial"/>
        </w:rPr>
      </w:pPr>
      <w:r w:rsidRPr="006928A9">
        <w:rPr>
          <w:rFonts w:eastAsiaTheme="minorHAnsi" w:cs="Arial"/>
          <w:i/>
          <w:iCs/>
          <w:color w:val="000000" w:themeColor="text1"/>
          <w:lang w:eastAsia="en-US"/>
        </w:rPr>
        <w:t>D’après https://fr.wikipedia.org</w:t>
      </w:r>
      <w:r w:rsidRPr="006928A9">
        <w:rPr>
          <w:rFonts w:eastAsiaTheme="minorHAnsi" w:cs="Arial"/>
          <w:lang w:eastAsia="en-US"/>
        </w:rPr>
        <w:t xml:space="preserve"> et </w:t>
      </w:r>
      <w:hyperlink r:id="rId9" w:history="1">
        <w:r w:rsidRPr="006928A9">
          <w:rPr>
            <w:rFonts w:eastAsiaTheme="minorHAnsi" w:cs="Arial"/>
            <w:i/>
            <w:iCs/>
            <w:color w:val="0000FF"/>
            <w:u w:val="single"/>
            <w:lang w:eastAsia="en-US"/>
          </w:rPr>
          <w:t>https://www.oui.sncf</w:t>
        </w:r>
      </w:hyperlink>
    </w:p>
    <w:p w14:paraId="5D9952FB" w14:textId="77777777" w:rsidR="005852AA" w:rsidRPr="006928A9" w:rsidRDefault="005852AA" w:rsidP="005852AA">
      <w:pPr>
        <w:spacing w:after="0" w:line="240" w:lineRule="auto"/>
        <w:ind w:left="0"/>
        <w:jc w:val="both"/>
        <w:rPr>
          <w:rFonts w:eastAsiaTheme="minorHAnsi" w:cs="Arial"/>
          <w:color w:val="000000" w:themeColor="text1"/>
          <w:sz w:val="16"/>
          <w:szCs w:val="16"/>
          <w:lang w:eastAsia="en-US"/>
        </w:rPr>
      </w:pPr>
    </w:p>
    <w:p w14:paraId="0A454027" w14:textId="77777777" w:rsidR="007B6FEB" w:rsidRDefault="007B6FEB">
      <w:pPr>
        <w:spacing w:after="0" w:line="240" w:lineRule="auto"/>
        <w:ind w:left="0"/>
        <w:rPr>
          <w:rFonts w:eastAsiaTheme="minorHAnsi" w:cs="Arial"/>
          <w:color w:val="000000" w:themeColor="text1"/>
          <w:lang w:eastAsia="en-US"/>
        </w:rPr>
      </w:pPr>
      <w:r>
        <w:rPr>
          <w:rFonts w:eastAsiaTheme="minorHAnsi" w:cs="Arial"/>
          <w:color w:val="000000" w:themeColor="text1"/>
          <w:lang w:eastAsia="en-US"/>
        </w:rPr>
        <w:br w:type="page"/>
      </w:r>
    </w:p>
    <w:p w14:paraId="5E114E22" w14:textId="53AC0B95" w:rsidR="005852AA" w:rsidRPr="006928A9" w:rsidRDefault="005852AA" w:rsidP="00D5054D">
      <w:pPr>
        <w:spacing w:after="0" w:line="240" w:lineRule="auto"/>
        <w:ind w:left="0"/>
        <w:jc w:val="both"/>
        <w:rPr>
          <w:rFonts w:eastAsiaTheme="minorHAnsi" w:cs="Arial"/>
          <w:color w:val="000000" w:themeColor="text1"/>
          <w:lang w:eastAsia="en-US"/>
        </w:rPr>
      </w:pPr>
      <w:r w:rsidRPr="006928A9">
        <w:rPr>
          <w:rFonts w:eastAsiaTheme="minorHAnsi" w:cs="Arial"/>
          <w:color w:val="000000" w:themeColor="text1"/>
          <w:lang w:eastAsia="en-US"/>
        </w:rPr>
        <w:lastRenderedPageBreak/>
        <w:t>Le combustible utilisé dans les moteurs d’avion est le kérosène. C’est un mélange complexe d’alcanes, principalement des molécules comportant 11 atomes de carbone de formule brute C</w:t>
      </w:r>
      <w:r w:rsidRPr="006928A9">
        <w:rPr>
          <w:rFonts w:eastAsiaTheme="minorHAnsi" w:cs="Arial"/>
          <w:color w:val="000000" w:themeColor="text1"/>
          <w:vertAlign w:val="subscript"/>
          <w:lang w:eastAsia="en-US"/>
        </w:rPr>
        <w:t>11</w:t>
      </w:r>
      <w:r w:rsidRPr="006928A9">
        <w:rPr>
          <w:rFonts w:eastAsiaTheme="minorHAnsi" w:cs="Arial"/>
          <w:color w:val="000000" w:themeColor="text1"/>
          <w:lang w:eastAsia="en-US"/>
        </w:rPr>
        <w:t>H</w:t>
      </w:r>
      <w:r w:rsidRPr="006928A9">
        <w:rPr>
          <w:rFonts w:eastAsiaTheme="minorHAnsi" w:cs="Arial"/>
          <w:color w:val="000000" w:themeColor="text1"/>
          <w:vertAlign w:val="subscript"/>
          <w:lang w:eastAsia="en-US"/>
        </w:rPr>
        <w:t>24</w:t>
      </w:r>
      <w:r w:rsidRPr="006928A9">
        <w:rPr>
          <w:rFonts w:eastAsiaTheme="minorHAnsi" w:cs="Arial"/>
          <w:color w:val="000000" w:themeColor="text1"/>
          <w:lang w:eastAsia="en-US"/>
        </w:rPr>
        <w:t xml:space="preserve">. </w:t>
      </w:r>
    </w:p>
    <w:p w14:paraId="58EF5E38" w14:textId="77777777" w:rsidR="005852AA" w:rsidRPr="006928A9" w:rsidRDefault="005852AA" w:rsidP="005852AA">
      <w:pPr>
        <w:spacing w:after="0" w:line="240" w:lineRule="auto"/>
        <w:ind w:left="0"/>
        <w:rPr>
          <w:rFonts w:eastAsiaTheme="minorHAnsi" w:cs="Arial"/>
          <w:color w:val="000000" w:themeColor="text1"/>
          <w:lang w:eastAsia="en-US"/>
        </w:rPr>
      </w:pPr>
      <w:r w:rsidRPr="006928A9">
        <w:rPr>
          <w:rFonts w:eastAsiaTheme="minorHAnsi" w:cs="Arial"/>
          <w:color w:val="000000" w:themeColor="text1"/>
          <w:lang w:eastAsia="en-US"/>
        </w:rPr>
        <w:t>Des calculateurs en ligne permettent d’évaluer la masse de CO</w:t>
      </w:r>
      <w:r w:rsidRPr="006928A9">
        <w:rPr>
          <w:rFonts w:eastAsiaTheme="minorHAnsi" w:cs="Arial"/>
          <w:color w:val="000000" w:themeColor="text1"/>
          <w:vertAlign w:val="subscript"/>
          <w:lang w:eastAsia="en-US"/>
        </w:rPr>
        <w:t xml:space="preserve">2 </w:t>
      </w:r>
      <w:r w:rsidRPr="006928A9">
        <w:rPr>
          <w:rFonts w:eastAsiaTheme="minorHAnsi" w:cs="Arial"/>
          <w:color w:val="000000" w:themeColor="text1"/>
          <w:lang w:eastAsia="en-US"/>
        </w:rPr>
        <w:t>émis par voyageur lors d’un voyage en avion.</w:t>
      </w:r>
    </w:p>
    <w:p w14:paraId="62EC00A6" w14:textId="77777777" w:rsidR="005852AA" w:rsidRDefault="005852AA" w:rsidP="005852AA">
      <w:pPr>
        <w:spacing w:after="0" w:line="240" w:lineRule="auto"/>
        <w:ind w:left="0"/>
        <w:rPr>
          <w:rFonts w:eastAsiaTheme="minorHAnsi" w:cs="Arial"/>
          <w:b/>
          <w:bCs/>
          <w:color w:val="000000" w:themeColor="text1"/>
          <w:lang w:eastAsia="en-US"/>
        </w:rPr>
      </w:pPr>
      <w:r w:rsidRPr="006928A9">
        <w:rPr>
          <w:rFonts w:eastAsiaTheme="minorHAnsi" w:cs="Arial"/>
          <w:noProof/>
        </w:rPr>
        <w:drawing>
          <wp:anchor distT="0" distB="0" distL="114300" distR="114300" simplePos="0" relativeHeight="251663360" behindDoc="1" locked="0" layoutInCell="1" allowOverlap="1" wp14:anchorId="4BB5B78A" wp14:editId="154F0E70">
            <wp:simplePos x="0" y="0"/>
            <wp:positionH relativeFrom="column">
              <wp:posOffset>-57150</wp:posOffset>
            </wp:positionH>
            <wp:positionV relativeFrom="paragraph">
              <wp:posOffset>264795</wp:posOffset>
            </wp:positionV>
            <wp:extent cx="5873750" cy="956945"/>
            <wp:effectExtent l="0" t="0" r="0" b="0"/>
            <wp:wrapTight wrapText="bothSides">
              <wp:wrapPolygon edited="0">
                <wp:start x="0" y="0"/>
                <wp:lineTo x="0" y="21070"/>
                <wp:lineTo x="21507" y="21070"/>
                <wp:lineTo x="21507"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7936" t="28913" r="28451" b="52656"/>
                    <a:stretch/>
                  </pic:blipFill>
                  <pic:spPr bwMode="auto">
                    <a:xfrm>
                      <a:off x="0" y="0"/>
                      <a:ext cx="5873750" cy="95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28A9">
        <w:rPr>
          <w:rFonts w:eastAsiaTheme="minorHAnsi" w:cs="Arial"/>
          <w:color w:val="000000" w:themeColor="text1"/>
          <w:lang w:eastAsia="en-US"/>
        </w:rPr>
        <w:t xml:space="preserve">Le résultat de la simulation </w:t>
      </w:r>
      <w:bookmarkStart w:id="0" w:name="_GoBack"/>
      <w:bookmarkEnd w:id="0"/>
      <w:r w:rsidRPr="006928A9">
        <w:rPr>
          <w:rFonts w:eastAsiaTheme="minorHAnsi" w:cs="Arial"/>
          <w:color w:val="000000" w:themeColor="text1"/>
          <w:lang w:eastAsia="en-US"/>
        </w:rPr>
        <w:t>est donné ci-dessous.</w:t>
      </w:r>
    </w:p>
    <w:p w14:paraId="23C9D79B" w14:textId="77777777" w:rsidR="007B6FEB" w:rsidRDefault="007B6FEB" w:rsidP="007B6FEB">
      <w:pPr>
        <w:spacing w:after="0" w:line="240" w:lineRule="auto"/>
        <w:ind w:left="0"/>
        <w:jc w:val="both"/>
        <w:rPr>
          <w:rFonts w:eastAsiaTheme="minorHAnsi" w:cs="Arial"/>
          <w:color w:val="000000" w:themeColor="text1"/>
          <w:lang w:eastAsia="en-US"/>
        </w:rPr>
      </w:pPr>
    </w:p>
    <w:p w14:paraId="53BD2BA1" w14:textId="77777777" w:rsidR="007B6FEB" w:rsidRDefault="007B6FEB" w:rsidP="007B6FEB">
      <w:pPr>
        <w:spacing w:after="0" w:line="240" w:lineRule="auto"/>
        <w:ind w:left="0"/>
        <w:jc w:val="both"/>
        <w:rPr>
          <w:rFonts w:eastAsiaTheme="minorHAnsi" w:cs="Arial"/>
          <w:color w:val="000000" w:themeColor="text1"/>
          <w:lang w:eastAsia="en-US"/>
        </w:rPr>
      </w:pPr>
    </w:p>
    <w:p w14:paraId="72B61401" w14:textId="77777777" w:rsidR="007B6FEB" w:rsidRDefault="007B6FEB" w:rsidP="007B6FEB">
      <w:pPr>
        <w:spacing w:after="0" w:line="240" w:lineRule="auto"/>
        <w:ind w:left="0"/>
        <w:jc w:val="both"/>
        <w:rPr>
          <w:rFonts w:eastAsiaTheme="minorHAnsi" w:cs="Arial"/>
          <w:color w:val="000000" w:themeColor="text1"/>
          <w:lang w:eastAsia="en-US"/>
        </w:rPr>
      </w:pPr>
    </w:p>
    <w:p w14:paraId="489B18A3" w14:textId="77777777" w:rsidR="007B6FEB" w:rsidRDefault="007B6FEB" w:rsidP="007B6FEB">
      <w:pPr>
        <w:spacing w:after="0" w:line="240" w:lineRule="auto"/>
        <w:ind w:left="0"/>
        <w:jc w:val="both"/>
        <w:rPr>
          <w:rFonts w:eastAsiaTheme="minorHAnsi" w:cs="Arial"/>
          <w:color w:val="000000" w:themeColor="text1"/>
          <w:lang w:eastAsia="en-US"/>
        </w:rPr>
      </w:pPr>
    </w:p>
    <w:p w14:paraId="6B4B2620" w14:textId="77777777" w:rsidR="007B6FEB" w:rsidRDefault="007B6FEB" w:rsidP="007B6FEB">
      <w:pPr>
        <w:spacing w:after="0" w:line="240" w:lineRule="auto"/>
        <w:ind w:left="0"/>
        <w:jc w:val="both"/>
        <w:rPr>
          <w:rFonts w:eastAsiaTheme="minorHAnsi" w:cs="Arial"/>
          <w:color w:val="000000" w:themeColor="text1"/>
          <w:lang w:eastAsia="en-US"/>
        </w:rPr>
      </w:pPr>
    </w:p>
    <w:p w14:paraId="25D1AE61" w14:textId="77777777" w:rsidR="007B6FEB" w:rsidRDefault="007B6FEB" w:rsidP="007B6FEB">
      <w:pPr>
        <w:spacing w:after="0" w:line="240" w:lineRule="auto"/>
        <w:ind w:left="0"/>
        <w:jc w:val="both"/>
        <w:rPr>
          <w:rFonts w:eastAsiaTheme="minorHAnsi" w:cs="Arial"/>
          <w:color w:val="000000" w:themeColor="text1"/>
          <w:lang w:eastAsia="en-US"/>
        </w:rPr>
      </w:pPr>
    </w:p>
    <w:p w14:paraId="0C8FC5B7" w14:textId="3D028C6B" w:rsidR="005852AA" w:rsidRPr="006928A9" w:rsidRDefault="005852AA" w:rsidP="007B6FEB">
      <w:pPr>
        <w:spacing w:after="0" w:line="240" w:lineRule="auto"/>
        <w:ind w:left="0"/>
        <w:jc w:val="both"/>
        <w:rPr>
          <w:rFonts w:eastAsiaTheme="minorHAnsi" w:cs="Arial"/>
          <w:b/>
          <w:bCs/>
          <w:color w:val="000000" w:themeColor="text1"/>
          <w:lang w:eastAsia="en-US"/>
        </w:rPr>
      </w:pPr>
      <w:r w:rsidRPr="006928A9">
        <w:rPr>
          <w:rFonts w:eastAsiaTheme="minorHAnsi" w:cs="Arial"/>
          <w:color w:val="000000" w:themeColor="text1"/>
          <w:lang w:eastAsia="en-US"/>
        </w:rPr>
        <w:t xml:space="preserve">En s’appuyant sur les informations données ci-dessus et les résultats trouvés à la partie 1, réaliser une étude comparée qui permettra au salarié de l’entreprise d’identifier, parmi les trois proposés, le mode de transport le plus écologique au niveau des émissions de dioxyde de carbone pour effectuer un aller-retour Bordeaux-Paris. </w:t>
      </w:r>
    </w:p>
    <w:p w14:paraId="02A0B8D4" w14:textId="77777777" w:rsidR="005852AA" w:rsidRPr="006928A9" w:rsidRDefault="005852AA" w:rsidP="007B6FEB">
      <w:pPr>
        <w:spacing w:after="0" w:line="240" w:lineRule="auto"/>
        <w:ind w:left="0"/>
        <w:jc w:val="both"/>
        <w:rPr>
          <w:rFonts w:eastAsiaTheme="minorHAnsi" w:cs="Arial"/>
          <w:b/>
          <w:lang w:eastAsia="en-US"/>
        </w:rPr>
      </w:pPr>
      <w:r w:rsidRPr="006928A9">
        <w:rPr>
          <w:rFonts w:eastAsiaTheme="minorHAnsi" w:cs="Arial"/>
          <w:i/>
          <w:lang w:eastAsia="en-US"/>
        </w:rPr>
        <w:t xml:space="preserve">L’analyse des données, la démarche suivie et l’analyse critique des résultats sont évaluées et nécessitent d’être correctement présentées. Toute trace de recherche sera valorisée. </w:t>
      </w:r>
    </w:p>
    <w:p w14:paraId="66ACD911" w14:textId="77777777" w:rsidR="00FA2E0B" w:rsidRDefault="00FA2E0B">
      <w:pPr>
        <w:spacing w:after="0" w:line="240" w:lineRule="auto"/>
        <w:ind w:left="0"/>
      </w:pPr>
    </w:p>
    <w:sectPr w:rsidR="00FA2E0B" w:rsidSect="00CD3954">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DBE44" w14:textId="77777777" w:rsidR="006767C9" w:rsidRDefault="006767C9" w:rsidP="0053612B">
      <w:pPr>
        <w:spacing w:after="0" w:line="240" w:lineRule="auto"/>
      </w:pPr>
      <w:r>
        <w:separator/>
      </w:r>
    </w:p>
  </w:endnote>
  <w:endnote w:type="continuationSeparator" w:id="0">
    <w:p w14:paraId="34FB7743" w14:textId="77777777" w:rsidR="006767C9" w:rsidRDefault="006767C9"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FAFD" w14:textId="77777777" w:rsidR="006767C9" w:rsidRDefault="006767C9" w:rsidP="0053612B">
      <w:pPr>
        <w:spacing w:after="0" w:line="240" w:lineRule="auto"/>
      </w:pPr>
      <w:r>
        <w:separator/>
      </w:r>
    </w:p>
  </w:footnote>
  <w:footnote w:type="continuationSeparator" w:id="0">
    <w:p w14:paraId="0630403E" w14:textId="77777777" w:rsidR="006767C9" w:rsidRDefault="006767C9"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4F2"/>
    <w:multiLevelType w:val="multilevel"/>
    <w:tmpl w:val="B764EB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B2539"/>
    <w:multiLevelType w:val="multilevel"/>
    <w:tmpl w:val="5C88695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A54D6A"/>
    <w:multiLevelType w:val="multilevel"/>
    <w:tmpl w:val="E6FE4F4C"/>
    <w:lvl w:ilvl="0">
      <w:start w:val="1"/>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24760BF5"/>
    <w:multiLevelType w:val="multilevel"/>
    <w:tmpl w:val="EC6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F26EB"/>
    <w:multiLevelType w:val="hybridMultilevel"/>
    <w:tmpl w:val="608899C0"/>
    <w:lvl w:ilvl="0" w:tplc="10F28D8A">
      <w:start w:val="2"/>
      <w:numFmt w:val="bullet"/>
      <w:lvlText w:val="-"/>
      <w:lvlJc w:val="left"/>
      <w:pPr>
        <w:ind w:left="927" w:hanging="360"/>
      </w:pPr>
      <w:rPr>
        <w:rFonts w:ascii="Arial" w:eastAsia="Arial Unicode MS"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F687451"/>
    <w:multiLevelType w:val="multilevel"/>
    <w:tmpl w:val="1C9A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340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F041FD"/>
    <w:multiLevelType w:val="multilevel"/>
    <w:tmpl w:val="9C807CEC"/>
    <w:lvl w:ilvl="0">
      <w:start w:val="1"/>
      <w:numFmt w:val="bullet"/>
      <w:lvlText w:val=""/>
      <w:lvlJc w:val="left"/>
      <w:pPr>
        <w:ind w:left="780" w:hanging="360"/>
      </w:pPr>
      <w:rPr>
        <w:rFonts w:ascii="Wingdings" w:hAnsi="Wingdings" w:cs="Wingdings"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15:restartNumberingAfterBreak="0">
    <w:nsid w:val="377C5E69"/>
    <w:multiLevelType w:val="multilevel"/>
    <w:tmpl w:val="023C29FC"/>
    <w:lvl w:ilvl="0">
      <w:start w:val="2"/>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39942081"/>
    <w:multiLevelType w:val="multilevel"/>
    <w:tmpl w:val="6F4A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50AB4"/>
    <w:multiLevelType w:val="multilevel"/>
    <w:tmpl w:val="810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01471"/>
    <w:multiLevelType w:val="multilevel"/>
    <w:tmpl w:val="B448A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6EC5811"/>
    <w:multiLevelType w:val="multilevel"/>
    <w:tmpl w:val="DD606544"/>
    <w:lvl w:ilvl="0">
      <w:start w:val="2"/>
      <w:numFmt w:val="decimal"/>
      <w:lvlText w:val="%1."/>
      <w:lvlJc w:val="left"/>
      <w:pPr>
        <w:ind w:left="390" w:hanging="390"/>
      </w:pPr>
      <w:rPr>
        <w:rFonts w:hint="default"/>
        <w:b/>
        <w:i/>
      </w:rPr>
    </w:lvl>
    <w:lvl w:ilvl="1">
      <w:start w:val="1"/>
      <w:numFmt w:val="decimal"/>
      <w:lvlText w:val="%1.%2."/>
      <w:lvlJc w:val="left"/>
      <w:pPr>
        <w:ind w:left="862"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3" w15:restartNumberingAfterBreak="0">
    <w:nsid w:val="573C6F50"/>
    <w:multiLevelType w:val="hybridMultilevel"/>
    <w:tmpl w:val="1B4237F6"/>
    <w:lvl w:ilvl="0" w:tplc="F47E162C">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691112"/>
    <w:multiLevelType w:val="multilevel"/>
    <w:tmpl w:val="E2E2A1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15:restartNumberingAfterBreak="0">
    <w:nsid w:val="60A016A3"/>
    <w:multiLevelType w:val="multilevel"/>
    <w:tmpl w:val="16AC4C18"/>
    <w:lvl w:ilvl="0">
      <w:start w:val="1"/>
      <w:numFmt w:val="decimal"/>
      <w:lvlText w:val="%1."/>
      <w:lvlJc w:val="left"/>
      <w:pPr>
        <w:tabs>
          <w:tab w:val="num" w:pos="644"/>
        </w:tabs>
        <w:ind w:left="644" w:hanging="360"/>
      </w:pPr>
      <w:rPr>
        <w:rFonts w:ascii="Arial" w:hAnsi="Arial" w:cs="Arial" w:hint="default"/>
        <w:b/>
        <w:bCs/>
        <w:i w:val="0"/>
        <w:sz w:val="24"/>
        <w:szCs w:val="24"/>
      </w:rPr>
    </w:lvl>
    <w:lvl w:ilvl="1">
      <w:start w:val="1"/>
      <w:numFmt w:val="decimal"/>
      <w:lvlText w:val="%1.%2."/>
      <w:lvlJc w:val="left"/>
      <w:pPr>
        <w:tabs>
          <w:tab w:val="num" w:pos="716"/>
        </w:tabs>
        <w:ind w:left="716" w:hanging="432"/>
      </w:pPr>
      <w:rPr>
        <w:b/>
      </w:rPr>
    </w:lvl>
    <w:lvl w:ilvl="2">
      <w:start w:val="1"/>
      <w:numFmt w:val="decimal"/>
      <w:lvlText w:val="%1.%2.%3."/>
      <w:lvlJc w:val="left"/>
      <w:pPr>
        <w:tabs>
          <w:tab w:val="num" w:pos="1072"/>
        </w:tabs>
        <w:ind w:left="1072" w:hanging="504"/>
      </w:pPr>
      <w:rPr>
        <w:b/>
        <w:bCs/>
        <w:color w:val="auto"/>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16" w15:restartNumberingAfterBreak="0">
    <w:nsid w:val="68572DE7"/>
    <w:multiLevelType w:val="multilevel"/>
    <w:tmpl w:val="42B23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C46516"/>
    <w:multiLevelType w:val="hybridMultilevel"/>
    <w:tmpl w:val="7518A1B0"/>
    <w:lvl w:ilvl="0" w:tplc="E6CE15B8">
      <w:start w:val="1"/>
      <w:numFmt w:val="bullet"/>
      <w:lvlText w:val="-"/>
      <w:lvlJc w:val="left"/>
      <w:pPr>
        <w:ind w:left="1380" w:hanging="360"/>
      </w:pPr>
      <w:rPr>
        <w:rFonts w:ascii="Arial" w:hAnsi="Aria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8" w15:restartNumberingAfterBreak="0">
    <w:nsid w:val="743B4314"/>
    <w:multiLevelType w:val="multilevel"/>
    <w:tmpl w:val="3A703AF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8"/>
  </w:num>
  <w:num w:numId="2">
    <w:abstractNumId w:val="7"/>
  </w:num>
  <w:num w:numId="3">
    <w:abstractNumId w:val="0"/>
  </w:num>
  <w:num w:numId="4">
    <w:abstractNumId w:val="1"/>
  </w:num>
  <w:num w:numId="5">
    <w:abstractNumId w:val="11"/>
  </w:num>
  <w:num w:numId="6">
    <w:abstractNumId w:val="14"/>
  </w:num>
  <w:num w:numId="7">
    <w:abstractNumId w:val="6"/>
  </w:num>
  <w:num w:numId="8">
    <w:abstractNumId w:val="2"/>
  </w:num>
  <w:num w:numId="9">
    <w:abstractNumId w:val="17"/>
  </w:num>
  <w:num w:numId="10">
    <w:abstractNumId w:val="8"/>
  </w:num>
  <w:num w:numId="11">
    <w:abstractNumId w:val="4"/>
  </w:num>
  <w:num w:numId="12">
    <w:abstractNumId w:val="12"/>
  </w:num>
  <w:num w:numId="13">
    <w:abstractNumId w:val="9"/>
  </w:num>
  <w:num w:numId="14">
    <w:abstractNumId w:val="3"/>
  </w:num>
  <w:num w:numId="15">
    <w:abstractNumId w:val="10"/>
  </w:num>
  <w:num w:numId="16">
    <w:abstractNumId w:val="5"/>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610E3"/>
    <w:rsid w:val="000A3345"/>
    <w:rsid w:val="000C6554"/>
    <w:rsid w:val="00103C42"/>
    <w:rsid w:val="00107218"/>
    <w:rsid w:val="00116AFA"/>
    <w:rsid w:val="00121498"/>
    <w:rsid w:val="00133B59"/>
    <w:rsid w:val="001424D6"/>
    <w:rsid w:val="001532D0"/>
    <w:rsid w:val="001718FD"/>
    <w:rsid w:val="0017563A"/>
    <w:rsid w:val="001771F9"/>
    <w:rsid w:val="001A1160"/>
    <w:rsid w:val="002426BD"/>
    <w:rsid w:val="002A68A6"/>
    <w:rsid w:val="002B20A9"/>
    <w:rsid w:val="002D4673"/>
    <w:rsid w:val="002E4943"/>
    <w:rsid w:val="00326200"/>
    <w:rsid w:val="003408B3"/>
    <w:rsid w:val="003941BD"/>
    <w:rsid w:val="003D1776"/>
    <w:rsid w:val="003E615F"/>
    <w:rsid w:val="00415415"/>
    <w:rsid w:val="0044112D"/>
    <w:rsid w:val="004B41C6"/>
    <w:rsid w:val="004F13CF"/>
    <w:rsid w:val="005122FA"/>
    <w:rsid w:val="0053612B"/>
    <w:rsid w:val="00571B73"/>
    <w:rsid w:val="005822C2"/>
    <w:rsid w:val="005852AA"/>
    <w:rsid w:val="005F583D"/>
    <w:rsid w:val="005F5CD1"/>
    <w:rsid w:val="00626E0F"/>
    <w:rsid w:val="00634187"/>
    <w:rsid w:val="00643D11"/>
    <w:rsid w:val="00657CFA"/>
    <w:rsid w:val="006767C9"/>
    <w:rsid w:val="0067731A"/>
    <w:rsid w:val="00680041"/>
    <w:rsid w:val="00684332"/>
    <w:rsid w:val="006A2305"/>
    <w:rsid w:val="006B1682"/>
    <w:rsid w:val="006E390A"/>
    <w:rsid w:val="007110B0"/>
    <w:rsid w:val="00712043"/>
    <w:rsid w:val="007275B1"/>
    <w:rsid w:val="0077193A"/>
    <w:rsid w:val="00772C44"/>
    <w:rsid w:val="007845EA"/>
    <w:rsid w:val="007A7764"/>
    <w:rsid w:val="007B6FEB"/>
    <w:rsid w:val="007C35A8"/>
    <w:rsid w:val="00826640"/>
    <w:rsid w:val="00837873"/>
    <w:rsid w:val="0084040C"/>
    <w:rsid w:val="00857478"/>
    <w:rsid w:val="00860F2B"/>
    <w:rsid w:val="00875770"/>
    <w:rsid w:val="0089178E"/>
    <w:rsid w:val="00893F38"/>
    <w:rsid w:val="008E2217"/>
    <w:rsid w:val="008E5053"/>
    <w:rsid w:val="008F477F"/>
    <w:rsid w:val="008F72C8"/>
    <w:rsid w:val="00903796"/>
    <w:rsid w:val="009212FA"/>
    <w:rsid w:val="00977ADB"/>
    <w:rsid w:val="009D1A0F"/>
    <w:rsid w:val="009D7A17"/>
    <w:rsid w:val="009E0FEA"/>
    <w:rsid w:val="00A27B5A"/>
    <w:rsid w:val="00A30FA0"/>
    <w:rsid w:val="00A61AC9"/>
    <w:rsid w:val="00A76AD3"/>
    <w:rsid w:val="00AB4BAE"/>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CD3954"/>
    <w:rsid w:val="00D15825"/>
    <w:rsid w:val="00D5054D"/>
    <w:rsid w:val="00D545E4"/>
    <w:rsid w:val="00D760A4"/>
    <w:rsid w:val="00D97177"/>
    <w:rsid w:val="00DE299A"/>
    <w:rsid w:val="00E32F53"/>
    <w:rsid w:val="00E51C64"/>
    <w:rsid w:val="00E5600F"/>
    <w:rsid w:val="00E60C7F"/>
    <w:rsid w:val="00E63874"/>
    <w:rsid w:val="00EA0C7A"/>
    <w:rsid w:val="00EE1F69"/>
    <w:rsid w:val="00EF2338"/>
    <w:rsid w:val="00F03BC8"/>
    <w:rsid w:val="00F06AF1"/>
    <w:rsid w:val="00F074C8"/>
    <w:rsid w:val="00F13990"/>
    <w:rsid w:val="00F874D4"/>
    <w:rsid w:val="00F979EE"/>
    <w:rsid w:val="00FA2E0B"/>
    <w:rsid w:val="00FA75C8"/>
    <w:rsid w:val="00FB4EFC"/>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DE299A"/>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1">
    <w:name w:val="Grille du tableau11"/>
    <w:basedOn w:val="TableauNormal"/>
    <w:next w:val="Grilledutableau"/>
    <w:uiPriority w:val="59"/>
    <w:rsid w:val="005852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3954"/>
    <w:rPr>
      <w:color w:val="0000FF" w:themeColor="hyperlink"/>
      <w:u w:val="single"/>
    </w:rPr>
  </w:style>
  <w:style w:type="character" w:styleId="Mentionnonrsolue">
    <w:name w:val="Unresolved Mention"/>
    <w:basedOn w:val="Policepardfaut"/>
    <w:uiPriority w:val="99"/>
    <w:semiHidden/>
    <w:unhideWhenUsed/>
    <w:rsid w:val="00CD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oui.snc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2020-04-04T09:00:00Z</dcterms:created>
  <dcterms:modified xsi:type="dcterms:W3CDTF">2020-04-04T09:02:00Z</dcterms:modified>
</cp:coreProperties>
</file>