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181" w:tblpY="12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9178E" w14:paraId="4713D40A" w14:textId="77777777" w:rsidTr="002E1AAA">
        <w:tc>
          <w:tcPr>
            <w:tcW w:w="10031" w:type="dxa"/>
          </w:tcPr>
          <w:p w14:paraId="69F069B2" w14:textId="6E3A93CB" w:rsidR="0089178E" w:rsidRDefault="0089178E" w:rsidP="002E1AAA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2E1AAA">
              <w:rPr>
                <w:rFonts w:eastAsia="Times New Roman"/>
                <w:b/>
                <w:szCs w:val="22"/>
              </w:rPr>
              <w:t xml:space="preserve"> 2020 </w:t>
            </w:r>
            <w:hyperlink r:id="rId7" w:history="1">
              <w:r w:rsidR="002E1AAA" w:rsidRPr="00434CD0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2E1AAA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89178E" w14:paraId="129B2E26" w14:textId="77777777" w:rsidTr="002E1AAA">
        <w:tc>
          <w:tcPr>
            <w:tcW w:w="10031" w:type="dxa"/>
          </w:tcPr>
          <w:p w14:paraId="2EF13902" w14:textId="0142E8D1" w:rsidR="0089178E" w:rsidRPr="00893F38" w:rsidRDefault="0089178E" w:rsidP="002E1AAA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2E1AAA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2E1AAA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2E1AAA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2E1AAA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66E8BE42" w:rsidR="0089178E" w:rsidRPr="00626E0F" w:rsidRDefault="0089178E" w:rsidP="002E1AAA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2E1AAA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2E1AAA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2E1AAA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2E1AAA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4E64A90A" w:rsidR="0089178E" w:rsidRPr="002E1AAA" w:rsidRDefault="0089178E" w:rsidP="002E1AAA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2E1AAA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2E1AAA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2E1AAA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63E4AF5A" w14:textId="77777777" w:rsidR="009316D8" w:rsidRPr="009316D8" w:rsidRDefault="009316D8" w:rsidP="009316D8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</w:rPr>
      </w:pPr>
    </w:p>
    <w:p w14:paraId="21158195" w14:textId="77777777" w:rsidR="00751B64" w:rsidRPr="00751B64" w:rsidRDefault="00751B64" w:rsidP="00D230D5">
      <w:pPr>
        <w:spacing w:after="0" w:line="240" w:lineRule="auto"/>
        <w:ind w:left="0"/>
        <w:jc w:val="center"/>
        <w:rPr>
          <w:b/>
        </w:rPr>
      </w:pPr>
      <w:r w:rsidRPr="00751B64">
        <w:rPr>
          <w:b/>
        </w:rPr>
        <w:t>Les comprimés de permanganate de potassium sont-ils périmés ? (10 points)</w:t>
      </w:r>
    </w:p>
    <w:p w14:paraId="44880EA7" w14:textId="77777777" w:rsidR="00751B64" w:rsidRPr="00751B64" w:rsidRDefault="00751B64" w:rsidP="00D230D5">
      <w:pPr>
        <w:spacing w:after="0" w:line="240" w:lineRule="auto"/>
        <w:ind w:left="0"/>
        <w:jc w:val="both"/>
        <w:rPr>
          <w:bCs/>
        </w:rPr>
      </w:pPr>
      <w:bookmarkStart w:id="0" w:name="Ann3bEmballage"/>
      <w:r w:rsidRPr="00751B64">
        <w:rPr>
          <w:bCs/>
        </w:rPr>
        <w:t>Une technicienne trouve dans les réserves du laboratoire de chimie des tubes de comprimés portant l'indication "PERMANGANATE DE POTASSIUM LAFRAN® 0,25 g comprimé pour application locale". Elle envisage d'utiliser ces comprimés pour une expérience, mais veut s'assurer, par dosage, qu'ils sont toujours conformes à la formulation donnée sur l’étiquette.</w:t>
      </w:r>
    </w:p>
    <w:p w14:paraId="32A6E6EC" w14:textId="77777777" w:rsidR="00751B64" w:rsidRPr="00751B64" w:rsidRDefault="00751B64" w:rsidP="00751B64">
      <w:pPr>
        <w:spacing w:after="0" w:line="240" w:lineRule="auto"/>
        <w:ind w:left="0"/>
        <w:rPr>
          <w:b/>
        </w:rPr>
      </w:pPr>
    </w:p>
    <w:p w14:paraId="47F5C5CC" w14:textId="77777777" w:rsidR="00751B64" w:rsidRPr="00751B64" w:rsidRDefault="00751B64" w:rsidP="00751B64">
      <w:pPr>
        <w:spacing w:after="0" w:line="240" w:lineRule="auto"/>
        <w:ind w:left="0"/>
        <w:rPr>
          <w:b/>
        </w:rPr>
      </w:pPr>
      <w:r w:rsidRPr="00751B64">
        <w:rPr>
          <w:b/>
        </w:rPr>
        <w:t xml:space="preserve">Données : </w:t>
      </w:r>
    </w:p>
    <w:p w14:paraId="5B2A71F6" w14:textId="3C0C4A78" w:rsidR="00751B64" w:rsidRPr="00751B64" w:rsidRDefault="00751B64" w:rsidP="00D230D5">
      <w:pPr>
        <w:numPr>
          <w:ilvl w:val="0"/>
          <w:numId w:val="11"/>
        </w:numPr>
        <w:spacing w:after="0" w:line="240" w:lineRule="auto"/>
        <w:jc w:val="both"/>
      </w:pPr>
      <w:r w:rsidRPr="00751B64">
        <w:rPr>
          <w:bCs/>
        </w:rPr>
        <w:t>Masse molaire du permanganate de potassium KMmO</w:t>
      </w:r>
      <w:r w:rsidRPr="00751B64">
        <w:rPr>
          <w:bCs/>
          <w:vertAlign w:val="subscript"/>
        </w:rPr>
        <w:t>4</w:t>
      </w:r>
      <w:r w:rsidRPr="00751B64">
        <w:rPr>
          <w:bCs/>
        </w:rPr>
        <w:t> </w:t>
      </w:r>
      <w:r w:rsidRPr="00751B64">
        <w:t xml:space="preserve">: </w:t>
      </w:r>
      <w:r w:rsidRPr="00751B64">
        <w:rPr>
          <w:i/>
        </w:rPr>
        <w:t>M</w:t>
      </w:r>
      <w:r w:rsidRPr="00751B64">
        <w:t xml:space="preserve"> = 158 g·mol</w:t>
      </w:r>
      <w:r w:rsidRPr="00751B64">
        <w:rPr>
          <w:vertAlign w:val="superscript"/>
        </w:rPr>
        <w:t>−1 </w:t>
      </w:r>
      <w:r w:rsidRPr="00751B64">
        <w:t>;</w:t>
      </w:r>
    </w:p>
    <w:p w14:paraId="0662E015" w14:textId="77777777" w:rsidR="00751B64" w:rsidRPr="00751B64" w:rsidRDefault="00751B64" w:rsidP="00D230D5">
      <w:pPr>
        <w:numPr>
          <w:ilvl w:val="0"/>
          <w:numId w:val="11"/>
        </w:numPr>
        <w:spacing w:after="0" w:line="240" w:lineRule="auto"/>
        <w:jc w:val="both"/>
      </w:pPr>
      <w:r w:rsidRPr="00751B64">
        <w:rPr>
          <w:bCs/>
        </w:rPr>
        <w:t>Spectre d’absorption d’une solution aqueuse de permanganate de potassium</w:t>
      </w:r>
    </w:p>
    <w:p w14:paraId="1A3B46D2" w14:textId="77777777" w:rsidR="00751B64" w:rsidRPr="00751B64" w:rsidRDefault="00751B64" w:rsidP="00751B64">
      <w:pPr>
        <w:spacing w:after="0" w:line="240" w:lineRule="auto"/>
        <w:ind w:left="0"/>
        <w:rPr>
          <w:b/>
          <w:bCs/>
        </w:rPr>
      </w:pPr>
      <w:r w:rsidRPr="00751B64">
        <w:rPr>
          <w:noProof/>
        </w:rPr>
        <w:drawing>
          <wp:inline distT="0" distB="0" distL="0" distR="0" wp14:anchorId="33A8533C" wp14:editId="5B8DE48F">
            <wp:extent cx="5859780" cy="2659380"/>
            <wp:effectExtent l="0" t="0" r="7620" b="7620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0419" cy="265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89AD0" w14:textId="77777777" w:rsidR="00751B64" w:rsidRPr="00751B64" w:rsidRDefault="00751B64" w:rsidP="00751B64">
      <w:pPr>
        <w:spacing w:after="0" w:line="240" w:lineRule="auto"/>
        <w:ind w:left="0"/>
        <w:rPr>
          <w:b/>
          <w:bCs/>
        </w:rPr>
      </w:pPr>
    </w:p>
    <w:tbl>
      <w:tblPr>
        <w:tblStyle w:val="Grilledutableau"/>
        <w:tblW w:w="0" w:type="auto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185"/>
      </w:tblGrid>
      <w:tr w:rsidR="00751B64" w:rsidRPr="00751B64" w14:paraId="6C02FBAA" w14:textId="77777777" w:rsidTr="001C620A">
        <w:trPr>
          <w:trHeight w:val="48"/>
        </w:trPr>
        <w:tc>
          <w:tcPr>
            <w:tcW w:w="4644" w:type="dxa"/>
          </w:tcPr>
          <w:p w14:paraId="1DF80411" w14:textId="77777777" w:rsidR="00751B64" w:rsidRPr="00751B64" w:rsidRDefault="00751B64" w:rsidP="00751B64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751B64">
              <w:rPr>
                <w:bCs/>
              </w:rPr>
              <w:t>Cercle chromatique</w:t>
            </w:r>
            <w:r w:rsidRPr="00751B64">
              <w:rPr>
                <w:b/>
                <w:bCs/>
              </w:rPr>
              <w:t xml:space="preserve"> </w:t>
            </w:r>
            <w:r w:rsidRPr="00751B64">
              <w:rPr>
                <w:b/>
                <w:bCs/>
              </w:rPr>
              <w:tab/>
            </w:r>
            <w:r w:rsidRPr="00751B64">
              <w:rPr>
                <w:noProof/>
              </w:rPr>
              <w:drawing>
                <wp:inline distT="0" distB="0" distL="0" distR="0" wp14:anchorId="6D8631E4" wp14:editId="5034DFE7">
                  <wp:extent cx="2011135" cy="2014508"/>
                  <wp:effectExtent l="19050" t="19050" r="27305" b="24130"/>
                  <wp:docPr id="21" name="Image 21" descr="https://www.annabac.com/sites/default/files/depot/images/2014/rootcontentpannalesAnnabac2016Sciences1reEsLpcontentroot/47069f227847de7b9cff1b4152fb6b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nnabac.com/sites/default/files/depot/images/2014/rootcontentpannalesAnnabac2016Sciences1reEsLpcontentroot/47069f227847de7b9cff1b4152fb6b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293" cy="20687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14:paraId="4EC0C63C" w14:textId="77777777" w:rsidR="00751B64" w:rsidRPr="00751B64" w:rsidRDefault="00751B64" w:rsidP="00751B64">
            <w:pPr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751B64">
              <w:rPr>
                <w:bCs/>
              </w:rPr>
              <w:t>Couleurs et longueurs d'onde</w:t>
            </w:r>
          </w:p>
          <w:tbl>
            <w:tblPr>
              <w:tblStyle w:val="Grilledutableau"/>
              <w:tblpPr w:leftFromText="141" w:rightFromText="141" w:vertAnchor="page" w:horzAnchor="margin" w:tblpY="1057"/>
              <w:tblOverlap w:val="never"/>
              <w:tblW w:w="3833" w:type="dxa"/>
              <w:tblLook w:val="04A0" w:firstRow="1" w:lastRow="0" w:firstColumn="1" w:lastColumn="0" w:noHBand="0" w:noVBand="1"/>
            </w:tblPr>
            <w:tblGrid>
              <w:gridCol w:w="1559"/>
              <w:gridCol w:w="2274"/>
            </w:tblGrid>
            <w:tr w:rsidR="00751B64" w:rsidRPr="00751B64" w14:paraId="04DDE827" w14:textId="77777777" w:rsidTr="001C620A">
              <w:trPr>
                <w:trHeight w:val="268"/>
              </w:trPr>
              <w:tc>
                <w:tcPr>
                  <w:tcW w:w="1559" w:type="dxa"/>
                  <w:shd w:val="clear" w:color="auto" w:fill="A6A6A6" w:themeFill="background1" w:themeFillShade="A6"/>
                </w:tcPr>
                <w:p w14:paraId="5481BF44" w14:textId="77777777" w:rsidR="00751B64" w:rsidRPr="00751B64" w:rsidRDefault="00751B64" w:rsidP="00751B64">
                  <w:pPr>
                    <w:spacing w:after="0" w:line="240" w:lineRule="auto"/>
                    <w:ind w:left="0"/>
                    <w:rPr>
                      <w:b/>
                    </w:rPr>
                  </w:pPr>
                  <w:r w:rsidRPr="00751B64">
                    <w:rPr>
                      <w:b/>
                    </w:rPr>
                    <w:t>Couleur</w:t>
                  </w:r>
                </w:p>
              </w:tc>
              <w:tc>
                <w:tcPr>
                  <w:tcW w:w="2274" w:type="dxa"/>
                  <w:shd w:val="clear" w:color="auto" w:fill="A6A6A6" w:themeFill="background1" w:themeFillShade="A6"/>
                </w:tcPr>
                <w:p w14:paraId="10937AE2" w14:textId="77777777" w:rsidR="00751B64" w:rsidRPr="00751B64" w:rsidRDefault="00751B64" w:rsidP="00751B64">
                  <w:pPr>
                    <w:spacing w:after="0" w:line="240" w:lineRule="auto"/>
                    <w:ind w:left="0"/>
                    <w:rPr>
                      <w:b/>
                    </w:rPr>
                  </w:pPr>
                  <w:r w:rsidRPr="00751B64">
                    <w:rPr>
                      <w:b/>
                      <w:i/>
                    </w:rPr>
                    <w:t>λ</w:t>
                  </w:r>
                  <w:r w:rsidRPr="00751B64">
                    <w:rPr>
                      <w:b/>
                    </w:rPr>
                    <w:t xml:space="preserve"> en nm</w:t>
                  </w:r>
                </w:p>
              </w:tc>
            </w:tr>
            <w:tr w:rsidR="00751B64" w:rsidRPr="00751B64" w14:paraId="147969DD" w14:textId="77777777" w:rsidTr="001C620A">
              <w:trPr>
                <w:trHeight w:val="343"/>
              </w:trPr>
              <w:tc>
                <w:tcPr>
                  <w:tcW w:w="1559" w:type="dxa"/>
                  <w:vAlign w:val="center"/>
                </w:tcPr>
                <w:p w14:paraId="501FCE8C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Violet</w:t>
                  </w:r>
                </w:p>
              </w:tc>
              <w:tc>
                <w:tcPr>
                  <w:tcW w:w="2274" w:type="dxa"/>
                  <w:vAlign w:val="center"/>
                </w:tcPr>
                <w:p w14:paraId="6F43BB68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380 à 425</w:t>
                  </w:r>
                </w:p>
              </w:tc>
            </w:tr>
            <w:tr w:rsidR="00751B64" w:rsidRPr="00751B64" w14:paraId="5C82B503" w14:textId="77777777" w:rsidTr="001C620A">
              <w:trPr>
                <w:trHeight w:val="343"/>
              </w:trPr>
              <w:tc>
                <w:tcPr>
                  <w:tcW w:w="1559" w:type="dxa"/>
                  <w:vAlign w:val="center"/>
                </w:tcPr>
                <w:p w14:paraId="10DEF81D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Indigo</w:t>
                  </w:r>
                </w:p>
              </w:tc>
              <w:tc>
                <w:tcPr>
                  <w:tcW w:w="2274" w:type="dxa"/>
                  <w:vAlign w:val="center"/>
                </w:tcPr>
                <w:p w14:paraId="54E1262F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425 à 460</w:t>
                  </w:r>
                </w:p>
              </w:tc>
            </w:tr>
            <w:tr w:rsidR="00751B64" w:rsidRPr="00751B64" w14:paraId="0BB84FDA" w14:textId="77777777" w:rsidTr="001C620A">
              <w:trPr>
                <w:trHeight w:val="343"/>
              </w:trPr>
              <w:tc>
                <w:tcPr>
                  <w:tcW w:w="1559" w:type="dxa"/>
                  <w:vAlign w:val="center"/>
                </w:tcPr>
                <w:p w14:paraId="1D670910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Bleu</w:t>
                  </w:r>
                </w:p>
              </w:tc>
              <w:tc>
                <w:tcPr>
                  <w:tcW w:w="2274" w:type="dxa"/>
                  <w:vAlign w:val="center"/>
                </w:tcPr>
                <w:p w14:paraId="14D35D8B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460 à 480</w:t>
                  </w:r>
                </w:p>
              </w:tc>
            </w:tr>
            <w:tr w:rsidR="00751B64" w:rsidRPr="00751B64" w14:paraId="47CBA56C" w14:textId="77777777" w:rsidTr="001C620A">
              <w:trPr>
                <w:trHeight w:val="343"/>
              </w:trPr>
              <w:tc>
                <w:tcPr>
                  <w:tcW w:w="1559" w:type="dxa"/>
                  <w:vAlign w:val="center"/>
                </w:tcPr>
                <w:p w14:paraId="38DC1412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Vert</w:t>
                  </w:r>
                </w:p>
              </w:tc>
              <w:tc>
                <w:tcPr>
                  <w:tcW w:w="2274" w:type="dxa"/>
                  <w:vAlign w:val="center"/>
                </w:tcPr>
                <w:p w14:paraId="6DFAC104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520 à 560</w:t>
                  </w:r>
                </w:p>
              </w:tc>
            </w:tr>
            <w:tr w:rsidR="00751B64" w:rsidRPr="00751B64" w14:paraId="48096823" w14:textId="77777777" w:rsidTr="001C620A">
              <w:trPr>
                <w:trHeight w:val="343"/>
              </w:trPr>
              <w:tc>
                <w:tcPr>
                  <w:tcW w:w="1559" w:type="dxa"/>
                  <w:vAlign w:val="center"/>
                </w:tcPr>
                <w:p w14:paraId="6A95FA85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Jaune</w:t>
                  </w:r>
                </w:p>
              </w:tc>
              <w:tc>
                <w:tcPr>
                  <w:tcW w:w="2274" w:type="dxa"/>
                  <w:vAlign w:val="center"/>
                </w:tcPr>
                <w:p w14:paraId="16B8BBCD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565 à 575</w:t>
                  </w:r>
                </w:p>
              </w:tc>
            </w:tr>
            <w:tr w:rsidR="00751B64" w:rsidRPr="00751B64" w14:paraId="2C29FE09" w14:textId="77777777" w:rsidTr="001C620A">
              <w:trPr>
                <w:trHeight w:val="343"/>
              </w:trPr>
              <w:tc>
                <w:tcPr>
                  <w:tcW w:w="1559" w:type="dxa"/>
                  <w:vAlign w:val="center"/>
                </w:tcPr>
                <w:p w14:paraId="2BECD730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Orange</w:t>
                  </w:r>
                </w:p>
              </w:tc>
              <w:tc>
                <w:tcPr>
                  <w:tcW w:w="2274" w:type="dxa"/>
                  <w:vAlign w:val="center"/>
                </w:tcPr>
                <w:p w14:paraId="3808296D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575 à 595</w:t>
                  </w:r>
                </w:p>
              </w:tc>
            </w:tr>
            <w:tr w:rsidR="00751B64" w:rsidRPr="00751B64" w14:paraId="51257529" w14:textId="77777777" w:rsidTr="001C620A">
              <w:trPr>
                <w:trHeight w:val="343"/>
              </w:trPr>
              <w:tc>
                <w:tcPr>
                  <w:tcW w:w="1559" w:type="dxa"/>
                  <w:vAlign w:val="center"/>
                </w:tcPr>
                <w:p w14:paraId="62036507" w14:textId="77777777" w:rsidR="00751B64" w:rsidRPr="00751B64" w:rsidRDefault="00751B64" w:rsidP="00751B64">
                  <w:pPr>
                    <w:spacing w:after="0" w:line="240" w:lineRule="auto"/>
                    <w:ind w:left="0"/>
                  </w:pPr>
                  <w:r w:rsidRPr="00751B64">
                    <w:t>Rouge</w:t>
                  </w:r>
                </w:p>
              </w:tc>
              <w:tc>
                <w:tcPr>
                  <w:tcW w:w="2274" w:type="dxa"/>
                  <w:vAlign w:val="center"/>
                </w:tcPr>
                <w:p w14:paraId="37479B81" w14:textId="77777777" w:rsidR="00751B64" w:rsidRPr="00751B64" w:rsidRDefault="00751B64" w:rsidP="00751B64">
                  <w:pPr>
                    <w:numPr>
                      <w:ilvl w:val="0"/>
                      <w:numId w:val="12"/>
                    </w:numPr>
                    <w:spacing w:after="0" w:line="240" w:lineRule="auto"/>
                  </w:pPr>
                  <w:r w:rsidRPr="00751B64">
                    <w:t>780</w:t>
                  </w:r>
                </w:p>
              </w:tc>
            </w:tr>
          </w:tbl>
          <w:p w14:paraId="250C82CF" w14:textId="77777777" w:rsidR="00751B64" w:rsidRPr="00751B64" w:rsidRDefault="00751B64" w:rsidP="00751B64">
            <w:pPr>
              <w:spacing w:after="0" w:line="240" w:lineRule="auto"/>
              <w:ind w:left="0"/>
            </w:pPr>
          </w:p>
        </w:tc>
      </w:tr>
    </w:tbl>
    <w:p w14:paraId="497D9900" w14:textId="77777777" w:rsidR="00751B64" w:rsidRPr="00751B64" w:rsidRDefault="00751B64" w:rsidP="00751B64">
      <w:pPr>
        <w:spacing w:after="0" w:line="240" w:lineRule="auto"/>
        <w:ind w:left="0"/>
        <w:rPr>
          <w:b/>
          <w:bCs/>
        </w:rPr>
      </w:pPr>
    </w:p>
    <w:p w14:paraId="72637295" w14:textId="77777777" w:rsidR="00751B64" w:rsidRPr="00751B64" w:rsidRDefault="00751B64" w:rsidP="00751B64">
      <w:pPr>
        <w:numPr>
          <w:ilvl w:val="0"/>
          <w:numId w:val="11"/>
        </w:numPr>
        <w:spacing w:after="0" w:line="240" w:lineRule="auto"/>
      </w:pPr>
      <w:r w:rsidRPr="00751B64">
        <w:t>Relation de conjugaison pour une lentille mince :</w:t>
      </w:r>
    </w:p>
    <w:p w14:paraId="6C2FB94F" w14:textId="2C2F36BF" w:rsidR="00751B64" w:rsidRPr="00751B64" w:rsidRDefault="00F839E8" w:rsidP="00751B64">
      <w:pPr>
        <w:spacing w:after="0" w:line="240" w:lineRule="auto"/>
        <w:ind w:left="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e>
              </m:acc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OA</m:t>
                  </m:r>
                </m:e>
              </m:acc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den>
          </m:f>
        </m:oMath>
      </m:oMathPara>
    </w:p>
    <w:p w14:paraId="7DE4FD36" w14:textId="07EC84AE" w:rsidR="00751B64" w:rsidRPr="00751B64" w:rsidRDefault="00751B64" w:rsidP="00D230D5">
      <w:pPr>
        <w:spacing w:after="0" w:line="240" w:lineRule="auto"/>
        <w:ind w:left="0"/>
        <w:jc w:val="both"/>
      </w:pPr>
      <w:proofErr w:type="gramStart"/>
      <w:r w:rsidRPr="00751B64">
        <w:t>avec</w:t>
      </w:r>
      <w:proofErr w:type="gramEnd"/>
      <w:r w:rsidRPr="00751B6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751B64">
        <w:t xml:space="preserve"> la distance focale de la lentille, O le centre optique de la lentille, A un point objet et A’ l’image de A à travers la lentille mince. </w:t>
      </w:r>
    </w:p>
    <w:p w14:paraId="54D30803" w14:textId="045AD0B5" w:rsidR="00D230D5" w:rsidRDefault="00D230D5">
      <w:pPr>
        <w:spacing w:after="0" w:line="240" w:lineRule="auto"/>
        <w:ind w:left="0"/>
        <w:rPr>
          <w:b/>
          <w:bCs/>
        </w:rPr>
      </w:pPr>
      <w:r>
        <w:rPr>
          <w:b/>
          <w:bCs/>
        </w:rPr>
        <w:br w:type="page"/>
      </w:r>
    </w:p>
    <w:p w14:paraId="4833D121" w14:textId="77777777" w:rsidR="00751B64" w:rsidRPr="00751B64" w:rsidRDefault="00751B64" w:rsidP="00751B64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751B64">
        <w:rPr>
          <w:b/>
          <w:bCs/>
        </w:rPr>
        <w:lastRenderedPageBreak/>
        <w:t>Conception d’un colorimètre</w:t>
      </w:r>
    </w:p>
    <w:tbl>
      <w:tblPr>
        <w:tblStyle w:val="Grilledutableau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08"/>
      </w:tblGrid>
      <w:tr w:rsidR="00751B64" w:rsidRPr="00751B64" w14:paraId="18788547" w14:textId="77777777" w:rsidTr="001C620A">
        <w:tc>
          <w:tcPr>
            <w:tcW w:w="3227" w:type="dxa"/>
          </w:tcPr>
          <w:p w14:paraId="06EACD10" w14:textId="77777777" w:rsidR="00751B64" w:rsidRPr="00751B64" w:rsidRDefault="00751B64" w:rsidP="00D230D5">
            <w:pPr>
              <w:spacing w:after="0" w:line="240" w:lineRule="auto"/>
              <w:ind w:left="0"/>
              <w:jc w:val="both"/>
            </w:pPr>
            <w:r w:rsidRPr="00751B64">
              <w:t xml:space="preserve">Ne disposant pas de spectrophotomètre, la technicienne réalise le montage correspondant au schéma ci-contre pour construire un colorimètre. </w:t>
            </w:r>
          </w:p>
          <w:p w14:paraId="78C98BC4" w14:textId="77777777" w:rsidR="00751B64" w:rsidRPr="00751B64" w:rsidRDefault="00751B64" w:rsidP="00751B64">
            <w:pPr>
              <w:spacing w:after="0" w:line="240" w:lineRule="auto"/>
              <w:ind w:left="0"/>
            </w:pPr>
          </w:p>
          <w:p w14:paraId="6703DDCE" w14:textId="77777777" w:rsidR="00751B64" w:rsidRPr="00751B64" w:rsidRDefault="00751B64" w:rsidP="00D230D5">
            <w:pPr>
              <w:spacing w:after="0" w:line="240" w:lineRule="auto"/>
              <w:ind w:left="0"/>
              <w:jc w:val="both"/>
            </w:pPr>
            <w:r w:rsidRPr="00751B64">
              <w:t xml:space="preserve">La lentille (4) permet de fabriquer un faisceau de lumière parallèle ; le constructeur indique, pour cette lentille, une valeur de distance focale de 5,0 cm. </w:t>
            </w:r>
          </w:p>
        </w:tc>
        <w:tc>
          <w:tcPr>
            <w:tcW w:w="6308" w:type="dxa"/>
          </w:tcPr>
          <w:p w14:paraId="1A610E91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object w:dxaOrig="4980" w:dyaOrig="2784" w14:anchorId="28B77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94pt;height:168pt" o:ole="">
                  <v:imagedata r:id="rId11" o:title=""/>
                </v:shape>
                <o:OLEObject Type="Embed" ProgID="PBrush" ShapeID="_x0000_i1026" DrawAspect="Content" ObjectID="_1647529607" r:id="rId12"/>
              </w:object>
            </w:r>
          </w:p>
        </w:tc>
      </w:tr>
    </w:tbl>
    <w:p w14:paraId="629DBBE6" w14:textId="77777777" w:rsidR="00751B64" w:rsidRPr="00751B64" w:rsidRDefault="00751B64" w:rsidP="00751B64">
      <w:pPr>
        <w:spacing w:after="0" w:line="240" w:lineRule="auto"/>
        <w:ind w:left="0"/>
      </w:pPr>
    </w:p>
    <w:p w14:paraId="6963FB67" w14:textId="0DBCB80B" w:rsidR="00751B64" w:rsidRPr="00751B64" w:rsidRDefault="00751B64" w:rsidP="00D230D5">
      <w:pPr>
        <w:numPr>
          <w:ilvl w:val="1"/>
          <w:numId w:val="8"/>
        </w:numPr>
        <w:spacing w:after="0" w:line="240" w:lineRule="auto"/>
        <w:jc w:val="both"/>
      </w:pPr>
      <w:r w:rsidRPr="00751B64">
        <w:t>La technicienne souhaite vérifier la valeur de la distance focale de cette lentille. Elle place la lentille à 15,0 cm d’un objet lumineux AB. L’image A’B’ se forme alors sur un écran qu’elle doit placer à 7,5 cm de la lentille.</w:t>
      </w:r>
    </w:p>
    <w:p w14:paraId="3BB08213" w14:textId="77777777" w:rsidR="00751B64" w:rsidRPr="00751B64" w:rsidRDefault="00751B64" w:rsidP="009C4991">
      <w:pPr>
        <w:numPr>
          <w:ilvl w:val="2"/>
          <w:numId w:val="8"/>
        </w:numPr>
        <w:spacing w:after="0" w:line="240" w:lineRule="auto"/>
        <w:jc w:val="both"/>
      </w:pPr>
      <w:r w:rsidRPr="00751B64">
        <w:t>Montrer que les mesures faites par la technicienne sont cohérentes avec la valeur indiquée par le constructeur.</w:t>
      </w:r>
    </w:p>
    <w:p w14:paraId="7D7ADCB4" w14:textId="77777777" w:rsidR="00751B64" w:rsidRPr="00751B64" w:rsidRDefault="00751B64" w:rsidP="00751B64">
      <w:pPr>
        <w:spacing w:after="0" w:line="240" w:lineRule="auto"/>
        <w:ind w:left="0"/>
      </w:pPr>
    </w:p>
    <w:p w14:paraId="1BED3239" w14:textId="072226EB" w:rsidR="00751B64" w:rsidRPr="00751B64" w:rsidRDefault="00751B64" w:rsidP="00D230D5">
      <w:pPr>
        <w:numPr>
          <w:ilvl w:val="2"/>
          <w:numId w:val="8"/>
        </w:numPr>
        <w:spacing w:after="0" w:line="240" w:lineRule="auto"/>
        <w:jc w:val="both"/>
      </w:pPr>
      <w:r w:rsidRPr="00751B64">
        <w:t xml:space="preserve">Quelle autre expérience rapide aurait-elle pu mettre en </w:t>
      </w:r>
      <w:r>
        <w:t xml:space="preserve">œuvre </w:t>
      </w:r>
      <w:r w:rsidRPr="00751B64">
        <w:t>pour estimer la distance focale de la lentille ?</w:t>
      </w:r>
    </w:p>
    <w:p w14:paraId="433EDEB9" w14:textId="21ADAD97" w:rsidR="00751B64" w:rsidRPr="00751B64" w:rsidRDefault="00751B64" w:rsidP="00D230D5">
      <w:pPr>
        <w:numPr>
          <w:ilvl w:val="1"/>
          <w:numId w:val="8"/>
        </w:numPr>
        <w:spacing w:after="0" w:line="240" w:lineRule="auto"/>
        <w:jc w:val="both"/>
      </w:pPr>
      <w:r>
        <w:rPr>
          <w:rFonts w:cs="Arial"/>
        </w:rPr>
        <w:t>À</w:t>
      </w:r>
      <w:r w:rsidRPr="00751B64">
        <w:t xml:space="preserve"> l’aide des données fournies, justifier le choix de placer le filtre vert (5) devant la cuve contenant la solution pour réaliser les mesures.</w:t>
      </w:r>
    </w:p>
    <w:p w14:paraId="30CC8575" w14:textId="77777777" w:rsidR="00751B64" w:rsidRDefault="00751B64" w:rsidP="00D230D5">
      <w:pPr>
        <w:numPr>
          <w:ilvl w:val="1"/>
          <w:numId w:val="8"/>
        </w:numPr>
        <w:spacing w:after="0" w:line="240" w:lineRule="auto"/>
        <w:jc w:val="both"/>
      </w:pPr>
      <w:r w:rsidRPr="00751B64">
        <w:rPr>
          <w:noProof/>
        </w:rPr>
        <w:drawing>
          <wp:anchor distT="0" distB="0" distL="114300" distR="114300" simplePos="0" relativeHeight="251663360" behindDoc="1" locked="0" layoutInCell="1" allowOverlap="1" wp14:anchorId="177E864C" wp14:editId="163F27D1">
            <wp:simplePos x="0" y="0"/>
            <wp:positionH relativeFrom="column">
              <wp:posOffset>4822825</wp:posOffset>
            </wp:positionH>
            <wp:positionV relativeFrom="paragraph">
              <wp:posOffset>12700</wp:posOffset>
            </wp:positionV>
            <wp:extent cx="165862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35" y="21339"/>
                <wp:lineTo x="21335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B64">
        <w:t xml:space="preserve">Le capteur de lumière (7) est constitué du montage ci-contre. Il comporte une photodiode. La photodiode laisse circuler dans le circuit un courant électrique d’intensité </w:t>
      </w:r>
      <w:r w:rsidRPr="00751B64">
        <w:rPr>
          <w:i/>
          <w:iCs/>
        </w:rPr>
        <w:t>I</w:t>
      </w:r>
      <w:r w:rsidRPr="00751B64">
        <w:t xml:space="preserve"> proportionnelle à l'éclairement qu’elle reçoit. On connecte l’interface d’acquisition aux bornes de la résistance </w:t>
      </w:r>
      <w:r w:rsidRPr="00751B64">
        <w:rPr>
          <w:i/>
        </w:rPr>
        <w:t>R</w:t>
      </w:r>
      <w:r w:rsidRPr="00751B64">
        <w:t>.</w:t>
      </w:r>
    </w:p>
    <w:p w14:paraId="289A84D2" w14:textId="31289932" w:rsidR="00751B64" w:rsidRPr="00751B64" w:rsidRDefault="00751B64" w:rsidP="00D230D5">
      <w:pPr>
        <w:spacing w:after="0" w:line="240" w:lineRule="auto"/>
        <w:ind w:left="1080"/>
        <w:jc w:val="both"/>
      </w:pPr>
      <w:r w:rsidRPr="00751B64">
        <w:t xml:space="preserve">Justifier que, dans ce montage, la tension électrique </w:t>
      </w:r>
      <w:r w:rsidRPr="00751B64">
        <w:rPr>
          <w:i/>
          <w:iCs/>
        </w:rPr>
        <w:t xml:space="preserve">U </w:t>
      </w:r>
      <w:r w:rsidRPr="00751B64">
        <w:t xml:space="preserve">mesurée par la centrale d’acquisition aux bornes de la résistance </w:t>
      </w:r>
      <w:r w:rsidRPr="00751B64">
        <w:rPr>
          <w:i/>
          <w:iCs/>
        </w:rPr>
        <w:t>R,</w:t>
      </w:r>
      <w:r w:rsidRPr="00751B64">
        <w:t xml:space="preserve"> est proportionnelle à l’éclairement reçu par la photodiode.</w:t>
      </w:r>
    </w:p>
    <w:p w14:paraId="79B68FDD" w14:textId="77777777" w:rsidR="00751B64" w:rsidRPr="00751B64" w:rsidRDefault="00751B64" w:rsidP="00751B64">
      <w:pPr>
        <w:spacing w:after="0" w:line="240" w:lineRule="auto"/>
        <w:ind w:left="0"/>
      </w:pPr>
    </w:p>
    <w:p w14:paraId="6BBA045F" w14:textId="77777777" w:rsidR="00751B64" w:rsidRPr="00751B64" w:rsidRDefault="00751B64" w:rsidP="00751B64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751B64">
        <w:rPr>
          <w:b/>
          <w:bCs/>
        </w:rPr>
        <w:t>Dosage du permanganate de potassium dans un comprimé</w:t>
      </w:r>
    </w:p>
    <w:p w14:paraId="5A46B0B6" w14:textId="77777777" w:rsidR="00751B64" w:rsidRPr="00751B64" w:rsidRDefault="00751B64" w:rsidP="00751B64">
      <w:pPr>
        <w:spacing w:after="0" w:line="240" w:lineRule="auto"/>
        <w:ind w:left="0"/>
        <w:rPr>
          <w:b/>
          <w:bCs/>
        </w:rPr>
      </w:pPr>
    </w:p>
    <w:p w14:paraId="64F62E3A" w14:textId="77777777" w:rsidR="00751B64" w:rsidRPr="00751B64" w:rsidRDefault="00751B64" w:rsidP="00751B64">
      <w:pPr>
        <w:numPr>
          <w:ilvl w:val="1"/>
          <w:numId w:val="7"/>
        </w:numPr>
        <w:spacing w:after="0" w:line="240" w:lineRule="auto"/>
        <w:rPr>
          <w:b/>
          <w:bCs/>
        </w:rPr>
      </w:pPr>
      <w:r w:rsidRPr="00751B64">
        <w:rPr>
          <w:b/>
        </w:rPr>
        <w:t>Méthode de dosage utilisée</w:t>
      </w:r>
    </w:p>
    <w:tbl>
      <w:tblPr>
        <w:tblStyle w:val="Grilledutableau"/>
        <w:tblW w:w="955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67"/>
      </w:tblGrid>
      <w:tr w:rsidR="00751B64" w:rsidRPr="00751B64" w14:paraId="62D0854D" w14:textId="77777777" w:rsidTr="001C620A">
        <w:tc>
          <w:tcPr>
            <w:tcW w:w="4786" w:type="dxa"/>
          </w:tcPr>
          <w:p w14:paraId="5358476D" w14:textId="77777777" w:rsidR="00751B64" w:rsidRPr="00751B64" w:rsidRDefault="00751B64" w:rsidP="00F839E8">
            <w:pPr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751B64">
              <w:t>Pour vérifier la conformité des comprimés, la technicienne prépare une gamme étalon à partir d'une solution de permanganate de potassium de concentration connue. Elle utilise ensuite le colorimètre qu’elle a construit.</w:t>
            </w:r>
            <w:r w:rsidRPr="00751B64">
              <w:rPr>
                <w:b/>
                <w:bCs/>
              </w:rPr>
              <w:t xml:space="preserve"> </w:t>
            </w:r>
          </w:p>
        </w:tc>
        <w:tc>
          <w:tcPr>
            <w:tcW w:w="4767" w:type="dxa"/>
          </w:tcPr>
          <w:p w14:paraId="7CB91110" w14:textId="77777777" w:rsidR="00751B64" w:rsidRPr="00751B64" w:rsidRDefault="00751B64" w:rsidP="00751B64">
            <w:pPr>
              <w:spacing w:after="0" w:line="240" w:lineRule="auto"/>
              <w:ind w:left="0"/>
              <w:rPr>
                <w:b/>
                <w:bCs/>
              </w:rPr>
            </w:pPr>
            <w:r w:rsidRPr="00751B64">
              <w:rPr>
                <w:noProof/>
              </w:rPr>
              <w:drawing>
                <wp:inline distT="0" distB="0" distL="0" distR="0" wp14:anchorId="5FDDDC5B" wp14:editId="5D5B70B0">
                  <wp:extent cx="2604995" cy="1335238"/>
                  <wp:effectExtent l="0" t="0" r="508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613_181759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1" t="32067" r="647" b="6205"/>
                          <a:stretch/>
                        </pic:blipFill>
                        <pic:spPr bwMode="auto">
                          <a:xfrm>
                            <a:off x="0" y="0"/>
                            <a:ext cx="2619964" cy="1342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D9E593" w14:textId="2BDAF921" w:rsidR="00751B64" w:rsidRPr="00751B64" w:rsidRDefault="00751B64" w:rsidP="00F839E8">
      <w:pPr>
        <w:spacing w:after="0" w:line="240" w:lineRule="auto"/>
        <w:ind w:left="0"/>
        <w:jc w:val="both"/>
      </w:pPr>
      <w:r w:rsidRPr="00751B64">
        <w:rPr>
          <w:bCs/>
        </w:rPr>
        <w:t xml:space="preserve">Un traitement des données expérimentales acquises par l’interface d’acquisition, permet à la technicienne d’obtenir la valeur de l’absorbance </w:t>
      </w:r>
      <w:r w:rsidRPr="00751B64">
        <w:rPr>
          <w:bCs/>
          <w:i/>
        </w:rPr>
        <w:t>A</w:t>
      </w:r>
      <w:r w:rsidRPr="00751B64">
        <w:rPr>
          <w:bCs/>
        </w:rPr>
        <w:t xml:space="preserve"> de chaque solution étalon. </w:t>
      </w:r>
      <w:r w:rsidRPr="00751B64">
        <w:t xml:space="preserve">Elle trace le graphe représentant l’évolution de l’absorbance </w:t>
      </w:r>
      <w:r w:rsidRPr="00751B64">
        <w:rPr>
          <w:i/>
        </w:rPr>
        <w:t>A</w:t>
      </w:r>
      <w:r w:rsidRPr="00751B64">
        <w:t xml:space="preserve"> en fonction de la concentration </w:t>
      </w:r>
      <w:r w:rsidRPr="00751B64">
        <w:rPr>
          <w:i/>
          <w:iCs/>
        </w:rPr>
        <w:t>C de la solution en permanganate de potassium</w:t>
      </w:r>
      <w:r w:rsidRPr="00751B64">
        <w:t>. Le graphique est donné en annexe.</w:t>
      </w:r>
      <w:r>
        <w:t xml:space="preserve"> </w:t>
      </w:r>
      <w:r w:rsidRPr="00751B64">
        <w:t xml:space="preserve">Indiquer si avec la gamme étalon utilisée, la relation de Beer-Lambert peut s’appliquer. </w:t>
      </w:r>
    </w:p>
    <w:p w14:paraId="3D48FC70" w14:textId="30445431" w:rsidR="00F839E8" w:rsidRDefault="00F839E8">
      <w:pPr>
        <w:spacing w:after="0" w:line="240" w:lineRule="auto"/>
        <w:ind w:left="0"/>
        <w:rPr>
          <w:b/>
          <w:bCs/>
        </w:rPr>
      </w:pPr>
      <w:r>
        <w:rPr>
          <w:b/>
          <w:bCs/>
        </w:rPr>
        <w:br w:type="page"/>
      </w:r>
    </w:p>
    <w:p w14:paraId="34092BD5" w14:textId="77777777" w:rsidR="00751B64" w:rsidRPr="00751B64" w:rsidRDefault="00751B64" w:rsidP="00751B64">
      <w:pPr>
        <w:numPr>
          <w:ilvl w:val="1"/>
          <w:numId w:val="7"/>
        </w:numPr>
        <w:spacing w:after="0" w:line="240" w:lineRule="auto"/>
        <w:rPr>
          <w:b/>
          <w:bCs/>
        </w:rPr>
      </w:pPr>
      <w:r w:rsidRPr="00751B64">
        <w:rPr>
          <w:b/>
        </w:rPr>
        <w:lastRenderedPageBreak/>
        <w:t>Détermination de la masse de permanganate de potassium dans un comprimé.</w:t>
      </w:r>
    </w:p>
    <w:p w14:paraId="5EE3475E" w14:textId="77777777" w:rsidR="00751B64" w:rsidRPr="00751B64" w:rsidRDefault="00751B64" w:rsidP="00F839E8">
      <w:pPr>
        <w:spacing w:after="0" w:line="240" w:lineRule="auto"/>
        <w:ind w:left="0"/>
        <w:jc w:val="both"/>
        <w:rPr>
          <w:b/>
          <w:bCs/>
        </w:rPr>
      </w:pPr>
      <w:r w:rsidRPr="00751B64">
        <w:t xml:space="preserve">Pour déterminer la composition en permanganate de potassium d’un comprimé, la technicienne met en </w:t>
      </w:r>
      <w:proofErr w:type="spellStart"/>
      <w:r w:rsidRPr="00751B64">
        <w:t>oeuvre</w:t>
      </w:r>
      <w:proofErr w:type="spellEnd"/>
      <w:r w:rsidRPr="00751B64">
        <w:t xml:space="preserve"> les étapes suivantes :  </w:t>
      </w:r>
    </w:p>
    <w:p w14:paraId="5035DBCE" w14:textId="77777777" w:rsidR="00751B64" w:rsidRPr="00751B64" w:rsidRDefault="00751B64" w:rsidP="00F839E8">
      <w:pPr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751B64">
        <w:t>Étape 1 : elle prépare une solution aqueuse S</w:t>
      </w:r>
      <w:r w:rsidRPr="00751B64">
        <w:rPr>
          <w:vertAlign w:val="subscript"/>
        </w:rPr>
        <w:t>0</w:t>
      </w:r>
      <w:r w:rsidRPr="00751B64">
        <w:t xml:space="preserve"> de volume </w:t>
      </w:r>
      <w:r w:rsidRPr="00751B64">
        <w:rPr>
          <w:i/>
          <w:iCs/>
        </w:rPr>
        <w:t>V</w:t>
      </w:r>
      <w:r w:rsidRPr="00751B64">
        <w:rPr>
          <w:vertAlign w:val="subscript"/>
        </w:rPr>
        <w:t>0</w:t>
      </w:r>
      <w:r w:rsidRPr="00751B64">
        <w:t xml:space="preserve"> = 0,500 L dans laquelle est dissoute un comprimé. </w:t>
      </w:r>
    </w:p>
    <w:p w14:paraId="3D3E54F0" w14:textId="77777777" w:rsidR="00751B64" w:rsidRPr="00751B64" w:rsidRDefault="00751B64" w:rsidP="00F839E8">
      <w:pPr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751B64">
        <w:t>Étape 2 : elle dilue 10 fois la solution S</w:t>
      </w:r>
      <w:r w:rsidRPr="00751B64">
        <w:rPr>
          <w:vertAlign w:val="subscript"/>
        </w:rPr>
        <w:t>0</w:t>
      </w:r>
      <w:r w:rsidRPr="00751B64">
        <w:t xml:space="preserve"> pour obtenir une solution S</w:t>
      </w:r>
      <w:r w:rsidRPr="00751B64">
        <w:rPr>
          <w:vertAlign w:val="subscript"/>
        </w:rPr>
        <w:t>1</w:t>
      </w:r>
    </w:p>
    <w:p w14:paraId="1B4D52A2" w14:textId="77777777" w:rsidR="00751B64" w:rsidRPr="00751B64" w:rsidRDefault="00751B64" w:rsidP="00F839E8">
      <w:pPr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751B64">
        <w:t>Étape 3 : elle mesure la tension aux bornes de la résistance pour la solution S</w:t>
      </w:r>
      <w:r w:rsidRPr="00751B64">
        <w:rPr>
          <w:vertAlign w:val="subscript"/>
        </w:rPr>
        <w:t>1</w:t>
      </w:r>
      <w:r w:rsidRPr="00751B64">
        <w:t xml:space="preserve"> et obtient, après traitement de la mesure, une absorbance </w:t>
      </w:r>
      <w:r w:rsidRPr="00751B64">
        <w:rPr>
          <w:i/>
        </w:rPr>
        <w:t xml:space="preserve">A </w:t>
      </w:r>
      <w:r w:rsidRPr="00751B64">
        <w:t>= 0,28.</w:t>
      </w:r>
    </w:p>
    <w:p w14:paraId="0067C35C" w14:textId="77777777" w:rsidR="00751B64" w:rsidRPr="00751B64" w:rsidRDefault="00751B64" w:rsidP="00751B64">
      <w:pPr>
        <w:spacing w:after="0" w:line="240" w:lineRule="auto"/>
        <w:ind w:left="0"/>
        <w:rPr>
          <w:b/>
          <w:bCs/>
        </w:rPr>
      </w:pPr>
    </w:p>
    <w:p w14:paraId="27BE3DDF" w14:textId="77777777" w:rsidR="00751B64" w:rsidRPr="00751B64" w:rsidRDefault="00751B64" w:rsidP="00F839E8">
      <w:pPr>
        <w:numPr>
          <w:ilvl w:val="2"/>
          <w:numId w:val="7"/>
        </w:numPr>
        <w:spacing w:after="0" w:line="240" w:lineRule="auto"/>
        <w:jc w:val="both"/>
        <w:rPr>
          <w:b/>
          <w:bCs/>
        </w:rPr>
      </w:pPr>
      <w:r w:rsidRPr="00751B64">
        <w:t>Dans la liste ci-dessous, identifier le matériel nécessaire à une réalisation précise de la dilution présentée dans l'étape 2 et rédiger le protocole</w:t>
      </w:r>
    </w:p>
    <w:tbl>
      <w:tblPr>
        <w:tblStyle w:val="Grilledutableau"/>
        <w:tblpPr w:leftFromText="141" w:rightFromText="141" w:vertAnchor="text" w:horzAnchor="page" w:tblpX="1321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51B64" w:rsidRPr="00751B64" w14:paraId="60AA1D5E" w14:textId="77777777" w:rsidTr="001C620A">
        <w:tc>
          <w:tcPr>
            <w:tcW w:w="10314" w:type="dxa"/>
          </w:tcPr>
          <w:p w14:paraId="48585640" w14:textId="77777777" w:rsidR="00751B64" w:rsidRPr="00751B64" w:rsidRDefault="00751B64" w:rsidP="00751B64">
            <w:pPr>
              <w:numPr>
                <w:ilvl w:val="0"/>
                <w:numId w:val="6"/>
              </w:numPr>
              <w:spacing w:after="0" w:line="240" w:lineRule="auto"/>
            </w:pPr>
            <w:r w:rsidRPr="00751B64">
              <w:t>Béchers gradués : 50 mL ; 250 mL</w:t>
            </w:r>
          </w:p>
          <w:p w14:paraId="7FF1ACFD" w14:textId="77777777" w:rsidR="00751B64" w:rsidRPr="00751B64" w:rsidRDefault="00751B64" w:rsidP="00751B64">
            <w:pPr>
              <w:numPr>
                <w:ilvl w:val="0"/>
                <w:numId w:val="6"/>
              </w:numPr>
              <w:spacing w:after="0" w:line="240" w:lineRule="auto"/>
            </w:pPr>
            <w:r w:rsidRPr="00751B64">
              <w:t>Éprouvettes graduées : 10 mL ; 50 mL ; 250 mL</w:t>
            </w:r>
          </w:p>
          <w:p w14:paraId="75865AA5" w14:textId="77777777" w:rsidR="00751B64" w:rsidRPr="00751B64" w:rsidRDefault="00751B64" w:rsidP="00751B64">
            <w:pPr>
              <w:numPr>
                <w:ilvl w:val="0"/>
                <w:numId w:val="6"/>
              </w:numPr>
              <w:spacing w:after="0" w:line="240" w:lineRule="auto"/>
            </w:pPr>
            <w:r w:rsidRPr="00751B64">
              <w:t>Pissette d'eau distillée</w:t>
            </w:r>
          </w:p>
          <w:p w14:paraId="3E506BFF" w14:textId="77777777" w:rsidR="00751B64" w:rsidRPr="00751B64" w:rsidRDefault="00751B64" w:rsidP="00751B64">
            <w:pPr>
              <w:numPr>
                <w:ilvl w:val="0"/>
                <w:numId w:val="6"/>
              </w:numPr>
              <w:spacing w:after="0" w:line="240" w:lineRule="auto"/>
            </w:pPr>
            <w:r w:rsidRPr="00751B64">
              <w:t>Pipettes jaugées : 5,0 mL ; 10,0 mL ; 20,0 mL</w:t>
            </w:r>
          </w:p>
          <w:p w14:paraId="2E4BD973" w14:textId="77777777" w:rsidR="00751B64" w:rsidRPr="00751B64" w:rsidRDefault="00751B64" w:rsidP="00751B64">
            <w:pPr>
              <w:numPr>
                <w:ilvl w:val="0"/>
                <w:numId w:val="6"/>
              </w:numPr>
              <w:spacing w:after="0" w:line="240" w:lineRule="auto"/>
            </w:pPr>
            <w:r w:rsidRPr="00751B64">
              <w:t>Pipettes graduées : 5,0 mL ; 10,0 mL ; 20,0 mL</w:t>
            </w:r>
          </w:p>
          <w:p w14:paraId="2EE1D304" w14:textId="77777777" w:rsidR="00751B64" w:rsidRPr="00751B64" w:rsidRDefault="00751B64" w:rsidP="00751B64">
            <w:pPr>
              <w:numPr>
                <w:ilvl w:val="0"/>
                <w:numId w:val="6"/>
              </w:numPr>
              <w:spacing w:after="0" w:line="240" w:lineRule="auto"/>
            </w:pPr>
            <w:r w:rsidRPr="00751B64">
              <w:t xml:space="preserve">Fioles jaugées : 100,0 mL ; 250,0 mL </w:t>
            </w:r>
          </w:p>
          <w:p w14:paraId="286909CF" w14:textId="77777777" w:rsidR="00751B64" w:rsidRPr="00751B64" w:rsidRDefault="00751B64" w:rsidP="00751B64">
            <w:pPr>
              <w:numPr>
                <w:ilvl w:val="0"/>
                <w:numId w:val="6"/>
              </w:numPr>
              <w:spacing w:after="0" w:line="240" w:lineRule="auto"/>
            </w:pPr>
            <w:r w:rsidRPr="00751B64">
              <w:t>Pipeteur</w:t>
            </w:r>
          </w:p>
        </w:tc>
      </w:tr>
    </w:tbl>
    <w:p w14:paraId="793590D0" w14:textId="77777777" w:rsidR="00751B64" w:rsidRPr="00751B64" w:rsidRDefault="00751B64" w:rsidP="00751B64">
      <w:pPr>
        <w:spacing w:after="0" w:line="240" w:lineRule="auto"/>
        <w:ind w:left="0"/>
        <w:rPr>
          <w:b/>
          <w:bCs/>
        </w:rPr>
      </w:pPr>
    </w:p>
    <w:p w14:paraId="2C5DDDC0" w14:textId="692EF137" w:rsidR="00751B64" w:rsidRPr="00751B64" w:rsidRDefault="00751B64" w:rsidP="00F839E8">
      <w:pPr>
        <w:numPr>
          <w:ilvl w:val="2"/>
          <w:numId w:val="7"/>
        </w:numPr>
        <w:spacing w:after="0" w:line="240" w:lineRule="auto"/>
        <w:jc w:val="both"/>
        <w:rPr>
          <w:b/>
          <w:bCs/>
        </w:rPr>
      </w:pPr>
      <w:r w:rsidRPr="00751B64">
        <w:t xml:space="preserve">Exploiter le graphique </w:t>
      </w:r>
      <w:r w:rsidRPr="00751B64">
        <w:rPr>
          <w:b/>
        </w:rPr>
        <w:t>en annexe à rendre avec la copie</w:t>
      </w:r>
      <w:r w:rsidRPr="00751B64">
        <w:t xml:space="preserve"> pour déterminer la valeur de la concentration en quantité de matière </w:t>
      </w:r>
      <w:r w:rsidRPr="00751B64">
        <w:rPr>
          <w:i/>
        </w:rPr>
        <w:t>C</w:t>
      </w:r>
      <w:r w:rsidRPr="00751B64">
        <w:rPr>
          <w:i/>
          <w:vertAlign w:val="subscript"/>
        </w:rPr>
        <w:t>1</w:t>
      </w:r>
      <w:r w:rsidRPr="00751B64">
        <w:t xml:space="preserve"> en permanganate de potassium dans la solution diluée S</w:t>
      </w:r>
      <w:r w:rsidRPr="00751B64">
        <w:rPr>
          <w:iCs/>
          <w:vertAlign w:val="subscript"/>
        </w:rPr>
        <w:t>1</w:t>
      </w:r>
      <w:r w:rsidRPr="00751B64">
        <w:rPr>
          <w:iCs/>
        </w:rPr>
        <w:t>.</w:t>
      </w:r>
    </w:p>
    <w:p w14:paraId="2810E106" w14:textId="77777777" w:rsidR="00751B64" w:rsidRPr="00751B64" w:rsidRDefault="00751B64" w:rsidP="00F839E8">
      <w:pPr>
        <w:numPr>
          <w:ilvl w:val="2"/>
          <w:numId w:val="7"/>
        </w:numPr>
        <w:spacing w:after="0" w:line="240" w:lineRule="auto"/>
        <w:jc w:val="both"/>
        <w:rPr>
          <w:b/>
          <w:bCs/>
        </w:rPr>
      </w:pPr>
      <w:r w:rsidRPr="00751B64">
        <w:t>Le comprimé a-t-il conservé sa composition d'origine ?</w:t>
      </w:r>
    </w:p>
    <w:p w14:paraId="2A956797" w14:textId="77777777" w:rsidR="00751B64" w:rsidRPr="00751B64" w:rsidRDefault="00751B64" w:rsidP="00751B64">
      <w:pPr>
        <w:spacing w:after="0" w:line="240" w:lineRule="auto"/>
        <w:ind w:left="0"/>
        <w:rPr>
          <w:b/>
          <w:bCs/>
        </w:rPr>
      </w:pPr>
    </w:p>
    <w:p w14:paraId="40B3DF7A" w14:textId="77777777" w:rsidR="00751B64" w:rsidRPr="00751B64" w:rsidRDefault="00751B64" w:rsidP="00751B64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751B64">
        <w:rPr>
          <w:b/>
        </w:rPr>
        <w:t>Rédaction d’un compte rendu de l’expérience.</w:t>
      </w:r>
    </w:p>
    <w:p w14:paraId="4F911A12" w14:textId="77777777" w:rsidR="00751B64" w:rsidRPr="00751B64" w:rsidRDefault="00751B64" w:rsidP="00F839E8">
      <w:pPr>
        <w:spacing w:after="0" w:line="240" w:lineRule="auto"/>
        <w:ind w:left="0"/>
        <w:jc w:val="both"/>
      </w:pPr>
      <w:r w:rsidRPr="00751B64">
        <w:t>La technicienne utilise, sur son ordinateur, un logiciel de traitement d'images pour schématiser l'expérience en couleur.</w:t>
      </w:r>
    </w:p>
    <w:p w14:paraId="0CA1FAB6" w14:textId="77777777" w:rsidR="00751B64" w:rsidRPr="00751B64" w:rsidRDefault="00751B64" w:rsidP="00751B64">
      <w:pPr>
        <w:spacing w:after="0" w:line="240" w:lineRule="auto"/>
        <w:ind w:left="0"/>
        <w:rPr>
          <w:b/>
          <w:bCs/>
        </w:rPr>
      </w:pPr>
    </w:p>
    <w:p w14:paraId="3D1BC73F" w14:textId="77777777" w:rsidR="00751B64" w:rsidRPr="00751B64" w:rsidRDefault="00751B64" w:rsidP="00F839E8">
      <w:pPr>
        <w:numPr>
          <w:ilvl w:val="1"/>
          <w:numId w:val="7"/>
        </w:numPr>
        <w:spacing w:after="0" w:line="240" w:lineRule="auto"/>
        <w:jc w:val="both"/>
        <w:rPr>
          <w:b/>
          <w:bCs/>
        </w:rPr>
      </w:pPr>
      <w:r w:rsidRPr="00751B64">
        <w:t xml:space="preserve">Un écran d’ordinateur est constitué de pixels eux-mêmes divisés en trois sous- pixels - Rouge (R), Vert (V) et </w:t>
      </w:r>
      <w:r w:rsidRPr="00751B64">
        <w:rPr>
          <w:bCs/>
        </w:rPr>
        <w:t xml:space="preserve">Bleu (B) - émettant chacun une lumière d’intensité réglable </w:t>
      </w:r>
      <w:r w:rsidRPr="00751B64">
        <w:t xml:space="preserve">entre 0 et 100%. </w:t>
      </w:r>
    </w:p>
    <w:p w14:paraId="6DB79F64" w14:textId="77777777" w:rsidR="00751B64" w:rsidRPr="00751B64" w:rsidRDefault="00751B64" w:rsidP="00F839E8">
      <w:pPr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751B64">
        <w:t xml:space="preserve">Un sous pixel réglé à 100% est totalement éclairé. </w:t>
      </w:r>
    </w:p>
    <w:p w14:paraId="386AA18F" w14:textId="77777777" w:rsidR="00751B64" w:rsidRPr="00751B64" w:rsidRDefault="00751B64" w:rsidP="00F839E8">
      <w:pPr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751B64">
        <w:t xml:space="preserve">Un sous pixel réglé à 0% est totalement éteint. </w:t>
      </w:r>
    </w:p>
    <w:p w14:paraId="6DC4C9E2" w14:textId="77777777" w:rsidR="00751B64" w:rsidRPr="00751B64" w:rsidRDefault="00751B64" w:rsidP="00751B64">
      <w:pPr>
        <w:spacing w:after="0" w:line="240" w:lineRule="auto"/>
        <w:ind w:left="0"/>
      </w:pPr>
    </w:p>
    <w:p w14:paraId="3181C243" w14:textId="77777777" w:rsidR="00751B64" w:rsidRPr="00751B64" w:rsidRDefault="00751B64" w:rsidP="00F839E8">
      <w:pPr>
        <w:spacing w:after="0" w:line="240" w:lineRule="auto"/>
        <w:ind w:left="0"/>
        <w:jc w:val="both"/>
      </w:pPr>
      <w:r w:rsidRPr="00751B64">
        <w:t>Identifier, parmi les propositions suivantes, celle qui permet de reproduire sur l'écran la teinte de la solution de permanganate de potassium. Justifier ce choix.</w:t>
      </w:r>
    </w:p>
    <w:tbl>
      <w:tblPr>
        <w:tblStyle w:val="Grilledutableau"/>
        <w:tblpPr w:leftFromText="141" w:rightFromText="141" w:vertAnchor="text" w:horzAnchor="page" w:tblpXSpec="center" w:tblpY="90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751B64" w:rsidRPr="00751B64" w14:paraId="22EC6C7D" w14:textId="77777777" w:rsidTr="00751B64">
        <w:trPr>
          <w:trHeight w:val="1124"/>
        </w:trPr>
        <w:tc>
          <w:tcPr>
            <w:tcW w:w="2126" w:type="dxa"/>
          </w:tcPr>
          <w:p w14:paraId="5A06520A" w14:textId="77777777" w:rsidR="00751B64" w:rsidRPr="00751B64" w:rsidRDefault="00751B64" w:rsidP="00751B64">
            <w:pPr>
              <w:spacing w:after="0" w:line="240" w:lineRule="auto"/>
              <w:ind w:left="0"/>
              <w:rPr>
                <w:b/>
              </w:rPr>
            </w:pPr>
            <w:r w:rsidRPr="00751B64">
              <w:rPr>
                <w:b/>
              </w:rPr>
              <w:t>Proposition 1</w:t>
            </w:r>
          </w:p>
          <w:p w14:paraId="3F863155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R : 54,6 %</w:t>
            </w:r>
          </w:p>
          <w:p w14:paraId="1A1F72B5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V : 50,2 %</w:t>
            </w:r>
          </w:p>
          <w:p w14:paraId="438041A7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B : 58,2 %</w:t>
            </w:r>
          </w:p>
        </w:tc>
        <w:tc>
          <w:tcPr>
            <w:tcW w:w="2126" w:type="dxa"/>
          </w:tcPr>
          <w:p w14:paraId="2A636A7A" w14:textId="77777777" w:rsidR="00751B64" w:rsidRPr="00751B64" w:rsidRDefault="00751B64" w:rsidP="00751B64">
            <w:pPr>
              <w:spacing w:after="0" w:line="240" w:lineRule="auto"/>
              <w:ind w:left="0"/>
              <w:rPr>
                <w:b/>
              </w:rPr>
            </w:pPr>
            <w:r w:rsidRPr="00751B64">
              <w:rPr>
                <w:b/>
              </w:rPr>
              <w:t>Proposition 2</w:t>
            </w:r>
          </w:p>
          <w:p w14:paraId="42F896BF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R : 7,5 %</w:t>
            </w:r>
          </w:p>
          <w:p w14:paraId="55BC01B7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V : 88,2 %</w:t>
            </w:r>
          </w:p>
          <w:p w14:paraId="289AABA3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B : 10,2 %</w:t>
            </w:r>
          </w:p>
        </w:tc>
        <w:tc>
          <w:tcPr>
            <w:tcW w:w="2126" w:type="dxa"/>
          </w:tcPr>
          <w:p w14:paraId="50B7641B" w14:textId="77777777" w:rsidR="00751B64" w:rsidRPr="00751B64" w:rsidRDefault="00751B64" w:rsidP="00751B64">
            <w:pPr>
              <w:spacing w:after="0" w:line="240" w:lineRule="auto"/>
              <w:ind w:left="0"/>
              <w:rPr>
                <w:b/>
              </w:rPr>
            </w:pPr>
            <w:r w:rsidRPr="00751B64">
              <w:rPr>
                <w:b/>
              </w:rPr>
              <w:t>Proposition 3</w:t>
            </w:r>
          </w:p>
          <w:p w14:paraId="26883C1F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R : 88,6 %</w:t>
            </w:r>
          </w:p>
          <w:p w14:paraId="537742B5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V : 10,8 %</w:t>
            </w:r>
          </w:p>
          <w:p w14:paraId="2147049B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B : 95,3 %</w:t>
            </w:r>
          </w:p>
        </w:tc>
        <w:tc>
          <w:tcPr>
            <w:tcW w:w="2127" w:type="dxa"/>
          </w:tcPr>
          <w:p w14:paraId="3C886289" w14:textId="77777777" w:rsidR="00751B64" w:rsidRPr="00751B64" w:rsidRDefault="00751B64" w:rsidP="00751B64">
            <w:pPr>
              <w:spacing w:after="0" w:line="240" w:lineRule="auto"/>
              <w:ind w:left="0"/>
              <w:rPr>
                <w:b/>
              </w:rPr>
            </w:pPr>
            <w:r w:rsidRPr="00751B64">
              <w:rPr>
                <w:b/>
              </w:rPr>
              <w:t>Proposition 4</w:t>
            </w:r>
          </w:p>
          <w:p w14:paraId="5738EC66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R : 22,5 %</w:t>
            </w:r>
          </w:p>
          <w:p w14:paraId="3DD1DB99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V : 10,8 %</w:t>
            </w:r>
          </w:p>
          <w:p w14:paraId="36E24E8E" w14:textId="77777777" w:rsidR="00751B64" w:rsidRPr="00751B64" w:rsidRDefault="00751B64" w:rsidP="00751B64">
            <w:pPr>
              <w:spacing w:after="0" w:line="240" w:lineRule="auto"/>
              <w:ind w:left="0"/>
            </w:pPr>
            <w:r w:rsidRPr="00751B64">
              <w:t>B : 79,2 %</w:t>
            </w:r>
          </w:p>
        </w:tc>
      </w:tr>
    </w:tbl>
    <w:p w14:paraId="630AB526" w14:textId="77777777" w:rsidR="00751B64" w:rsidRPr="00751B64" w:rsidRDefault="00751B64" w:rsidP="00751B64">
      <w:pPr>
        <w:spacing w:after="0" w:line="240" w:lineRule="auto"/>
        <w:ind w:left="0"/>
        <w:rPr>
          <w:b/>
          <w:bCs/>
        </w:rPr>
      </w:pPr>
    </w:p>
    <w:p w14:paraId="6B69FB1F" w14:textId="5C64F44D" w:rsidR="00751B64" w:rsidRPr="00751B64" w:rsidRDefault="00751B64" w:rsidP="00F839E8">
      <w:pPr>
        <w:numPr>
          <w:ilvl w:val="1"/>
          <w:numId w:val="7"/>
        </w:numPr>
        <w:spacing w:after="0" w:line="240" w:lineRule="auto"/>
        <w:jc w:val="both"/>
        <w:rPr>
          <w:b/>
          <w:bCs/>
        </w:rPr>
      </w:pPr>
      <w:r w:rsidRPr="00751B64">
        <w:t>Préciser le type de synthèse des couleurs (additive ou soustractive) mise en jeu :</w:t>
      </w:r>
    </w:p>
    <w:p w14:paraId="5BD3D5D0" w14:textId="77777777" w:rsidR="00751B64" w:rsidRPr="00751B64" w:rsidRDefault="00751B64" w:rsidP="00F839E8">
      <w:pPr>
        <w:numPr>
          <w:ilvl w:val="2"/>
          <w:numId w:val="7"/>
        </w:numPr>
        <w:spacing w:after="0" w:line="240" w:lineRule="auto"/>
        <w:jc w:val="both"/>
        <w:rPr>
          <w:b/>
          <w:bCs/>
        </w:rPr>
      </w:pPr>
      <w:r w:rsidRPr="00751B64">
        <w:t>Lorsque « le cerveau fait la synthèse des lumières reçues par l'œil » face à un écran.</w:t>
      </w:r>
    </w:p>
    <w:p w14:paraId="68BE68A6" w14:textId="77777777" w:rsidR="00751B64" w:rsidRPr="00751B64" w:rsidRDefault="00751B64" w:rsidP="00F839E8">
      <w:pPr>
        <w:numPr>
          <w:ilvl w:val="2"/>
          <w:numId w:val="7"/>
        </w:numPr>
        <w:spacing w:after="0" w:line="240" w:lineRule="auto"/>
        <w:jc w:val="both"/>
        <w:rPr>
          <w:b/>
          <w:bCs/>
        </w:rPr>
      </w:pPr>
      <w:r w:rsidRPr="00751B64">
        <w:t>Lors de l’impression du document sur une imprimante à jet d'encre.</w:t>
      </w:r>
    </w:p>
    <w:p w14:paraId="6BC18B35" w14:textId="77777777" w:rsidR="00751B64" w:rsidRPr="00751B64" w:rsidRDefault="00751B64" w:rsidP="00751B64">
      <w:pPr>
        <w:spacing w:after="0" w:line="240" w:lineRule="auto"/>
        <w:ind w:left="0"/>
        <w:rPr>
          <w:b/>
        </w:rPr>
      </w:pPr>
    </w:p>
    <w:bookmarkEnd w:id="0"/>
    <w:p w14:paraId="6BFCCB38" w14:textId="77777777" w:rsidR="009316D8" w:rsidRDefault="009316D8">
      <w:pPr>
        <w:spacing w:after="0" w:line="240" w:lineRule="auto"/>
        <w:ind w:left="0"/>
        <w:rPr>
          <w:b/>
        </w:rPr>
      </w:pPr>
      <w:r>
        <w:rPr>
          <w:b/>
        </w:rPr>
        <w:br w:type="page"/>
      </w:r>
    </w:p>
    <w:p w14:paraId="3FBC19C5" w14:textId="539DE8E7" w:rsidR="00751B64" w:rsidRPr="00751B64" w:rsidRDefault="00751B64" w:rsidP="009316D8">
      <w:pPr>
        <w:spacing w:after="0" w:line="240" w:lineRule="auto"/>
        <w:ind w:left="0"/>
        <w:jc w:val="center"/>
        <w:rPr>
          <w:b/>
        </w:rPr>
      </w:pPr>
      <w:r w:rsidRPr="00751B64">
        <w:rPr>
          <w:b/>
        </w:rPr>
        <w:lastRenderedPageBreak/>
        <w:t>ANNEXE À JOINDRE À LA COPIE</w:t>
      </w:r>
    </w:p>
    <w:p w14:paraId="2E3576CE" w14:textId="77777777" w:rsidR="00751B64" w:rsidRPr="00751B64" w:rsidRDefault="00751B64" w:rsidP="00751B64">
      <w:pPr>
        <w:spacing w:after="0" w:line="240" w:lineRule="auto"/>
        <w:ind w:left="0"/>
      </w:pPr>
      <w:bookmarkStart w:id="1" w:name="_GoBack"/>
      <w:bookmarkEnd w:id="1"/>
    </w:p>
    <w:p w14:paraId="541B8750" w14:textId="77777777" w:rsidR="00751B64" w:rsidRPr="00751B64" w:rsidRDefault="00751B64" w:rsidP="009C4991">
      <w:pPr>
        <w:spacing w:after="0" w:line="240" w:lineRule="auto"/>
        <w:ind w:left="0"/>
        <w:jc w:val="both"/>
      </w:pPr>
      <w:r w:rsidRPr="00751B64">
        <w:t>Graphique : Absorbance des solutions de la gamme étalon en fonction de la concentration</w:t>
      </w:r>
    </w:p>
    <w:p w14:paraId="3F22F708" w14:textId="77777777" w:rsidR="00751B64" w:rsidRPr="00751B64" w:rsidRDefault="00751B64" w:rsidP="00751B64">
      <w:pPr>
        <w:spacing w:after="0" w:line="240" w:lineRule="auto"/>
        <w:ind w:left="0"/>
      </w:pPr>
      <w:r w:rsidRPr="00751B64">
        <w:rPr>
          <w:noProof/>
        </w:rPr>
        <w:drawing>
          <wp:inline distT="0" distB="0" distL="0" distR="0" wp14:anchorId="17FF03C8" wp14:editId="2D40BC17">
            <wp:extent cx="5926393" cy="336042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70" cy="33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BC81F" w14:textId="77777777" w:rsidR="00751B64" w:rsidRPr="00751B64" w:rsidRDefault="00751B64" w:rsidP="00751B64">
      <w:pPr>
        <w:spacing w:after="0" w:line="240" w:lineRule="auto"/>
        <w:ind w:left="0"/>
      </w:pPr>
    </w:p>
    <w:p w14:paraId="2C26063D" w14:textId="77777777" w:rsidR="00FA2E0B" w:rsidRDefault="00FA2E0B">
      <w:pPr>
        <w:spacing w:after="0" w:line="240" w:lineRule="auto"/>
        <w:ind w:left="0"/>
      </w:pPr>
    </w:p>
    <w:sectPr w:rsidR="00FA2E0B" w:rsidSect="002E1AAA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E5D49" w14:textId="77777777" w:rsidR="00535A9B" w:rsidRDefault="00535A9B" w:rsidP="0053612B">
      <w:pPr>
        <w:spacing w:after="0" w:line="240" w:lineRule="auto"/>
      </w:pPr>
      <w:r>
        <w:separator/>
      </w:r>
    </w:p>
  </w:endnote>
  <w:endnote w:type="continuationSeparator" w:id="0">
    <w:p w14:paraId="68AB083E" w14:textId="77777777" w:rsidR="00535A9B" w:rsidRDefault="00535A9B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8A44" w14:textId="77777777" w:rsidR="00535A9B" w:rsidRDefault="00535A9B" w:rsidP="0053612B">
      <w:pPr>
        <w:spacing w:after="0" w:line="240" w:lineRule="auto"/>
      </w:pPr>
      <w:r>
        <w:separator/>
      </w:r>
    </w:p>
  </w:footnote>
  <w:footnote w:type="continuationSeparator" w:id="0">
    <w:p w14:paraId="7BFCF0F7" w14:textId="77777777" w:rsidR="00535A9B" w:rsidRDefault="00535A9B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885"/>
    <w:multiLevelType w:val="hybridMultilevel"/>
    <w:tmpl w:val="BA5281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A19"/>
    <w:multiLevelType w:val="hybridMultilevel"/>
    <w:tmpl w:val="E18E82C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4E6E22"/>
    <w:multiLevelType w:val="hybridMultilevel"/>
    <w:tmpl w:val="A2AE7C88"/>
    <w:lvl w:ilvl="0" w:tplc="A0AEBF0C">
      <w:start w:val="6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7C"/>
    <w:multiLevelType w:val="multilevel"/>
    <w:tmpl w:val="AB508D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/>
        <w:b/>
        <w:bCs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/>
        <w:b/>
        <w:bCs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/>
        <w:b/>
        <w:bCs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/>
        <w:b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  <w:b/>
        <w:bCs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/>
        <w:b/>
        <w:bCs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/>
        <w:b/>
        <w:bCs/>
      </w:rPr>
    </w:lvl>
  </w:abstractNum>
  <w:abstractNum w:abstractNumId="4" w15:restartNumberingAfterBreak="0">
    <w:nsid w:val="25277AC4"/>
    <w:multiLevelType w:val="multilevel"/>
    <w:tmpl w:val="1132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A50FE2"/>
    <w:multiLevelType w:val="multilevel"/>
    <w:tmpl w:val="36967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97B1348"/>
    <w:multiLevelType w:val="hybridMultilevel"/>
    <w:tmpl w:val="E834DB22"/>
    <w:lvl w:ilvl="0" w:tplc="27E83C76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B9F1BE7"/>
    <w:multiLevelType w:val="multilevel"/>
    <w:tmpl w:val="22E40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811C2E"/>
    <w:multiLevelType w:val="multilevel"/>
    <w:tmpl w:val="1132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26C1F5F"/>
    <w:multiLevelType w:val="hybridMultilevel"/>
    <w:tmpl w:val="95CADAD4"/>
    <w:lvl w:ilvl="0" w:tplc="5AA831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60125"/>
    <w:multiLevelType w:val="hybridMultilevel"/>
    <w:tmpl w:val="8FEA878C"/>
    <w:lvl w:ilvl="0" w:tplc="0464C5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74B6C"/>
    <w:multiLevelType w:val="multilevel"/>
    <w:tmpl w:val="18B0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F8309EE"/>
    <w:multiLevelType w:val="hybridMultilevel"/>
    <w:tmpl w:val="20ACBA02"/>
    <w:lvl w:ilvl="0" w:tplc="4F4C6F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B7687"/>
    <w:rsid w:val="000C6554"/>
    <w:rsid w:val="00103C42"/>
    <w:rsid w:val="00116AFA"/>
    <w:rsid w:val="00121498"/>
    <w:rsid w:val="001278E2"/>
    <w:rsid w:val="00133B59"/>
    <w:rsid w:val="001424D6"/>
    <w:rsid w:val="001475CA"/>
    <w:rsid w:val="001532D0"/>
    <w:rsid w:val="001718FD"/>
    <w:rsid w:val="001771F9"/>
    <w:rsid w:val="002363CD"/>
    <w:rsid w:val="00252240"/>
    <w:rsid w:val="002A68A6"/>
    <w:rsid w:val="002B20A9"/>
    <w:rsid w:val="002E1AAA"/>
    <w:rsid w:val="002E4943"/>
    <w:rsid w:val="003408B3"/>
    <w:rsid w:val="00367F29"/>
    <w:rsid w:val="003D1776"/>
    <w:rsid w:val="00456719"/>
    <w:rsid w:val="004B41C6"/>
    <w:rsid w:val="004E4CDE"/>
    <w:rsid w:val="004F13CF"/>
    <w:rsid w:val="005122FA"/>
    <w:rsid w:val="00535A9B"/>
    <w:rsid w:val="0053612B"/>
    <w:rsid w:val="005714F5"/>
    <w:rsid w:val="00571B73"/>
    <w:rsid w:val="005822C2"/>
    <w:rsid w:val="005F583D"/>
    <w:rsid w:val="00626E0F"/>
    <w:rsid w:val="00634187"/>
    <w:rsid w:val="00643D11"/>
    <w:rsid w:val="00657206"/>
    <w:rsid w:val="0067731A"/>
    <w:rsid w:val="00680041"/>
    <w:rsid w:val="006A2305"/>
    <w:rsid w:val="006B1682"/>
    <w:rsid w:val="006E390A"/>
    <w:rsid w:val="007110B0"/>
    <w:rsid w:val="007275B1"/>
    <w:rsid w:val="007318CB"/>
    <w:rsid w:val="00751B64"/>
    <w:rsid w:val="0077193A"/>
    <w:rsid w:val="00772C44"/>
    <w:rsid w:val="007845EA"/>
    <w:rsid w:val="007A7764"/>
    <w:rsid w:val="007C35A8"/>
    <w:rsid w:val="007C7B85"/>
    <w:rsid w:val="00826640"/>
    <w:rsid w:val="00837873"/>
    <w:rsid w:val="0084040C"/>
    <w:rsid w:val="00840BCD"/>
    <w:rsid w:val="00857478"/>
    <w:rsid w:val="00860F2B"/>
    <w:rsid w:val="00875770"/>
    <w:rsid w:val="0089178E"/>
    <w:rsid w:val="00893F38"/>
    <w:rsid w:val="008E5053"/>
    <w:rsid w:val="008F477F"/>
    <w:rsid w:val="008F72C8"/>
    <w:rsid w:val="009316D8"/>
    <w:rsid w:val="00977ADB"/>
    <w:rsid w:val="009C4991"/>
    <w:rsid w:val="009D1A0F"/>
    <w:rsid w:val="009D5E9A"/>
    <w:rsid w:val="009D7A17"/>
    <w:rsid w:val="009E0FEA"/>
    <w:rsid w:val="00A30FA0"/>
    <w:rsid w:val="00A61AC9"/>
    <w:rsid w:val="00A76AD3"/>
    <w:rsid w:val="00A87BC0"/>
    <w:rsid w:val="00AB4BAE"/>
    <w:rsid w:val="00AD38CA"/>
    <w:rsid w:val="00AF5BC9"/>
    <w:rsid w:val="00B01E20"/>
    <w:rsid w:val="00B03F52"/>
    <w:rsid w:val="00B13C1A"/>
    <w:rsid w:val="00B2660B"/>
    <w:rsid w:val="00B75349"/>
    <w:rsid w:val="00B850C9"/>
    <w:rsid w:val="00B92318"/>
    <w:rsid w:val="00BB7437"/>
    <w:rsid w:val="00C17A52"/>
    <w:rsid w:val="00C33076"/>
    <w:rsid w:val="00C404F3"/>
    <w:rsid w:val="00C44650"/>
    <w:rsid w:val="00C67037"/>
    <w:rsid w:val="00C8311A"/>
    <w:rsid w:val="00CA5A3D"/>
    <w:rsid w:val="00CA5D1C"/>
    <w:rsid w:val="00CB5AF5"/>
    <w:rsid w:val="00CB6093"/>
    <w:rsid w:val="00CC0053"/>
    <w:rsid w:val="00CC1896"/>
    <w:rsid w:val="00D15825"/>
    <w:rsid w:val="00D230D5"/>
    <w:rsid w:val="00D545E4"/>
    <w:rsid w:val="00D760A4"/>
    <w:rsid w:val="00E32F53"/>
    <w:rsid w:val="00E51C64"/>
    <w:rsid w:val="00E5600F"/>
    <w:rsid w:val="00E63874"/>
    <w:rsid w:val="00EA0C7A"/>
    <w:rsid w:val="00EB6640"/>
    <w:rsid w:val="00EE1F69"/>
    <w:rsid w:val="00F03BC8"/>
    <w:rsid w:val="00F06AF1"/>
    <w:rsid w:val="00F074C8"/>
    <w:rsid w:val="00F1181C"/>
    <w:rsid w:val="00F13990"/>
    <w:rsid w:val="00F839E8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5E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D5E9A"/>
    <w:rPr>
      <w:color w:val="0000FF"/>
      <w:u w:val="single"/>
    </w:rPr>
  </w:style>
  <w:style w:type="paragraph" w:customStyle="1" w:styleId="danormal">
    <w:name w:val="danormal"/>
    <w:rsid w:val="009D5E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zh-TW" w:bidi="he-I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316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E1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2020-04-04T16:17:00Z</dcterms:created>
  <dcterms:modified xsi:type="dcterms:W3CDTF">2020-04-04T16:20:00Z</dcterms:modified>
</cp:coreProperties>
</file>