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D95E" w14:textId="12D5D52A" w:rsidR="001013B2" w:rsidRDefault="00CA689C" w:rsidP="00A449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Bac 202</w:t>
      </w:r>
      <w:r w:rsidR="00157357">
        <w:rPr>
          <w:b/>
          <w:bCs/>
        </w:rPr>
        <w:t>2</w:t>
      </w:r>
      <w:r w:rsidRPr="001013B2">
        <w:rPr>
          <w:b/>
          <w:bCs/>
        </w:rPr>
        <w:t xml:space="preserve"> </w:t>
      </w:r>
      <w:r w:rsidR="004846FC">
        <w:rPr>
          <w:b/>
          <w:bCs/>
        </w:rPr>
        <w:t>Centres Étrangers</w:t>
      </w:r>
      <w:r w:rsidRPr="001013B2">
        <w:rPr>
          <w:b/>
          <w:bCs/>
        </w:rPr>
        <w:t xml:space="preserve"> </w:t>
      </w:r>
      <w:r w:rsidR="00EE79EA">
        <w:rPr>
          <w:b/>
          <w:bCs/>
        </w:rPr>
        <w:t xml:space="preserve">1 </w:t>
      </w:r>
      <w:r w:rsidR="00BB0C92">
        <w:rPr>
          <w:b/>
          <w:bCs/>
        </w:rPr>
        <w:t>(</w:t>
      </w:r>
      <w:r w:rsidR="00F24D24">
        <w:rPr>
          <w:b/>
          <w:bCs/>
        </w:rPr>
        <w:t xml:space="preserve">jour </w:t>
      </w:r>
      <w:r w:rsidR="001D0326">
        <w:rPr>
          <w:b/>
          <w:bCs/>
        </w:rPr>
        <w:t>2</w:t>
      </w:r>
      <w:r w:rsidR="00BB0C92">
        <w:rPr>
          <w:b/>
          <w:bCs/>
        </w:rPr>
        <w:t>)</w:t>
      </w:r>
      <w:r w:rsidRPr="001013B2">
        <w:rPr>
          <w:b/>
          <w:bCs/>
        </w:rPr>
        <w:tab/>
      </w:r>
      <w:r w:rsidR="007C19EE">
        <w:rPr>
          <w:b/>
          <w:bCs/>
        </w:rPr>
        <w:t xml:space="preserve">                  </w:t>
      </w:r>
      <w:r w:rsidRPr="001013B2">
        <w:rPr>
          <w:b/>
          <w:bCs/>
        </w:rPr>
        <w:t xml:space="preserve">Correction © </w:t>
      </w:r>
      <w:hyperlink r:id="rId6" w:history="1">
        <w:r w:rsidR="00F24D24" w:rsidRPr="00245885">
          <w:rPr>
            <w:rStyle w:val="Lienhypertexte"/>
            <w:b/>
            <w:bCs/>
          </w:rPr>
          <w:t>https://labolycee.org</w:t>
        </w:r>
      </w:hyperlink>
      <w:r w:rsidRPr="001013B2">
        <w:rPr>
          <w:b/>
          <w:bCs/>
        </w:rPr>
        <w:t xml:space="preserve"> </w:t>
      </w:r>
    </w:p>
    <w:p w14:paraId="60413022" w14:textId="77777777" w:rsidR="000E51A4" w:rsidRDefault="00CA689C" w:rsidP="00F30B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3B2">
        <w:rPr>
          <w:b/>
          <w:bCs/>
        </w:rPr>
        <w:t>Spécialité physique chimie</w:t>
      </w:r>
      <w:r w:rsidR="00F24D24">
        <w:rPr>
          <w:b/>
          <w:bCs/>
        </w:rPr>
        <w:tab/>
      </w:r>
    </w:p>
    <w:p w14:paraId="4682CCBE" w14:textId="3F53BE44" w:rsidR="005C1432" w:rsidRDefault="00CA689C" w:rsidP="000E51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1013B2">
        <w:rPr>
          <w:b/>
          <w:bCs/>
        </w:rPr>
        <w:t xml:space="preserve">Exercice </w:t>
      </w:r>
      <w:r w:rsidR="00157357">
        <w:rPr>
          <w:b/>
          <w:bCs/>
        </w:rPr>
        <w:t>1</w:t>
      </w:r>
      <w:r w:rsidR="00515601">
        <w:rPr>
          <w:b/>
          <w:bCs/>
        </w:rPr>
        <w:t xml:space="preserve"> </w:t>
      </w:r>
      <w:r w:rsidR="00411330">
        <w:rPr>
          <w:b/>
          <w:bCs/>
        </w:rPr>
        <w:t>–</w:t>
      </w:r>
      <w:r w:rsidRPr="001013B2">
        <w:rPr>
          <w:b/>
          <w:bCs/>
        </w:rPr>
        <w:t xml:space="preserve"> </w:t>
      </w:r>
      <w:r w:rsidR="007D30BC">
        <w:rPr>
          <w:b/>
          <w:bCs/>
        </w:rPr>
        <w:t>L’</w:t>
      </w:r>
      <w:r w:rsidR="00157357">
        <w:rPr>
          <w:b/>
          <w:bCs/>
        </w:rPr>
        <w:t>ACIDE FORMIQUE</w:t>
      </w:r>
      <w:r w:rsidRPr="001013B2">
        <w:rPr>
          <w:b/>
          <w:bCs/>
        </w:rPr>
        <w:t xml:space="preserve"> (</w:t>
      </w:r>
      <w:r w:rsidR="00157357">
        <w:rPr>
          <w:b/>
          <w:bCs/>
        </w:rPr>
        <w:t>10</w:t>
      </w:r>
      <w:r w:rsidRPr="001013B2">
        <w:rPr>
          <w:b/>
          <w:bCs/>
        </w:rPr>
        <w:t xml:space="preserve"> points)</w:t>
      </w:r>
    </w:p>
    <w:p w14:paraId="52BA7566" w14:textId="5636B174" w:rsidR="006C42E1" w:rsidRPr="00F2787F" w:rsidRDefault="006C42E1" w:rsidP="006C42E1">
      <w:pPr>
        <w:rPr>
          <w:b/>
          <w:bCs/>
          <w:sz w:val="10"/>
          <w:szCs w:val="10"/>
        </w:rPr>
      </w:pPr>
    </w:p>
    <w:p w14:paraId="0B42A275" w14:textId="2A5B12D5" w:rsidR="006C42E1" w:rsidRDefault="00A00138" w:rsidP="006C42E1">
      <w:pPr>
        <w:rPr>
          <w:b/>
          <w:bCs/>
        </w:rPr>
      </w:pPr>
      <w:r w:rsidRPr="00A00138">
        <w:rPr>
          <w:b/>
          <w:bCs/>
        </w:rPr>
        <w:t>Partie A - Un remède contre les piqûres de fourmis</w:t>
      </w:r>
    </w:p>
    <w:p w14:paraId="443C918E" w14:textId="7741A8A4" w:rsidR="006C42E1" w:rsidRPr="00293E75" w:rsidRDefault="006C42E1" w:rsidP="006C42E1">
      <w:pPr>
        <w:rPr>
          <w:b/>
          <w:bCs/>
          <w:sz w:val="10"/>
          <w:szCs w:val="10"/>
        </w:rPr>
      </w:pPr>
    </w:p>
    <w:p w14:paraId="593F7909" w14:textId="46293116" w:rsidR="001D0326" w:rsidRDefault="00A00138" w:rsidP="001D0326">
      <w:pPr>
        <w:pStyle w:val="Paragraphedeliste"/>
        <w:ind w:left="0"/>
        <w:jc w:val="both"/>
        <w:rPr>
          <w:sz w:val="24"/>
          <w:szCs w:val="28"/>
        </w:rPr>
      </w:pPr>
      <w:r>
        <w:rPr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4AEC9836" wp14:editId="4465CF26">
                <wp:simplePos x="0" y="0"/>
                <wp:positionH relativeFrom="column">
                  <wp:posOffset>650296</wp:posOffset>
                </wp:positionH>
                <wp:positionV relativeFrom="paragraph">
                  <wp:posOffset>40640</wp:posOffset>
                </wp:positionV>
                <wp:extent cx="537398" cy="597877"/>
                <wp:effectExtent l="0" t="0" r="15240" b="12065"/>
                <wp:wrapNone/>
                <wp:docPr id="5" name="Rectangle :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98" cy="59787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DC7CF3" id="Rectangle : coins arrondis 5" o:spid="_x0000_s1026" style="position:absolute;margin-left:51.2pt;margin-top:3.2pt;width:42.3pt;height:47.1pt;z-index: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" fillcolor="#4472c4 [3204]" strokecolor="red" strokeweight="1pt">
                <v:fill opacity="0"/>
                <v:stroke dashstyle="dash" joinstyle="miter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2464" behindDoc="0" locked="0" layoutInCell="1" allowOverlap="1" wp14:anchorId="031CA2B3" wp14:editId="003B1D99">
            <wp:simplePos x="0" y="0"/>
            <wp:positionH relativeFrom="column">
              <wp:posOffset>419672</wp:posOffset>
            </wp:positionH>
            <wp:positionV relativeFrom="paragraph">
              <wp:posOffset>47897</wp:posOffset>
            </wp:positionV>
            <wp:extent cx="804195" cy="612000"/>
            <wp:effectExtent l="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195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326" w:rsidRPr="001D0326">
        <w:rPr>
          <w:b/>
          <w:bCs/>
          <w:sz w:val="24"/>
          <w:szCs w:val="28"/>
        </w:rPr>
        <w:t>1.</w:t>
      </w:r>
      <w:r w:rsidR="007D1446">
        <w:rPr>
          <w:sz w:val="24"/>
          <w:szCs w:val="28"/>
        </w:rPr>
        <w:t xml:space="preserve"> </w:t>
      </w:r>
    </w:p>
    <w:p w14:paraId="20F5AFD8" w14:textId="77777777" w:rsidR="00A00138" w:rsidRDefault="00A00138" w:rsidP="00A00138">
      <w:pPr>
        <w:pStyle w:val="Paragraphedeliste"/>
        <w:ind w:left="0"/>
        <w:jc w:val="center"/>
        <w:rPr>
          <w:sz w:val="24"/>
          <w:szCs w:val="28"/>
        </w:rPr>
      </w:pPr>
    </w:p>
    <w:p w14:paraId="01CA8B96" w14:textId="0D339262" w:rsidR="00A00138" w:rsidRDefault="00A00138" w:rsidP="00A00138">
      <w:pPr>
        <w:pStyle w:val="Paragraphedeliste"/>
        <w:ind w:left="0"/>
        <w:jc w:val="center"/>
        <w:rPr>
          <w:sz w:val="24"/>
          <w:szCs w:val="28"/>
        </w:rPr>
      </w:pPr>
    </w:p>
    <w:p w14:paraId="55AF335F" w14:textId="1DDD4B7B" w:rsidR="00A00138" w:rsidRDefault="00A00138" w:rsidP="00A00138">
      <w:pPr>
        <w:pStyle w:val="Paragraphedeliste"/>
        <w:ind w:left="0"/>
        <w:jc w:val="center"/>
        <w:rPr>
          <w:sz w:val="24"/>
          <w:szCs w:val="28"/>
        </w:rPr>
      </w:pPr>
    </w:p>
    <w:p w14:paraId="6962D470" w14:textId="19B0029B" w:rsidR="00A00138" w:rsidRDefault="001D0326" w:rsidP="002E58C2">
      <w:pPr>
        <w:pStyle w:val="Paragraphedeliste"/>
        <w:spacing w:line="276" w:lineRule="auto"/>
        <w:ind w:left="0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2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 w:rsidR="00A00138">
        <w:rPr>
          <w:sz w:val="24"/>
          <w:szCs w:val="28"/>
        </w:rPr>
        <w:t xml:space="preserve">Il s‘agit du groupe </w:t>
      </w:r>
      <w:r w:rsidR="00A00138" w:rsidRPr="00A00138">
        <w:rPr>
          <w:b/>
          <w:bCs/>
          <w:sz w:val="24"/>
          <w:szCs w:val="28"/>
        </w:rPr>
        <w:t>carboxyle</w:t>
      </w:r>
      <w:r w:rsidR="00A00138">
        <w:rPr>
          <w:sz w:val="24"/>
          <w:szCs w:val="28"/>
        </w:rPr>
        <w:t>, caractéristique des acides carboxyliques.</w:t>
      </w:r>
    </w:p>
    <w:p w14:paraId="1C45367B" w14:textId="37ECE549" w:rsidR="00A00138" w:rsidRDefault="00A00138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La chaine carbonée principale ne comporte qu’un seul atome de carbone d’où le nom d’acide </w:t>
      </w:r>
      <w:r w:rsidRPr="00A14E76">
        <w:rPr>
          <w:b/>
          <w:bCs/>
          <w:sz w:val="24"/>
          <w:szCs w:val="28"/>
        </w:rPr>
        <w:t>méthan</w:t>
      </w:r>
      <w:r>
        <w:rPr>
          <w:sz w:val="24"/>
          <w:szCs w:val="28"/>
        </w:rPr>
        <w:t>oïque.</w:t>
      </w:r>
    </w:p>
    <w:p w14:paraId="348A7F9C" w14:textId="1C7A7DCC" w:rsidR="00A00138" w:rsidRDefault="008A69E5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3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>
        <w:rPr>
          <w:sz w:val="24"/>
          <w:szCs w:val="28"/>
        </w:rPr>
        <w:t>Comme son nom l’indique, la dissolution de carbonate de sodium produit des ions carbonate et des ions sodium :</w:t>
      </w:r>
      <w:r w:rsidRPr="008A69E5">
        <w:rPr>
          <w:sz w:val="24"/>
          <w:szCs w:val="28"/>
        </w:rPr>
        <w:t xml:space="preserve"> </w:t>
      </w:r>
      <w:r w:rsidRPr="008A69E5">
        <w:rPr>
          <w:position w:val="-12"/>
          <w:sz w:val="24"/>
          <w:szCs w:val="28"/>
        </w:rPr>
        <w:object w:dxaOrig="3760" w:dyaOrig="380" w14:anchorId="5B4CBB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18.6pt" o:ole="">
            <v:imagedata r:id="rId8" o:title=""/>
          </v:shape>
          <o:OLEObject Type="Embed" ProgID="Equation.DSMT4" ShapeID="_x0000_i1025" DrawAspect="Content" ObjectID="_1740808223" r:id="rId9"/>
        </w:object>
      </w:r>
    </w:p>
    <w:p w14:paraId="186947A5" w14:textId="7FC35F0E" w:rsidR="00A00138" w:rsidRDefault="008A69E5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b/>
          <w:bCs/>
          <w:sz w:val="24"/>
          <w:szCs w:val="28"/>
        </w:rPr>
        <w:t>4</w:t>
      </w:r>
      <w:r w:rsidRPr="001D0326">
        <w:rPr>
          <w:b/>
          <w:bCs/>
          <w:sz w:val="24"/>
          <w:szCs w:val="28"/>
        </w:rPr>
        <w:t>.</w:t>
      </w:r>
      <w:r>
        <w:rPr>
          <w:b/>
          <w:bCs/>
          <w:sz w:val="24"/>
          <w:szCs w:val="28"/>
        </w:rPr>
        <w:t xml:space="preserve"> </w:t>
      </w:r>
      <w:r>
        <w:rPr>
          <w:sz w:val="24"/>
          <w:szCs w:val="28"/>
        </w:rPr>
        <w:t xml:space="preserve">L’énoncé nous indique que le carbonate de sodium sert à neutraliser l’acide formique donc un de ses constituants doit réagir avec l’acide formique : il s’agit de l’ion carbonate qui est la base du couple </w:t>
      </w:r>
      <w:r w:rsidRPr="008A69E5">
        <w:rPr>
          <w:position w:val="-12"/>
          <w:sz w:val="24"/>
          <w:szCs w:val="28"/>
        </w:rPr>
        <w:object w:dxaOrig="1400" w:dyaOrig="380" w14:anchorId="33A99697">
          <v:shape id="_x0000_i1026" type="#_x0000_t75" style="width:69.6pt;height:18.6pt" o:ole="">
            <v:imagedata r:id="rId10" o:title=""/>
          </v:shape>
          <o:OLEObject Type="Embed" ProgID="Equation.DSMT4" ShapeID="_x0000_i1026" DrawAspect="Content" ObjectID="_1740808224" r:id="rId11"/>
        </w:object>
      </w:r>
      <w:r>
        <w:rPr>
          <w:sz w:val="24"/>
          <w:szCs w:val="28"/>
        </w:rPr>
        <w:t>.</w:t>
      </w:r>
    </w:p>
    <w:p w14:paraId="0522A2E3" w14:textId="3D363CDC" w:rsidR="008A69E5" w:rsidRDefault="008A69E5" w:rsidP="002E58C2">
      <w:pPr>
        <w:pStyle w:val="Paragraphedeliste"/>
        <w:spacing w:line="276" w:lineRule="auto"/>
        <w:ind w:left="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L’équation de la réaction acide-base est : </w:t>
      </w:r>
      <w:r w:rsidRPr="008A69E5">
        <w:rPr>
          <w:position w:val="-12"/>
          <w:sz w:val="24"/>
          <w:szCs w:val="28"/>
        </w:rPr>
        <w:object w:dxaOrig="5420" w:dyaOrig="380" w14:anchorId="73331BFD">
          <v:shape id="_x0000_i1027" type="#_x0000_t75" style="width:270pt;height:18.6pt" o:ole="">
            <v:imagedata r:id="rId12" o:title=""/>
          </v:shape>
          <o:OLEObject Type="Embed" ProgID="Equation.DSMT4" ShapeID="_x0000_i1027" DrawAspect="Content" ObjectID="_1740808225" r:id="rId13"/>
        </w:object>
      </w:r>
    </w:p>
    <w:p w14:paraId="0BDC538C" w14:textId="3D31557C" w:rsidR="00B44989" w:rsidRPr="000D0787" w:rsidRDefault="00B44989" w:rsidP="00A80D2D">
      <w:pPr>
        <w:rPr>
          <w:b/>
          <w:bCs/>
          <w:sz w:val="10"/>
          <w:szCs w:val="10"/>
        </w:rPr>
      </w:pPr>
    </w:p>
    <w:p w14:paraId="2B006589" w14:textId="2235FA9E" w:rsidR="00A80D2D" w:rsidRDefault="00B44989" w:rsidP="00A80D2D">
      <w:pPr>
        <w:rPr>
          <w:b/>
          <w:bCs/>
        </w:rPr>
      </w:pPr>
      <w:r w:rsidRPr="00B44989">
        <w:rPr>
          <w:b/>
          <w:bCs/>
        </w:rPr>
        <w:t>Partie B – Dosage d’un produit commercial contenant de l’acide formique</w:t>
      </w:r>
    </w:p>
    <w:p w14:paraId="4C500414" w14:textId="77777777" w:rsidR="00E13FD9" w:rsidRPr="00E13FD9" w:rsidRDefault="00E13FD9" w:rsidP="00E13FD9">
      <w:pPr>
        <w:spacing w:line="312" w:lineRule="auto"/>
        <w:rPr>
          <w:rFonts w:cs="Arial"/>
          <w:b/>
          <w:bCs/>
          <w:sz w:val="10"/>
          <w:szCs w:val="10"/>
        </w:rPr>
      </w:pPr>
    </w:p>
    <w:p w14:paraId="4547458D" w14:textId="77777777" w:rsidR="00B44989" w:rsidRPr="00D71569" w:rsidRDefault="0080479C" w:rsidP="00B44989">
      <w:pPr>
        <w:spacing w:line="312" w:lineRule="auto"/>
        <w:rPr>
          <w:rFonts w:cs="Arial"/>
          <w:color w:val="0000FF"/>
          <w:szCs w:val="24"/>
        </w:rPr>
      </w:pPr>
      <w:r w:rsidRPr="00E13FD9">
        <w:rPr>
          <w:rFonts w:cs="Arial"/>
          <w:b/>
          <w:bCs/>
          <w:szCs w:val="24"/>
        </w:rPr>
        <w:t xml:space="preserve">5. </w:t>
      </w:r>
      <w:r w:rsidR="00B44989" w:rsidRPr="00D71569">
        <w:rPr>
          <w:rFonts w:cs="Arial"/>
          <w:color w:val="0000FF"/>
          <w:szCs w:val="24"/>
        </w:rPr>
        <w:t>Les résultats intermédiaires ne seront pas arrondis.</w:t>
      </w:r>
    </w:p>
    <w:p w14:paraId="76392A58" w14:textId="747D0877" w:rsidR="00E13FD9" w:rsidRPr="00B44989" w:rsidRDefault="00E13FD9" w:rsidP="00E13FD9">
      <w:pPr>
        <w:spacing w:line="312" w:lineRule="auto"/>
        <w:rPr>
          <w:rFonts w:cs="Arial"/>
          <w:szCs w:val="24"/>
        </w:rPr>
      </w:pPr>
      <w:r w:rsidRPr="00E13FD9">
        <w:rPr>
          <w:rFonts w:eastAsia="Arial" w:cs="Arial"/>
          <w:color w:val="000000"/>
          <w:szCs w:val="24"/>
          <w:lang w:eastAsia="fr-FR"/>
        </w:rPr>
        <w:t>Considérons un volume de solution</w:t>
      </w:r>
      <w:r w:rsidR="00C719B1">
        <w:rPr>
          <w:rFonts w:eastAsia="Arial" w:cs="Arial"/>
          <w:color w:val="000000"/>
          <w:szCs w:val="24"/>
          <w:lang w:eastAsia="fr-FR"/>
        </w:rPr>
        <w:t xml:space="preserve"> </w:t>
      </w:r>
      <w:r w:rsidR="00C719B1">
        <w:rPr>
          <w:rFonts w:eastAsia="Arial" w:cs="Arial"/>
          <w:i/>
          <w:iCs/>
          <w:color w:val="000000"/>
          <w:szCs w:val="24"/>
          <w:lang w:eastAsia="fr-FR"/>
        </w:rPr>
        <w:t>V</w:t>
      </w:r>
      <w:r w:rsidR="00C719B1">
        <w:rPr>
          <w:rFonts w:eastAsia="Arial" w:cs="Arial"/>
          <w:color w:val="000000"/>
          <w:szCs w:val="24"/>
          <w:vertAlign w:val="subscript"/>
          <w:lang w:eastAsia="fr-FR"/>
        </w:rPr>
        <w:t>S</w:t>
      </w:r>
      <w:r w:rsidR="00C719B1">
        <w:rPr>
          <w:rFonts w:eastAsia="Arial" w:cs="Arial"/>
          <w:color w:val="000000"/>
          <w:szCs w:val="24"/>
          <w:lang w:eastAsia="fr-FR"/>
        </w:rPr>
        <w:t xml:space="preserve"> = 1,000 L</w:t>
      </w:r>
      <w:r w:rsidRPr="00E13FD9">
        <w:rPr>
          <w:rFonts w:eastAsia="Arial" w:cs="Arial"/>
          <w:color w:val="000000"/>
          <w:szCs w:val="24"/>
          <w:lang w:eastAsia="fr-FR"/>
        </w:rPr>
        <w:t xml:space="preserve"> </w:t>
      </w:r>
      <w:r w:rsidRPr="00E13FD9">
        <w:rPr>
          <w:rFonts w:eastAsia="Arial" w:cs="Arial"/>
          <w:i/>
          <w:color w:val="000000"/>
          <w:szCs w:val="24"/>
          <w:lang w:eastAsia="fr-FR"/>
        </w:rPr>
        <w:t>(valeur exacte)</w:t>
      </w:r>
      <w:r w:rsidRPr="00E13FD9">
        <w:rPr>
          <w:rFonts w:eastAsia="Arial" w:cs="Arial"/>
          <w:color w:val="000000"/>
          <w:szCs w:val="24"/>
          <w:lang w:eastAsia="fr-FR"/>
        </w:rPr>
        <w:t>.</w:t>
      </w:r>
    </w:p>
    <w:p w14:paraId="4AEC7E9B" w14:textId="77777777" w:rsidR="00A14E76" w:rsidRDefault="00E13FD9" w:rsidP="00E13FD9">
      <w:pPr>
        <w:spacing w:line="312" w:lineRule="auto"/>
        <w:ind w:left="-4" w:right="69" w:hanging="10"/>
        <w:rPr>
          <w:rFonts w:eastAsia="Arial" w:cs="Arial"/>
          <w:color w:val="000000"/>
          <w:szCs w:val="24"/>
          <w:lang w:eastAsia="fr-FR"/>
        </w:rPr>
      </w:pPr>
      <w:r w:rsidRPr="00E13FD9">
        <w:rPr>
          <w:rFonts w:eastAsia="Arial" w:cs="Arial"/>
          <w:color w:val="000000"/>
          <w:szCs w:val="24"/>
          <w:lang w:eastAsia="fr-FR"/>
        </w:rPr>
        <w:t xml:space="preserve">Ce volume de solution </w:t>
      </w:r>
      <w:proofErr w:type="spellStart"/>
      <w:r w:rsidRPr="00E13FD9">
        <w:rPr>
          <w:rFonts w:eastAsia="Arial" w:cs="Arial"/>
          <w:color w:val="000000"/>
          <w:szCs w:val="24"/>
          <w:lang w:eastAsia="fr-FR"/>
        </w:rPr>
        <w:t>a</w:t>
      </w:r>
      <w:proofErr w:type="spellEnd"/>
      <w:r w:rsidRPr="00E13FD9">
        <w:rPr>
          <w:rFonts w:eastAsia="Arial" w:cs="Arial"/>
          <w:color w:val="000000"/>
          <w:szCs w:val="24"/>
          <w:lang w:eastAsia="fr-FR"/>
        </w:rPr>
        <w:t xml:space="preserve"> une masse </w:t>
      </w:r>
      <w:r w:rsidR="00A14E76" w:rsidRPr="00A14E76">
        <w:rPr>
          <w:rFonts w:eastAsia="Arial" w:cs="Arial"/>
          <w:color w:val="000000"/>
          <w:position w:val="-12"/>
          <w:szCs w:val="24"/>
          <w:lang w:eastAsia="fr-FR"/>
        </w:rPr>
        <w:object w:dxaOrig="2220" w:dyaOrig="360" w14:anchorId="337FB647">
          <v:shape id="_x0000_i1056" type="#_x0000_t75" style="width:111pt;height:18pt" o:ole="">
            <v:imagedata r:id="rId14" o:title=""/>
          </v:shape>
          <o:OLEObject Type="Embed" ProgID="Equation.DSMT4" ShapeID="_x0000_i1056" DrawAspect="Content" ObjectID="_1740808226" r:id="rId15"/>
        </w:object>
      </w:r>
      <w:r w:rsidR="00A14E76">
        <w:rPr>
          <w:rFonts w:eastAsia="Arial" w:cs="Arial"/>
          <w:color w:val="000000"/>
          <w:szCs w:val="24"/>
          <w:lang w:eastAsia="fr-FR"/>
        </w:rPr>
        <w:t xml:space="preserve"> </w:t>
      </w:r>
    </w:p>
    <w:p w14:paraId="0A1A570D" w14:textId="72CF297C" w:rsidR="00E13FD9" w:rsidRPr="00A14E76" w:rsidRDefault="00A14E76" w:rsidP="00E13FD9">
      <w:pPr>
        <w:spacing w:line="312" w:lineRule="auto"/>
        <w:ind w:left="-4" w:right="69" w:hanging="10"/>
        <w:rPr>
          <w:rFonts w:eastAsia="Arial" w:cs="Arial"/>
          <w:color w:val="000000"/>
          <w:szCs w:val="24"/>
          <w:lang w:eastAsia="fr-FR"/>
        </w:rPr>
      </w:pPr>
      <w:proofErr w:type="spellStart"/>
      <w:proofErr w:type="gramStart"/>
      <w:r>
        <w:rPr>
          <w:rFonts w:eastAsia="Calibri" w:cs="Arial"/>
          <w:i/>
          <w:iCs/>
          <w:szCs w:val="24"/>
          <w:shd w:val="clear" w:color="auto" w:fill="FFFFFF"/>
          <w:lang w:eastAsia="fr-FR"/>
        </w:rPr>
        <w:t>m</w:t>
      </w:r>
      <w:r>
        <w:rPr>
          <w:rFonts w:eastAsia="Calibri" w:cs="Arial"/>
          <w:szCs w:val="24"/>
          <w:shd w:val="clear" w:color="auto" w:fill="FFFFFF"/>
          <w:vertAlign w:val="subscript"/>
          <w:lang w:eastAsia="fr-FR"/>
        </w:rPr>
        <w:t>S</w:t>
      </w:r>
      <w:proofErr w:type="spellEnd"/>
      <w:proofErr w:type="gramEnd"/>
      <w:r>
        <w:rPr>
          <w:rFonts w:eastAsia="Calibri" w:cs="Arial"/>
          <w:szCs w:val="24"/>
          <w:shd w:val="clear" w:color="auto" w:fill="FFFFFF"/>
          <w:lang w:eastAsia="fr-FR"/>
        </w:rPr>
        <w:t xml:space="preserve"> = 1 g.mL</w:t>
      </w:r>
      <w:r>
        <w:rPr>
          <w:rFonts w:eastAsia="Calibri" w:cs="Arial"/>
          <w:szCs w:val="24"/>
          <w:shd w:val="clear" w:color="auto" w:fill="FFFFFF"/>
          <w:vertAlign w:val="superscript"/>
          <w:lang w:eastAsia="fr-FR"/>
        </w:rPr>
        <w:t xml:space="preserve">-1 </w:t>
      </w:r>
      <w:r w:rsidRPr="00A14E76">
        <w:rPr>
          <w:rFonts w:eastAsia="Calibri" w:cs="Arial"/>
          <w:szCs w:val="24"/>
          <w:shd w:val="clear" w:color="auto" w:fill="FFFFFF"/>
          <w:lang w:eastAsia="fr-FR"/>
        </w:rPr>
        <w:t>×</w:t>
      </w:r>
      <w:r>
        <w:rPr>
          <w:rFonts w:eastAsia="Calibri" w:cs="Arial"/>
          <w:szCs w:val="24"/>
          <w:shd w:val="clear" w:color="auto" w:fill="FFFFFF"/>
          <w:lang w:eastAsia="fr-FR"/>
        </w:rPr>
        <w:t xml:space="preserve"> 1,15 × 1000 mL</w:t>
      </w:r>
      <w:r w:rsidRPr="00E13FD9">
        <w:rPr>
          <w:rFonts w:eastAsia="Arial" w:cs="Arial"/>
          <w:color w:val="000000"/>
          <w:szCs w:val="24"/>
          <w:lang w:eastAsia="fr-FR"/>
        </w:rPr>
        <w:t xml:space="preserve"> </w:t>
      </w:r>
      <w:r>
        <w:rPr>
          <w:rFonts w:eastAsia="Arial" w:cs="Arial"/>
          <w:color w:val="000000"/>
          <w:szCs w:val="24"/>
          <w:lang w:eastAsia="fr-FR"/>
        </w:rPr>
        <w:t>= 1,15×10</w:t>
      </w:r>
      <w:r>
        <w:rPr>
          <w:rFonts w:eastAsia="Arial" w:cs="Arial"/>
          <w:color w:val="000000"/>
          <w:szCs w:val="24"/>
          <w:vertAlign w:val="superscript"/>
          <w:lang w:eastAsia="fr-FR"/>
        </w:rPr>
        <w:t>3</w:t>
      </w:r>
      <w:r>
        <w:rPr>
          <w:rFonts w:eastAsia="Arial" w:cs="Arial"/>
          <w:color w:val="000000"/>
          <w:szCs w:val="24"/>
          <w:lang w:eastAsia="fr-FR"/>
        </w:rPr>
        <w:t xml:space="preserve"> g.</w:t>
      </w:r>
    </w:p>
    <w:p w14:paraId="0499A577" w14:textId="77777777" w:rsidR="00A14E76" w:rsidRDefault="00E13FD9" w:rsidP="00E13FD9">
      <w:pPr>
        <w:spacing w:line="312" w:lineRule="auto"/>
        <w:ind w:left="-4" w:right="69" w:hanging="10"/>
        <w:rPr>
          <w:rFonts w:eastAsia="Arial" w:cs="Arial"/>
          <w:color w:val="000000"/>
          <w:szCs w:val="24"/>
          <w:lang w:eastAsia="fr-FR"/>
        </w:rPr>
      </w:pPr>
      <w:r w:rsidRPr="00E13FD9">
        <w:rPr>
          <w:rFonts w:eastAsia="Arial" w:cs="Arial"/>
          <w:color w:val="000000"/>
          <w:szCs w:val="24"/>
          <w:lang w:eastAsia="fr-FR"/>
        </w:rPr>
        <w:t xml:space="preserve">Elle contient </w:t>
      </w:r>
      <w:r w:rsidR="00B44989">
        <w:rPr>
          <w:rFonts w:eastAsia="Arial" w:cs="Arial"/>
          <w:color w:val="000000"/>
          <w:szCs w:val="24"/>
          <w:lang w:eastAsia="fr-FR"/>
        </w:rPr>
        <w:t>65</w:t>
      </w:r>
      <w:r w:rsidRPr="00E13FD9">
        <w:rPr>
          <w:rFonts w:eastAsia="Arial" w:cs="Arial"/>
          <w:color w:val="000000"/>
          <w:szCs w:val="24"/>
          <w:lang w:eastAsia="fr-FR"/>
        </w:rPr>
        <w:t>% en masse d</w:t>
      </w:r>
      <w:r w:rsidR="00B44989">
        <w:rPr>
          <w:rFonts w:eastAsia="Arial" w:cs="Arial"/>
          <w:color w:val="000000"/>
          <w:szCs w:val="24"/>
          <w:lang w:eastAsia="fr-FR"/>
        </w:rPr>
        <w:t>’acide formique HCOOH s</w:t>
      </w:r>
      <w:r w:rsidRPr="00E13FD9">
        <w:rPr>
          <w:rFonts w:eastAsia="Arial" w:cs="Arial"/>
          <w:color w:val="000000"/>
          <w:szCs w:val="24"/>
          <w:lang w:eastAsia="fr-FR"/>
        </w:rPr>
        <w:t>oit</w:t>
      </w:r>
      <w:r w:rsidR="00A14E76">
        <w:rPr>
          <w:rFonts w:eastAsia="Arial" w:cs="Arial"/>
          <w:color w:val="000000"/>
          <w:szCs w:val="24"/>
          <w:lang w:eastAsia="fr-FR"/>
        </w:rPr>
        <w:t> :</w:t>
      </w:r>
    </w:p>
    <w:p w14:paraId="2F8A428C" w14:textId="34CF0257" w:rsidR="00E13FD9" w:rsidRPr="00E13FD9" w:rsidRDefault="00E13FD9" w:rsidP="00E13FD9">
      <w:pPr>
        <w:spacing w:line="312" w:lineRule="auto"/>
        <w:ind w:left="-4" w:right="69" w:hanging="10"/>
        <w:rPr>
          <w:rFonts w:eastAsia="Calibri" w:cs="Arial"/>
          <w:szCs w:val="24"/>
          <w:shd w:val="clear" w:color="auto" w:fill="FFFFFF"/>
          <w:lang w:eastAsia="fr-FR"/>
        </w:rPr>
      </w:pPr>
      <w:r w:rsidRPr="00E13FD9">
        <w:rPr>
          <w:rFonts w:eastAsia="Arial" w:cs="Arial"/>
          <w:color w:val="000000"/>
          <w:szCs w:val="24"/>
          <w:lang w:eastAsia="fr-FR"/>
        </w:rPr>
        <w:t xml:space="preserve"> </w:t>
      </w:r>
      <w:r w:rsidR="00A14E76" w:rsidRPr="00D71569">
        <w:rPr>
          <w:rFonts w:eastAsia="Calibri" w:cs="Arial"/>
          <w:position w:val="-24"/>
          <w:szCs w:val="24"/>
          <w:shd w:val="clear" w:color="auto" w:fill="FFFFFF"/>
          <w:lang w:eastAsia="fr-FR"/>
        </w:rPr>
        <w:object w:dxaOrig="4200" w:dyaOrig="620" w14:anchorId="76FD1110">
          <v:shape id="_x0000_i1059" type="#_x0000_t75" style="width:210pt;height:30.6pt" o:ole="">
            <v:imagedata r:id="rId16" o:title=""/>
          </v:shape>
          <o:OLEObject Type="Embed" ProgID="Equation.DSMT4" ShapeID="_x0000_i1059" DrawAspect="Content" ObjectID="_1740808227" r:id="rId17"/>
        </w:object>
      </w:r>
      <w:r w:rsidR="00D71569">
        <w:rPr>
          <w:rFonts w:eastAsia="Calibri" w:cs="Arial"/>
          <w:szCs w:val="24"/>
          <w:shd w:val="clear" w:color="auto" w:fill="FFFFFF"/>
          <w:lang w:eastAsia="fr-FR"/>
        </w:rPr>
        <w:t>.</w:t>
      </w:r>
    </w:p>
    <w:p w14:paraId="6627D0DF" w14:textId="276C66AF" w:rsidR="00E13FD9" w:rsidRPr="00E13FD9" w:rsidRDefault="00E13FD9" w:rsidP="00E13FD9">
      <w:pPr>
        <w:spacing w:line="312" w:lineRule="auto"/>
        <w:ind w:left="-4" w:right="69" w:hanging="10"/>
        <w:rPr>
          <w:rFonts w:eastAsia="Calibri" w:cs="Arial"/>
          <w:szCs w:val="24"/>
          <w:shd w:val="clear" w:color="auto" w:fill="FFFFFF"/>
          <w:lang w:eastAsia="fr-FR"/>
        </w:rPr>
      </w:pPr>
      <w:r w:rsidRPr="00E13FD9">
        <w:rPr>
          <w:rFonts w:eastAsia="Calibri" w:cs="Arial"/>
          <w:szCs w:val="24"/>
          <w:shd w:val="clear" w:color="auto" w:fill="FFFFFF"/>
          <w:lang w:eastAsia="fr-FR"/>
        </w:rPr>
        <w:t xml:space="preserve">Cela correspond à une quantité de matière </w:t>
      </w:r>
      <w:r w:rsidR="00A14E76" w:rsidRPr="00E13FD9">
        <w:rPr>
          <w:rFonts w:eastAsia="Calibri" w:cs="Arial"/>
          <w:position w:val="-28"/>
          <w:szCs w:val="24"/>
          <w:shd w:val="clear" w:color="auto" w:fill="FFFFFF"/>
          <w:lang w:eastAsia="fr-FR"/>
        </w:rPr>
        <w:object w:dxaOrig="5000" w:dyaOrig="660" w14:anchorId="65849795">
          <v:shape id="_x0000_i1061" type="#_x0000_t75" style="width:250.8pt;height:33pt" o:ole="">
            <v:imagedata r:id="rId18" o:title=""/>
          </v:shape>
          <o:OLEObject Type="Embed" ProgID="Equation.DSMT4" ShapeID="_x0000_i1061" DrawAspect="Content" ObjectID="_1740808228" r:id="rId19"/>
        </w:object>
      </w:r>
    </w:p>
    <w:p w14:paraId="2084D6F3" w14:textId="6E4B3589" w:rsidR="00E13FD9" w:rsidRPr="0048633C" w:rsidRDefault="00E13FD9" w:rsidP="00E13FD9">
      <w:pPr>
        <w:spacing w:line="312" w:lineRule="auto"/>
        <w:ind w:left="-4" w:right="69" w:hanging="10"/>
        <w:rPr>
          <w:rFonts w:eastAsia="Calibri" w:cs="Arial"/>
          <w:szCs w:val="24"/>
          <w:shd w:val="clear" w:color="auto" w:fill="FFFFFF"/>
          <w:lang w:eastAsia="fr-FR"/>
        </w:rPr>
      </w:pPr>
      <w:r w:rsidRPr="00E13FD9">
        <w:rPr>
          <w:rFonts w:eastAsia="Calibri" w:cs="Arial"/>
          <w:szCs w:val="24"/>
          <w:shd w:val="clear" w:color="auto" w:fill="FFFFFF"/>
          <w:lang w:eastAsia="fr-FR"/>
        </w:rPr>
        <w:t xml:space="preserve">Ainsi, </w:t>
      </w:r>
      <w:r w:rsidR="00B44989" w:rsidRPr="00E13FD9">
        <w:rPr>
          <w:rFonts w:eastAsia="Calibri" w:cs="Arial"/>
          <w:position w:val="-30"/>
          <w:szCs w:val="24"/>
          <w:shd w:val="clear" w:color="auto" w:fill="FFFFFF"/>
          <w:lang w:eastAsia="fr-FR"/>
        </w:rPr>
        <w:object w:dxaOrig="5640" w:dyaOrig="680" w14:anchorId="2AB82A3D">
          <v:shape id="_x0000_i1031" type="#_x0000_t75" style="width:282pt;height:34.2pt" o:ole="">
            <v:imagedata r:id="rId20" o:title=""/>
          </v:shape>
          <o:OLEObject Type="Embed" ProgID="Equation.DSMT4" ShapeID="_x0000_i1031" DrawAspect="Content" ObjectID="_1740808229" r:id="rId21"/>
        </w:object>
      </w:r>
      <w:r w:rsidR="0048633C">
        <w:rPr>
          <w:rFonts w:eastAsia="Calibri" w:cs="Arial"/>
          <w:szCs w:val="24"/>
          <w:shd w:val="clear" w:color="auto" w:fill="FFFFFF"/>
          <w:lang w:eastAsia="fr-FR"/>
        </w:rPr>
        <w:t xml:space="preserve"> pour la solution </w:t>
      </w:r>
      <w:r w:rsidR="0048633C">
        <w:rPr>
          <w:rFonts w:eastAsia="Calibri" w:cs="Arial"/>
          <w:i/>
          <w:iCs/>
          <w:szCs w:val="24"/>
          <w:shd w:val="clear" w:color="auto" w:fill="FFFFFF"/>
          <w:lang w:eastAsia="fr-FR"/>
        </w:rPr>
        <w:t>S</w:t>
      </w:r>
      <w:r w:rsidR="0048633C">
        <w:rPr>
          <w:rFonts w:eastAsia="Calibri" w:cs="Arial"/>
          <w:szCs w:val="24"/>
          <w:shd w:val="clear" w:color="auto" w:fill="FFFFFF"/>
          <w:vertAlign w:val="subscript"/>
          <w:lang w:eastAsia="fr-FR"/>
        </w:rPr>
        <w:t>0</w:t>
      </w:r>
      <w:r w:rsidR="0048633C">
        <w:rPr>
          <w:rFonts w:eastAsia="Calibri" w:cs="Arial"/>
          <w:szCs w:val="24"/>
          <w:shd w:val="clear" w:color="auto" w:fill="FFFFFF"/>
          <w:lang w:eastAsia="fr-FR"/>
        </w:rPr>
        <w:t>.</w:t>
      </w:r>
    </w:p>
    <w:p w14:paraId="0C2E7520" w14:textId="45483F2D" w:rsidR="000D0787" w:rsidRDefault="000D0787" w:rsidP="000D0787">
      <w:pPr>
        <w:spacing w:line="312" w:lineRule="auto"/>
        <w:rPr>
          <w:rFonts w:eastAsia="Arial" w:cs="Arial"/>
          <w:color w:val="000000"/>
          <w:szCs w:val="24"/>
          <w:lang w:eastAsia="fr-FR"/>
        </w:rPr>
      </w:pPr>
      <w:r>
        <w:rPr>
          <w:rFonts w:cs="Arial"/>
          <w:b/>
          <w:bCs/>
          <w:szCs w:val="24"/>
        </w:rPr>
        <w:t>6</w:t>
      </w:r>
      <w:r w:rsidRPr="00E13FD9">
        <w:rPr>
          <w:rFonts w:cs="Arial"/>
          <w:b/>
          <w:bCs/>
          <w:szCs w:val="24"/>
        </w:rPr>
        <w:t xml:space="preserve">. </w:t>
      </w:r>
      <w:r w:rsidRPr="00E13FD9">
        <w:rPr>
          <w:rFonts w:eastAsia="Arial" w:cs="Arial"/>
          <w:color w:val="000000"/>
          <w:szCs w:val="24"/>
          <w:lang w:eastAsia="fr-FR"/>
        </w:rPr>
        <w:t>C</w:t>
      </w:r>
      <w:r>
        <w:rPr>
          <w:rFonts w:eastAsia="Arial" w:cs="Arial"/>
          <w:color w:val="000000"/>
          <w:szCs w:val="24"/>
          <w:lang w:eastAsia="fr-FR"/>
        </w:rPr>
        <w:t>ette solution étant corrosive, il faudra porter des gants et des lunettes et une blouse.</w:t>
      </w:r>
    </w:p>
    <w:p w14:paraId="7FAC6D19" w14:textId="77777777" w:rsidR="00B0280A" w:rsidRDefault="00B0280A" w:rsidP="000D0787">
      <w:pPr>
        <w:spacing w:line="312" w:lineRule="auto"/>
        <w:rPr>
          <w:rFonts w:eastAsia="Arial" w:cs="Arial"/>
          <w:color w:val="000000"/>
          <w:szCs w:val="24"/>
          <w:lang w:eastAsia="fr-FR"/>
        </w:rPr>
      </w:pPr>
    </w:p>
    <w:p w14:paraId="1DCB7791" w14:textId="3828D43A" w:rsidR="000D0787" w:rsidRDefault="000D0787" w:rsidP="00E13FD9">
      <w:pPr>
        <w:spacing w:line="312" w:lineRule="auto"/>
        <w:ind w:left="-4" w:right="69" w:hanging="10"/>
        <w:rPr>
          <w:rFonts w:eastAsia="Arial" w:cs="Arial"/>
          <w:color w:val="000000"/>
          <w:szCs w:val="24"/>
          <w:lang w:eastAsia="fr-FR"/>
        </w:rPr>
      </w:pPr>
      <w:r>
        <w:rPr>
          <w:rFonts w:cs="Arial"/>
          <w:b/>
          <w:bCs/>
          <w:szCs w:val="24"/>
        </w:rPr>
        <w:t>7</w:t>
      </w:r>
      <w:r w:rsidRPr="00E13FD9">
        <w:rPr>
          <w:rFonts w:cs="Arial"/>
          <w:b/>
          <w:bCs/>
          <w:szCs w:val="24"/>
        </w:rPr>
        <w:t xml:space="preserve">. </w:t>
      </w:r>
      <w:r>
        <w:rPr>
          <w:rFonts w:eastAsia="Arial" w:cs="Arial"/>
          <w:color w:val="000000"/>
          <w:szCs w:val="24"/>
          <w:lang w:eastAsia="fr-FR"/>
        </w:rPr>
        <w:t>Espèce titrée : l’acide formique HCOOH ; espèce titrante : l’ion hydroxyde HO</w:t>
      </w:r>
      <w:r w:rsidRPr="000D0787">
        <w:rPr>
          <w:rFonts w:eastAsia="Arial" w:cs="Arial"/>
          <w:color w:val="000000"/>
          <w:szCs w:val="24"/>
          <w:vertAlign w:val="superscript"/>
          <w:lang w:eastAsia="fr-FR"/>
        </w:rPr>
        <w:t>-</w:t>
      </w:r>
    </w:p>
    <w:p w14:paraId="1162767C" w14:textId="34AA0A81" w:rsidR="000D0787" w:rsidRDefault="000D0787" w:rsidP="00E13FD9">
      <w:pPr>
        <w:spacing w:line="312" w:lineRule="auto"/>
        <w:ind w:left="-4" w:right="69" w:hanging="10"/>
        <w:rPr>
          <w:szCs w:val="28"/>
        </w:rPr>
      </w:pPr>
      <w:r>
        <w:rPr>
          <w:rFonts w:eastAsia="Arial" w:cs="Arial"/>
          <w:color w:val="000000"/>
          <w:szCs w:val="24"/>
          <w:lang w:eastAsia="fr-FR"/>
        </w:rPr>
        <w:t xml:space="preserve">Equation de la réaction de support du titrage : </w:t>
      </w:r>
      <w:bookmarkStart w:id="0" w:name="_Hlk129940321"/>
      <w:r w:rsidR="00B0280A" w:rsidRPr="008A69E5">
        <w:rPr>
          <w:position w:val="-12"/>
          <w:szCs w:val="28"/>
        </w:rPr>
        <w:object w:dxaOrig="4940" w:dyaOrig="380" w14:anchorId="7D05EACD">
          <v:shape id="_x0000_i1063" type="#_x0000_t75" style="width:246.6pt;height:18.6pt" o:ole="">
            <v:imagedata r:id="rId22" o:title=""/>
          </v:shape>
          <o:OLEObject Type="Embed" ProgID="Equation.DSMT4" ShapeID="_x0000_i1063" DrawAspect="Content" ObjectID="_1740808230" r:id="rId23"/>
        </w:object>
      </w:r>
      <w:bookmarkEnd w:id="0"/>
    </w:p>
    <w:p w14:paraId="15A81D38" w14:textId="77777777" w:rsidR="000D0787" w:rsidRDefault="000D0787">
      <w:pPr>
        <w:jc w:val="left"/>
        <w:rPr>
          <w:rFonts w:eastAsia="Arial" w:cs="Arial"/>
          <w:color w:val="000000"/>
          <w:szCs w:val="24"/>
          <w:lang w:eastAsia="fr-FR"/>
        </w:rPr>
      </w:pPr>
      <w:r>
        <w:rPr>
          <w:rFonts w:cs="Arial"/>
          <w:b/>
          <w:bCs/>
          <w:szCs w:val="24"/>
        </w:rPr>
        <w:t>8</w:t>
      </w:r>
      <w:r w:rsidRPr="00E13FD9">
        <w:rPr>
          <w:rFonts w:cs="Arial"/>
          <w:b/>
          <w:bCs/>
          <w:szCs w:val="24"/>
        </w:rPr>
        <w:t xml:space="preserve">. </w:t>
      </w:r>
      <w:r>
        <w:rPr>
          <w:rFonts w:eastAsia="Arial" w:cs="Arial"/>
          <w:color w:val="000000"/>
          <w:szCs w:val="24"/>
          <w:lang w:eastAsia="fr-FR"/>
        </w:rPr>
        <w:t>L’équivalence d’un titrage est définie par le changement de réactif limitant.</w:t>
      </w:r>
    </w:p>
    <w:p w14:paraId="18FFD817" w14:textId="1E79AE74" w:rsidR="000D0787" w:rsidRDefault="00B0280A" w:rsidP="00B0280A">
      <w:pPr>
        <w:rPr>
          <w:rFonts w:eastAsia="Arial" w:cs="Arial"/>
          <w:color w:val="000000"/>
          <w:szCs w:val="24"/>
          <w:lang w:eastAsia="fr-FR"/>
        </w:rPr>
      </w:pPr>
      <w:r>
        <w:rPr>
          <w:rFonts w:eastAsia="Arial" w:cs="Arial"/>
          <w:color w:val="000000"/>
          <w:szCs w:val="24"/>
          <w:lang w:eastAsia="fr-FR"/>
        </w:rPr>
        <w:t>À l’équivalence, l</w:t>
      </w:r>
      <w:r w:rsidR="000D0787">
        <w:rPr>
          <w:rFonts w:eastAsia="Arial" w:cs="Arial"/>
          <w:color w:val="000000"/>
          <w:szCs w:val="24"/>
          <w:lang w:eastAsia="fr-FR"/>
        </w:rPr>
        <w:t xml:space="preserve">e réactif titré et le réactif tirant ont été introduits dans les proportions stœchiométriques de l’équation de titrage : il n’en reste plus. </w:t>
      </w:r>
    </w:p>
    <w:p w14:paraId="5F461115" w14:textId="77777777" w:rsidR="00200984" w:rsidRDefault="000D0787">
      <w:pPr>
        <w:jc w:val="left"/>
        <w:rPr>
          <w:szCs w:val="28"/>
        </w:rPr>
      </w:pPr>
      <w:r>
        <w:rPr>
          <w:rFonts w:eastAsia="Arial" w:cs="Arial"/>
          <w:color w:val="000000"/>
          <w:szCs w:val="24"/>
          <w:lang w:eastAsia="fr-FR"/>
        </w:rPr>
        <w:t xml:space="preserve">Ici : </w:t>
      </w:r>
      <w:bookmarkStart w:id="1" w:name="_Hlk129940406"/>
      <w:r w:rsidRPr="000D0787">
        <w:rPr>
          <w:position w:val="-24"/>
          <w:szCs w:val="28"/>
        </w:rPr>
        <w:object w:dxaOrig="3080" w:dyaOrig="660" w14:anchorId="499D40B6">
          <v:shape id="_x0000_i1033" type="#_x0000_t75" style="width:153.6pt;height:32.4pt" o:ole="">
            <v:imagedata r:id="rId24" o:title=""/>
          </v:shape>
          <o:OLEObject Type="Embed" ProgID="Equation.DSMT4" ShapeID="_x0000_i1033" DrawAspect="Content" ObjectID="_1740808231" r:id="rId25"/>
        </w:object>
      </w:r>
      <w:bookmarkEnd w:id="1"/>
      <w:r>
        <w:rPr>
          <w:szCs w:val="28"/>
        </w:rPr>
        <w:t xml:space="preserve"> </w:t>
      </w:r>
    </w:p>
    <w:p w14:paraId="5F3A71B7" w14:textId="77777777" w:rsidR="00200984" w:rsidRDefault="000D0787">
      <w:pPr>
        <w:jc w:val="left"/>
        <w:rPr>
          <w:szCs w:val="28"/>
        </w:rPr>
      </w:pPr>
      <w:proofErr w:type="gramStart"/>
      <w:r>
        <w:rPr>
          <w:szCs w:val="28"/>
        </w:rPr>
        <w:t>donc</w:t>
      </w:r>
      <w:proofErr w:type="gramEnd"/>
      <w:r>
        <w:rPr>
          <w:szCs w:val="28"/>
        </w:rPr>
        <w:t xml:space="preserve"> </w:t>
      </w:r>
      <w:r w:rsidR="00200984" w:rsidRPr="00200984">
        <w:rPr>
          <w:position w:val="-30"/>
          <w:szCs w:val="28"/>
        </w:rPr>
        <w:object w:dxaOrig="3879" w:dyaOrig="700" w14:anchorId="784201DD">
          <v:shape id="_x0000_i1034" type="#_x0000_t75" style="width:193.2pt;height:34.2pt" o:ole="">
            <v:imagedata r:id="rId26" o:title=""/>
          </v:shape>
          <o:OLEObject Type="Embed" ProgID="Equation.DSMT4" ShapeID="_x0000_i1034" DrawAspect="Content" ObjectID="_1740808232" r:id="rId27"/>
        </w:object>
      </w:r>
    </w:p>
    <w:p w14:paraId="4C52F841" w14:textId="77777777" w:rsidR="00B0280A" w:rsidRDefault="00200984">
      <w:pPr>
        <w:jc w:val="left"/>
        <w:rPr>
          <w:szCs w:val="28"/>
        </w:rPr>
      </w:pPr>
      <w:r w:rsidRPr="00200984">
        <w:rPr>
          <w:position w:val="-28"/>
          <w:szCs w:val="28"/>
        </w:rPr>
        <w:object w:dxaOrig="4160" w:dyaOrig="700" w14:anchorId="46A478C4">
          <v:shape id="_x0000_i1035" type="#_x0000_t75" style="width:207.6pt;height:34.2pt" o:ole="">
            <v:imagedata r:id="rId28" o:title=""/>
          </v:shape>
          <o:OLEObject Type="Embed" ProgID="Equation.DSMT4" ShapeID="_x0000_i1035" DrawAspect="Content" ObjectID="_1740808233" r:id="rId29"/>
        </w:object>
      </w:r>
      <w:r>
        <w:rPr>
          <w:szCs w:val="28"/>
        </w:rPr>
        <w:t xml:space="preserve"> </w:t>
      </w:r>
    </w:p>
    <w:p w14:paraId="3923CEDC" w14:textId="04A5163E" w:rsidR="00200984" w:rsidRDefault="00200984">
      <w:pPr>
        <w:jc w:val="left"/>
        <w:rPr>
          <w:szCs w:val="28"/>
        </w:rPr>
      </w:pPr>
      <w:r>
        <w:rPr>
          <w:szCs w:val="28"/>
        </w:rPr>
        <w:t>Ce volume est largement supérieur à la capacité des burettes usuelles !</w:t>
      </w:r>
    </w:p>
    <w:p w14:paraId="0FD2DC4C" w14:textId="275A0928" w:rsidR="00B0280A" w:rsidRDefault="00B0280A">
      <w:pPr>
        <w:jc w:val="left"/>
        <w:rPr>
          <w:szCs w:val="28"/>
        </w:rPr>
      </w:pPr>
      <w:r>
        <w:rPr>
          <w:szCs w:val="28"/>
        </w:rPr>
        <w:t>Il faut diluer la solution d’acide avant de la titrer.</w:t>
      </w:r>
      <w:r>
        <w:rPr>
          <w:szCs w:val="28"/>
        </w:rPr>
        <w:br w:type="page"/>
      </w:r>
    </w:p>
    <w:p w14:paraId="727630F2" w14:textId="444D03F9" w:rsidR="00200984" w:rsidRDefault="00200984" w:rsidP="00A90A5B">
      <w:pPr>
        <w:rPr>
          <w:szCs w:val="28"/>
        </w:rPr>
      </w:pPr>
      <w:r>
        <w:rPr>
          <w:rFonts w:cs="Arial"/>
          <w:b/>
          <w:bCs/>
          <w:szCs w:val="24"/>
        </w:rPr>
        <w:lastRenderedPageBreak/>
        <w:t>9</w:t>
      </w:r>
      <w:r w:rsidRPr="00E13FD9">
        <w:rPr>
          <w:rFonts w:cs="Arial"/>
          <w:b/>
          <w:bCs/>
          <w:szCs w:val="24"/>
        </w:rPr>
        <w:t xml:space="preserve">. </w:t>
      </w:r>
      <w:r>
        <w:rPr>
          <w:rFonts w:eastAsia="Arial" w:cs="Arial"/>
          <w:color w:val="000000"/>
          <w:szCs w:val="24"/>
          <w:lang w:eastAsia="fr-FR"/>
        </w:rPr>
        <w:t>En reprenant la démarche précédente avec une solution S</w:t>
      </w:r>
      <w:r w:rsidRPr="00200984">
        <w:rPr>
          <w:rFonts w:eastAsia="Arial" w:cs="Arial"/>
          <w:color w:val="000000"/>
          <w:szCs w:val="24"/>
          <w:vertAlign w:val="subscript"/>
          <w:lang w:eastAsia="fr-FR"/>
        </w:rPr>
        <w:t>0</w:t>
      </w:r>
      <w:r>
        <w:rPr>
          <w:rFonts w:eastAsia="Arial" w:cs="Arial"/>
          <w:color w:val="000000"/>
          <w:szCs w:val="24"/>
          <w:lang w:eastAsia="fr-FR"/>
        </w:rPr>
        <w:t xml:space="preserve"> diluée 100 fois, donc de concentration</w:t>
      </w:r>
      <w:r w:rsidR="00B934BC" w:rsidRPr="00200984">
        <w:rPr>
          <w:position w:val="-12"/>
          <w:szCs w:val="28"/>
        </w:rPr>
        <w:object w:dxaOrig="1359" w:dyaOrig="360" w14:anchorId="5B715AA2">
          <v:shape id="_x0000_i1036" type="#_x0000_t75" style="width:67.8pt;height:18pt" o:ole="">
            <v:imagedata r:id="rId30" o:title=""/>
          </v:shape>
          <o:OLEObject Type="Embed" ProgID="Equation.DSMT4" ShapeID="_x0000_i1036" DrawAspect="Content" ObjectID="_1740808234" r:id="rId31"/>
        </w:object>
      </w:r>
      <w:r>
        <w:rPr>
          <w:szCs w:val="28"/>
        </w:rPr>
        <w:t> :</w:t>
      </w:r>
      <w:r w:rsidRPr="00200984">
        <w:rPr>
          <w:szCs w:val="28"/>
        </w:rPr>
        <w:t xml:space="preserve"> </w:t>
      </w:r>
    </w:p>
    <w:p w14:paraId="663CF5DF" w14:textId="1103D8C1" w:rsidR="00200984" w:rsidRDefault="00B934BC" w:rsidP="00200984">
      <w:pPr>
        <w:jc w:val="left"/>
        <w:rPr>
          <w:szCs w:val="28"/>
        </w:rPr>
      </w:pPr>
      <w:r w:rsidRPr="00200984">
        <w:rPr>
          <w:position w:val="-30"/>
          <w:szCs w:val="28"/>
        </w:rPr>
        <w:object w:dxaOrig="1500" w:dyaOrig="700" w14:anchorId="4F2F5C2D">
          <v:shape id="_x0000_i1037" type="#_x0000_t75" style="width:75pt;height:34.2pt" o:ole="">
            <v:imagedata r:id="rId32" o:title=""/>
          </v:shape>
          <o:OLEObject Type="Embed" ProgID="Equation.DSMT4" ShapeID="_x0000_i1037" DrawAspect="Content" ObjectID="_1740808235" r:id="rId33"/>
        </w:object>
      </w:r>
      <w:proofErr w:type="gramStart"/>
      <w:r w:rsidR="00200984">
        <w:rPr>
          <w:szCs w:val="28"/>
        </w:rPr>
        <w:t>soit</w:t>
      </w:r>
      <w:proofErr w:type="gramEnd"/>
      <w:r w:rsidR="00200984">
        <w:rPr>
          <w:szCs w:val="28"/>
        </w:rPr>
        <w:t xml:space="preserve"> </w:t>
      </w:r>
      <w:r w:rsidR="00200984" w:rsidRPr="00200984">
        <w:rPr>
          <w:position w:val="-28"/>
          <w:szCs w:val="28"/>
        </w:rPr>
        <w:object w:dxaOrig="5920" w:dyaOrig="700" w14:anchorId="4369DAFB">
          <v:shape id="_x0000_i1038" type="#_x0000_t75" style="width:295.2pt;height:34.2pt" o:ole="">
            <v:imagedata r:id="rId34" o:title=""/>
          </v:shape>
          <o:OLEObject Type="Embed" ProgID="Equation.DSMT4" ShapeID="_x0000_i1038" DrawAspect="Content" ObjectID="_1740808236" r:id="rId35"/>
        </w:object>
      </w:r>
    </w:p>
    <w:p w14:paraId="6F73185F" w14:textId="1B37BAEF" w:rsidR="00200984" w:rsidRDefault="00200984" w:rsidP="00200984">
      <w:pPr>
        <w:jc w:val="left"/>
        <w:rPr>
          <w:rFonts w:eastAsia="Arial" w:cs="Arial"/>
          <w:color w:val="000000"/>
          <w:szCs w:val="24"/>
          <w:lang w:eastAsia="fr-FR"/>
        </w:rPr>
      </w:pPr>
      <w:r>
        <w:rPr>
          <w:rFonts w:eastAsia="Arial" w:cs="Arial"/>
          <w:color w:val="000000"/>
          <w:szCs w:val="24"/>
          <w:lang w:eastAsia="fr-FR"/>
        </w:rPr>
        <w:t>Ce volume est bien compris entre 15 et 20 mL.</w:t>
      </w:r>
    </w:p>
    <w:p w14:paraId="513B8D07" w14:textId="54881A05" w:rsidR="0075687C" w:rsidRPr="00A90A5B" w:rsidRDefault="00A90A5B" w:rsidP="00B934BC">
      <w:pPr>
        <w:jc w:val="left"/>
        <w:rPr>
          <w:rFonts w:cs="Arial"/>
          <w:b/>
          <w:bCs/>
          <w:szCs w:val="24"/>
        </w:rPr>
      </w:pPr>
      <w:r w:rsidRPr="00A90A5B">
        <w:rPr>
          <w:rFonts w:cs="Arial"/>
          <w:b/>
          <w:bCs/>
          <w:szCs w:val="24"/>
        </w:rPr>
        <w:t>Mise en œuvre du titrage pH-métrique d’une solution diluée S1de S0</w:t>
      </w:r>
    </w:p>
    <w:p w14:paraId="642ED62A" w14:textId="6ADB5541" w:rsidR="00B934BC" w:rsidRPr="00B934BC" w:rsidRDefault="008C1AB4" w:rsidP="00B934BC">
      <w:pPr>
        <w:jc w:val="left"/>
        <w:rPr>
          <w:rFonts w:eastAsia="Arial" w:cs="Arial"/>
          <w:color w:val="000000"/>
          <w:szCs w:val="24"/>
          <w:lang w:eastAsia="fr-FR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06CB8EA" wp14:editId="04B0615E">
            <wp:simplePos x="0" y="0"/>
            <wp:positionH relativeFrom="column">
              <wp:posOffset>617220</wp:posOffset>
            </wp:positionH>
            <wp:positionV relativeFrom="paragraph">
              <wp:posOffset>3175</wp:posOffset>
            </wp:positionV>
            <wp:extent cx="4983642" cy="2700000"/>
            <wp:effectExtent l="0" t="0" r="7620" b="5715"/>
            <wp:wrapSquare wrapText="bothSides"/>
            <wp:docPr id="147" name="Imag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3642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6410">
        <w:rPr>
          <w:rFonts w:cs="Arial"/>
          <w:b/>
          <w:bCs/>
          <w:szCs w:val="24"/>
        </w:rPr>
        <w:t>10</w:t>
      </w:r>
      <w:r w:rsidR="000F6410" w:rsidRPr="00E13FD9">
        <w:rPr>
          <w:rFonts w:cs="Arial"/>
          <w:b/>
          <w:bCs/>
          <w:szCs w:val="24"/>
        </w:rPr>
        <w:t xml:space="preserve">. </w:t>
      </w:r>
    </w:p>
    <w:p w14:paraId="73DAFB72" w14:textId="3A79B9D8" w:rsidR="00B934BC" w:rsidRPr="00B934BC" w:rsidRDefault="00B934BC" w:rsidP="00B934BC">
      <w:pPr>
        <w:spacing w:line="276" w:lineRule="auto"/>
        <w:jc w:val="left"/>
        <w:rPr>
          <w:rFonts w:eastAsia="Calibri" w:cs="Arial"/>
          <w:sz w:val="22"/>
        </w:rPr>
      </w:pPr>
    </w:p>
    <w:p w14:paraId="32ED3DB9" w14:textId="77777777" w:rsidR="00B934BC" w:rsidRPr="00B934BC" w:rsidRDefault="00B934BC" w:rsidP="00B934BC">
      <w:pPr>
        <w:spacing w:line="276" w:lineRule="auto"/>
        <w:jc w:val="left"/>
        <w:rPr>
          <w:rFonts w:eastAsia="Calibri" w:cs="Arial"/>
          <w:sz w:val="22"/>
        </w:rPr>
      </w:pPr>
    </w:p>
    <w:p w14:paraId="5265BF0B" w14:textId="77777777" w:rsidR="00B934BC" w:rsidRPr="00B934BC" w:rsidRDefault="00B934BC" w:rsidP="00B934BC">
      <w:pPr>
        <w:spacing w:line="276" w:lineRule="auto"/>
        <w:jc w:val="left"/>
        <w:rPr>
          <w:rFonts w:eastAsia="Calibri" w:cs="Arial"/>
          <w:sz w:val="22"/>
        </w:rPr>
      </w:pPr>
    </w:p>
    <w:p w14:paraId="245EE4DC" w14:textId="77777777" w:rsidR="00B934BC" w:rsidRPr="00B934BC" w:rsidRDefault="00B934BC" w:rsidP="00B934BC">
      <w:pPr>
        <w:spacing w:line="276" w:lineRule="auto"/>
        <w:jc w:val="left"/>
        <w:rPr>
          <w:rFonts w:eastAsia="Calibri" w:cs="Arial"/>
          <w:sz w:val="22"/>
        </w:rPr>
      </w:pPr>
    </w:p>
    <w:p w14:paraId="677E99EC" w14:textId="77777777" w:rsidR="00B934BC" w:rsidRPr="00B934BC" w:rsidRDefault="00B934BC" w:rsidP="00B934BC">
      <w:pPr>
        <w:spacing w:line="276" w:lineRule="auto"/>
        <w:jc w:val="left"/>
        <w:rPr>
          <w:rFonts w:eastAsia="Calibri" w:cs="Arial"/>
          <w:sz w:val="22"/>
        </w:rPr>
      </w:pPr>
    </w:p>
    <w:p w14:paraId="7EE3CFF1" w14:textId="77777777" w:rsidR="00B934BC" w:rsidRPr="00B934BC" w:rsidRDefault="00B934BC" w:rsidP="00B934BC">
      <w:pPr>
        <w:spacing w:line="276" w:lineRule="auto"/>
        <w:jc w:val="left"/>
        <w:rPr>
          <w:rFonts w:eastAsia="Calibri" w:cs="Arial"/>
          <w:sz w:val="22"/>
        </w:rPr>
      </w:pPr>
    </w:p>
    <w:p w14:paraId="04AD4F42" w14:textId="77777777" w:rsidR="00B934BC" w:rsidRPr="00B934BC" w:rsidRDefault="00B934BC" w:rsidP="00B934BC">
      <w:pPr>
        <w:spacing w:line="276" w:lineRule="auto"/>
        <w:jc w:val="left"/>
        <w:rPr>
          <w:rFonts w:eastAsia="Calibri" w:cs="Arial"/>
          <w:sz w:val="22"/>
        </w:rPr>
      </w:pPr>
    </w:p>
    <w:p w14:paraId="07C65073" w14:textId="77777777" w:rsidR="00B934BC" w:rsidRPr="00B934BC" w:rsidRDefault="00B934BC" w:rsidP="00B934BC">
      <w:pPr>
        <w:spacing w:line="276" w:lineRule="auto"/>
        <w:jc w:val="left"/>
        <w:rPr>
          <w:rFonts w:eastAsia="Calibri" w:cs="Arial"/>
          <w:sz w:val="22"/>
        </w:rPr>
      </w:pPr>
    </w:p>
    <w:p w14:paraId="5E090B77" w14:textId="77777777" w:rsidR="00B934BC" w:rsidRPr="00B934BC" w:rsidRDefault="00B934BC" w:rsidP="00B934BC">
      <w:pPr>
        <w:spacing w:line="276" w:lineRule="auto"/>
        <w:jc w:val="left"/>
        <w:rPr>
          <w:rFonts w:eastAsia="Calibri" w:cs="Arial"/>
          <w:sz w:val="22"/>
        </w:rPr>
      </w:pPr>
    </w:p>
    <w:p w14:paraId="1C09BD35" w14:textId="77777777" w:rsidR="00B934BC" w:rsidRPr="00B934BC" w:rsidRDefault="00B934BC" w:rsidP="00B934BC">
      <w:pPr>
        <w:spacing w:line="276" w:lineRule="auto"/>
        <w:jc w:val="left"/>
        <w:rPr>
          <w:rFonts w:eastAsia="Calibri" w:cs="Arial"/>
          <w:sz w:val="22"/>
        </w:rPr>
      </w:pPr>
    </w:p>
    <w:p w14:paraId="3CAC6016" w14:textId="77777777" w:rsidR="00B934BC" w:rsidRPr="00B934BC" w:rsidRDefault="00B934BC" w:rsidP="00B934BC">
      <w:pPr>
        <w:spacing w:line="276" w:lineRule="auto"/>
        <w:jc w:val="left"/>
        <w:rPr>
          <w:rFonts w:eastAsia="Calibri" w:cs="Arial"/>
          <w:sz w:val="22"/>
        </w:rPr>
      </w:pPr>
    </w:p>
    <w:p w14:paraId="3BEF10EC" w14:textId="77777777" w:rsidR="00B934BC" w:rsidRPr="00B934BC" w:rsidRDefault="00B934BC" w:rsidP="00B934BC">
      <w:pPr>
        <w:spacing w:line="276" w:lineRule="auto"/>
        <w:jc w:val="left"/>
        <w:rPr>
          <w:rFonts w:eastAsia="Calibri" w:cs="Arial"/>
          <w:sz w:val="22"/>
        </w:rPr>
      </w:pPr>
    </w:p>
    <w:p w14:paraId="5021161B" w14:textId="6B50EE3B" w:rsidR="00B934BC" w:rsidRDefault="00B934BC" w:rsidP="00200984">
      <w:pPr>
        <w:jc w:val="left"/>
        <w:rPr>
          <w:rFonts w:eastAsia="Arial" w:cs="Arial"/>
          <w:color w:val="000000"/>
          <w:szCs w:val="24"/>
          <w:lang w:eastAsia="fr-FR"/>
        </w:rPr>
      </w:pPr>
    </w:p>
    <w:p w14:paraId="77518B35" w14:textId="0E566A9D" w:rsidR="00B934BC" w:rsidRDefault="00B934BC" w:rsidP="00200984">
      <w:pPr>
        <w:jc w:val="left"/>
        <w:rPr>
          <w:rFonts w:eastAsia="Arial" w:cs="Arial"/>
          <w:color w:val="000000"/>
          <w:szCs w:val="24"/>
          <w:lang w:eastAsia="fr-FR"/>
        </w:rPr>
      </w:pPr>
    </w:p>
    <w:p w14:paraId="2CB1F141" w14:textId="77777777" w:rsidR="0075687C" w:rsidRPr="0075687C" w:rsidRDefault="0075687C" w:rsidP="00A90A5B">
      <w:pPr>
        <w:spacing w:line="276" w:lineRule="auto"/>
        <w:rPr>
          <w:rFonts w:cs="Arial"/>
          <w:b/>
          <w:bCs/>
          <w:sz w:val="10"/>
          <w:szCs w:val="10"/>
        </w:rPr>
      </w:pPr>
    </w:p>
    <w:p w14:paraId="151E6192" w14:textId="6B5EBE28" w:rsidR="00B934BC" w:rsidRDefault="00B934BC" w:rsidP="00A90A5B">
      <w:pPr>
        <w:spacing w:line="276" w:lineRule="auto"/>
        <w:rPr>
          <w:rFonts w:eastAsia="Arial" w:cs="Arial"/>
          <w:color w:val="000000"/>
          <w:szCs w:val="24"/>
          <w:lang w:eastAsia="fr-FR"/>
        </w:rPr>
      </w:pPr>
      <w:r>
        <w:rPr>
          <w:rFonts w:cs="Arial"/>
          <w:b/>
          <w:bCs/>
          <w:szCs w:val="24"/>
        </w:rPr>
        <w:t>11</w:t>
      </w:r>
      <w:r w:rsidRPr="00E13FD9">
        <w:rPr>
          <w:rFonts w:cs="Arial"/>
          <w:b/>
          <w:bCs/>
          <w:szCs w:val="24"/>
        </w:rPr>
        <w:t xml:space="preserve">. </w:t>
      </w:r>
      <w:r>
        <w:rPr>
          <w:rFonts w:eastAsia="Arial" w:cs="Arial"/>
          <w:color w:val="000000"/>
          <w:szCs w:val="24"/>
          <w:lang w:eastAsia="fr-FR"/>
        </w:rPr>
        <w:t>D’après les questions précédentes, si la solution S</w:t>
      </w:r>
      <w:r w:rsidRPr="00B934BC">
        <w:rPr>
          <w:rFonts w:eastAsia="Arial" w:cs="Arial"/>
          <w:color w:val="000000"/>
          <w:szCs w:val="24"/>
          <w:vertAlign w:val="subscript"/>
          <w:lang w:eastAsia="fr-FR"/>
        </w:rPr>
        <w:t>0</w:t>
      </w:r>
      <w:r>
        <w:rPr>
          <w:rFonts w:eastAsia="Arial" w:cs="Arial"/>
          <w:color w:val="000000"/>
          <w:szCs w:val="24"/>
          <w:lang w:eastAsia="fr-FR"/>
        </w:rPr>
        <w:t xml:space="preserve"> est bien une solution à 65% en acide formique, on devrait observer l’équivalence pour une volume de 16 mL.</w:t>
      </w:r>
    </w:p>
    <w:p w14:paraId="524D2E6C" w14:textId="333F46BB" w:rsidR="00B934BC" w:rsidRDefault="00B934BC" w:rsidP="00B934BC">
      <w:pPr>
        <w:spacing w:line="276" w:lineRule="auto"/>
        <w:jc w:val="left"/>
        <w:rPr>
          <w:rFonts w:eastAsia="Arial" w:cs="Arial"/>
          <w:color w:val="000000"/>
          <w:szCs w:val="24"/>
          <w:lang w:eastAsia="fr-FR"/>
        </w:rPr>
      </w:pPr>
      <w:r>
        <w:rPr>
          <w:rFonts w:eastAsia="Arial" w:cs="Arial"/>
          <w:color w:val="000000"/>
          <w:szCs w:val="24"/>
          <w:lang w:eastAsia="fr-FR"/>
        </w:rPr>
        <w:t xml:space="preserve">En utilisant la méthode des tangentes parallèles, on obtient </w:t>
      </w:r>
      <w:r w:rsidRPr="00B934BC">
        <w:rPr>
          <w:rFonts w:eastAsia="Arial" w:cs="Arial"/>
          <w:i/>
          <w:iCs/>
          <w:color w:val="000000"/>
          <w:szCs w:val="24"/>
          <w:lang w:eastAsia="fr-FR"/>
        </w:rPr>
        <w:t>V</w:t>
      </w:r>
      <w:r w:rsidRPr="00B934BC">
        <w:rPr>
          <w:rFonts w:eastAsia="Arial" w:cs="Arial"/>
          <w:i/>
          <w:iCs/>
          <w:color w:val="000000"/>
          <w:szCs w:val="24"/>
          <w:vertAlign w:val="subscript"/>
          <w:lang w:eastAsia="fr-FR"/>
        </w:rPr>
        <w:t>E</w:t>
      </w:r>
      <w:r>
        <w:rPr>
          <w:rFonts w:eastAsia="Arial" w:cs="Arial"/>
          <w:color w:val="000000"/>
          <w:szCs w:val="24"/>
          <w:lang w:eastAsia="fr-FR"/>
        </w:rPr>
        <w:t xml:space="preserve"> = </w:t>
      </w:r>
      <w:r w:rsidR="00F07A27">
        <w:rPr>
          <w:rFonts w:eastAsia="Arial" w:cs="Arial"/>
          <w:color w:val="000000"/>
          <w:szCs w:val="24"/>
          <w:lang w:eastAsia="fr-FR"/>
        </w:rPr>
        <w:t>15,9</w:t>
      </w:r>
      <w:r>
        <w:rPr>
          <w:rFonts w:eastAsia="Arial" w:cs="Arial"/>
          <w:color w:val="000000"/>
          <w:szCs w:val="24"/>
          <w:lang w:eastAsia="fr-FR"/>
        </w:rPr>
        <w:t xml:space="preserve"> mL</w:t>
      </w:r>
      <w:r w:rsidR="00F07A27">
        <w:rPr>
          <w:rFonts w:eastAsia="Arial" w:cs="Arial"/>
          <w:color w:val="000000"/>
          <w:szCs w:val="24"/>
          <w:lang w:eastAsia="fr-FR"/>
        </w:rPr>
        <w:t>, ce qui est très proche de la valeur attendue.</w:t>
      </w:r>
      <w:r w:rsidR="00A90A5B">
        <w:rPr>
          <w:rFonts w:eastAsia="Arial" w:cs="Arial"/>
          <w:color w:val="000000"/>
          <w:szCs w:val="24"/>
          <w:lang w:eastAsia="fr-FR"/>
        </w:rPr>
        <w:t xml:space="preserve"> </w:t>
      </w:r>
      <w:hyperlink r:id="rId37" w:history="1">
        <w:r w:rsidR="00A90A5B" w:rsidRPr="00305AFB">
          <w:rPr>
            <w:rStyle w:val="Lienhypertexte"/>
            <w:rFonts w:eastAsia="Arial" w:cs="Arial"/>
            <w:szCs w:val="24"/>
            <w:lang w:eastAsia="fr-FR"/>
          </w:rPr>
          <w:t>http://acver.fr/tangentes</w:t>
        </w:r>
      </w:hyperlink>
      <w:r w:rsidR="00A90A5B">
        <w:rPr>
          <w:rFonts w:eastAsia="Arial" w:cs="Arial"/>
          <w:color w:val="000000"/>
          <w:szCs w:val="24"/>
          <w:lang w:eastAsia="fr-FR"/>
        </w:rPr>
        <w:t xml:space="preserve"> </w:t>
      </w:r>
    </w:p>
    <w:p w14:paraId="2406DB7E" w14:textId="1EE6971F" w:rsidR="008C1AB4" w:rsidRDefault="008C1AB4" w:rsidP="008C1AB4">
      <w:pPr>
        <w:spacing w:line="276" w:lineRule="auto"/>
        <w:jc w:val="center"/>
        <w:rPr>
          <w:rFonts w:eastAsia="Arial" w:cs="Arial"/>
          <w:color w:val="000000"/>
          <w:szCs w:val="24"/>
          <w:lang w:eastAsia="fr-FR"/>
        </w:rPr>
      </w:pPr>
      <w:r>
        <w:rPr>
          <w:noProof/>
        </w:rPr>
        <w:drawing>
          <wp:inline distT="0" distB="0" distL="0" distR="0" wp14:anchorId="0F402FFF" wp14:editId="4F566AF3">
            <wp:extent cx="4779058" cy="3132000"/>
            <wp:effectExtent l="0" t="0" r="2540" b="0"/>
            <wp:docPr id="146" name="Imag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4779058" cy="31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453F" w14:textId="5D3A4108" w:rsidR="00F07A27" w:rsidRPr="00F07A27" w:rsidRDefault="00F07A27" w:rsidP="00B934BC">
      <w:pPr>
        <w:spacing w:line="276" w:lineRule="auto"/>
        <w:jc w:val="left"/>
        <w:rPr>
          <w:rFonts w:eastAsia="Arial" w:cs="Arial"/>
          <w:color w:val="000000"/>
          <w:szCs w:val="24"/>
          <w:lang w:eastAsia="fr-FR"/>
        </w:rPr>
      </w:pPr>
      <w:r w:rsidRPr="00F07A27">
        <w:rPr>
          <w:rFonts w:eastAsia="Arial" w:cs="Arial"/>
          <w:color w:val="000000"/>
          <w:szCs w:val="24"/>
          <w:lang w:eastAsia="fr-FR"/>
        </w:rPr>
        <w:t>On peut expliquer cet écart en analysant les sources d’erreurs :</w:t>
      </w:r>
    </w:p>
    <w:p w14:paraId="1EDDA866" w14:textId="4641A7D1" w:rsidR="00F07A27" w:rsidRDefault="00F07A27" w:rsidP="00F07A27">
      <w:pPr>
        <w:pStyle w:val="Paragraphedeliste"/>
        <w:numPr>
          <w:ilvl w:val="0"/>
          <w:numId w:val="6"/>
        </w:numPr>
        <w:spacing w:line="276" w:lineRule="auto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Erreur lors de la d</w:t>
      </w:r>
      <w:r w:rsidRPr="00F07A27">
        <w:rPr>
          <w:rFonts w:eastAsia="Arial"/>
          <w:color w:val="000000"/>
          <w:sz w:val="24"/>
          <w:szCs w:val="24"/>
        </w:rPr>
        <w:t>ilution de la solution S</w:t>
      </w:r>
      <w:r w:rsidRPr="00F07A27">
        <w:rPr>
          <w:rFonts w:eastAsia="Arial"/>
          <w:color w:val="000000"/>
          <w:sz w:val="24"/>
          <w:szCs w:val="24"/>
          <w:vertAlign w:val="subscript"/>
        </w:rPr>
        <w:t>0</w:t>
      </w:r>
      <w:r>
        <w:rPr>
          <w:rFonts w:eastAsia="Arial"/>
          <w:color w:val="000000"/>
          <w:sz w:val="24"/>
          <w:szCs w:val="24"/>
          <w:vertAlign w:val="subscript"/>
        </w:rPr>
        <w:t> </w:t>
      </w:r>
      <w:r w:rsidRPr="00F07A27">
        <w:rPr>
          <w:rFonts w:eastAsia="Arial"/>
          <w:color w:val="000000"/>
          <w:sz w:val="24"/>
          <w:szCs w:val="24"/>
        </w:rPr>
        <w:t>;</w:t>
      </w:r>
    </w:p>
    <w:p w14:paraId="19C23700" w14:textId="4BB79F7C" w:rsidR="00F07A27" w:rsidRDefault="00F07A27" w:rsidP="00F07A27">
      <w:pPr>
        <w:pStyle w:val="Paragraphedeliste"/>
        <w:numPr>
          <w:ilvl w:val="0"/>
          <w:numId w:val="6"/>
        </w:numPr>
        <w:spacing w:line="276" w:lineRule="auto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Erreur </w:t>
      </w:r>
      <w:r w:rsidR="008C1AB4">
        <w:rPr>
          <w:rFonts w:eastAsia="Arial"/>
          <w:color w:val="000000"/>
          <w:sz w:val="24"/>
          <w:szCs w:val="24"/>
        </w:rPr>
        <w:t xml:space="preserve">lors </w:t>
      </w:r>
      <w:r>
        <w:rPr>
          <w:rFonts w:eastAsia="Arial"/>
          <w:color w:val="000000"/>
          <w:sz w:val="24"/>
          <w:szCs w:val="24"/>
        </w:rPr>
        <w:t xml:space="preserve">du prélèvement de </w:t>
      </w:r>
      <w:r w:rsidRPr="009037A0">
        <w:rPr>
          <w:rFonts w:eastAsia="Arial"/>
          <w:i/>
          <w:iCs/>
          <w:color w:val="000000"/>
          <w:sz w:val="24"/>
          <w:szCs w:val="24"/>
        </w:rPr>
        <w:t>V</w:t>
      </w:r>
      <w:r w:rsidRPr="00F07A27">
        <w:rPr>
          <w:rFonts w:eastAsia="Arial"/>
          <w:color w:val="000000"/>
          <w:sz w:val="24"/>
          <w:szCs w:val="24"/>
          <w:vertAlign w:val="subscript"/>
        </w:rPr>
        <w:t>A</w:t>
      </w:r>
      <w:r>
        <w:rPr>
          <w:rFonts w:eastAsia="Arial"/>
          <w:color w:val="000000"/>
          <w:sz w:val="24"/>
          <w:szCs w:val="24"/>
        </w:rPr>
        <w:t> ;</w:t>
      </w:r>
    </w:p>
    <w:p w14:paraId="2443B54D" w14:textId="21764097" w:rsidR="00F07A27" w:rsidRDefault="00F07A27" w:rsidP="00F07A27">
      <w:pPr>
        <w:pStyle w:val="Paragraphedeliste"/>
        <w:numPr>
          <w:ilvl w:val="0"/>
          <w:numId w:val="6"/>
        </w:numPr>
        <w:spacing w:line="276" w:lineRule="auto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 xml:space="preserve">Erreur lors de l’utilisation de la burette (mauvais remplissage, mauvaise lecture des valeurs avec une erreur de </w:t>
      </w:r>
      <w:proofErr w:type="gramStart"/>
      <w:r>
        <w:rPr>
          <w:rFonts w:eastAsia="Arial"/>
          <w:color w:val="000000"/>
          <w:sz w:val="24"/>
          <w:szCs w:val="24"/>
        </w:rPr>
        <w:t>parallaxe,…</w:t>
      </w:r>
      <w:proofErr w:type="gramEnd"/>
      <w:r>
        <w:rPr>
          <w:rFonts w:eastAsia="Arial"/>
          <w:color w:val="000000"/>
          <w:sz w:val="24"/>
          <w:szCs w:val="24"/>
        </w:rPr>
        <w:t>)</w:t>
      </w:r>
      <w:r w:rsidR="0075687C">
        <w:rPr>
          <w:rFonts w:eastAsia="Arial"/>
          <w:color w:val="000000"/>
          <w:sz w:val="24"/>
          <w:szCs w:val="24"/>
        </w:rPr>
        <w:t> ;</w:t>
      </w:r>
    </w:p>
    <w:p w14:paraId="59A853C7" w14:textId="5098A4BD" w:rsidR="00F07A27" w:rsidRDefault="00F07A27" w:rsidP="00F07A27">
      <w:pPr>
        <w:pStyle w:val="Paragraphedeliste"/>
        <w:numPr>
          <w:ilvl w:val="0"/>
          <w:numId w:val="6"/>
        </w:numPr>
        <w:spacing w:line="276" w:lineRule="auto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Erreur sur la concentration de la solution titrante</w:t>
      </w:r>
      <w:r w:rsidR="0075687C">
        <w:rPr>
          <w:rFonts w:eastAsia="Arial"/>
          <w:color w:val="000000"/>
          <w:sz w:val="24"/>
          <w:szCs w:val="24"/>
        </w:rPr>
        <w:t> ;</w:t>
      </w:r>
    </w:p>
    <w:p w14:paraId="0AF4D63B" w14:textId="4D008CFB" w:rsidR="0075687C" w:rsidRDefault="0075687C" w:rsidP="00F07A27">
      <w:pPr>
        <w:pStyle w:val="Paragraphedeliste"/>
        <w:numPr>
          <w:ilvl w:val="0"/>
          <w:numId w:val="6"/>
        </w:numPr>
        <w:spacing w:line="276" w:lineRule="auto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Erreur sur la détermination du volume à l’équivalence par une méthode graphique.</w:t>
      </w:r>
    </w:p>
    <w:p w14:paraId="0E4A4679" w14:textId="527E42AF" w:rsidR="009037A0" w:rsidRDefault="0075687C" w:rsidP="009037A0">
      <w:pPr>
        <w:spacing w:line="276" w:lineRule="auto"/>
        <w:rPr>
          <w:rFonts w:eastAsia="Arial"/>
          <w:color w:val="0000FF"/>
          <w:szCs w:val="24"/>
        </w:rPr>
      </w:pPr>
      <w:proofErr w:type="spellStart"/>
      <w:r w:rsidRPr="0075687C">
        <w:rPr>
          <w:rFonts w:eastAsia="Arial"/>
          <w:color w:val="0000FF"/>
          <w:szCs w:val="24"/>
        </w:rPr>
        <w:t>Rq</w:t>
      </w:r>
      <w:proofErr w:type="spellEnd"/>
      <w:r w:rsidRPr="0075687C">
        <w:rPr>
          <w:rFonts w:eastAsia="Arial"/>
          <w:color w:val="0000FF"/>
          <w:szCs w:val="24"/>
        </w:rPr>
        <w:t> : seule une source d’erreur était attendue</w:t>
      </w:r>
      <w:r>
        <w:rPr>
          <w:rFonts w:eastAsia="Arial"/>
          <w:color w:val="0000FF"/>
          <w:szCs w:val="24"/>
        </w:rPr>
        <w:t>.</w:t>
      </w:r>
      <w:r w:rsidR="009037A0">
        <w:rPr>
          <w:rFonts w:eastAsia="Arial"/>
          <w:color w:val="0000FF"/>
          <w:szCs w:val="24"/>
        </w:rPr>
        <w:br w:type="page"/>
      </w:r>
    </w:p>
    <w:p w14:paraId="39191185" w14:textId="651F4F39" w:rsidR="00B934BC" w:rsidRDefault="008C1AB4" w:rsidP="00EB2557">
      <w:pPr>
        <w:spacing w:line="276" w:lineRule="auto"/>
        <w:jc w:val="left"/>
        <w:rPr>
          <w:rFonts w:eastAsia="Arial" w:cs="Arial"/>
          <w:b/>
          <w:bCs/>
          <w:color w:val="000000"/>
          <w:szCs w:val="24"/>
          <w:lang w:eastAsia="fr-FR"/>
        </w:rPr>
      </w:pPr>
      <w:r w:rsidRPr="008C1AB4">
        <w:rPr>
          <w:rFonts w:eastAsia="Arial" w:cs="Arial"/>
          <w:b/>
          <w:bCs/>
          <w:color w:val="000000"/>
          <w:szCs w:val="24"/>
          <w:lang w:eastAsia="fr-FR"/>
        </w:rPr>
        <w:lastRenderedPageBreak/>
        <w:t>Partie C - Synthèse d’un dérivé de l’acide formique utilisé dans l’industrie</w:t>
      </w:r>
      <w:r w:rsidR="00EC43B4">
        <w:rPr>
          <w:rFonts w:eastAsia="Arial" w:cs="Arial"/>
          <w:b/>
          <w:bCs/>
          <w:color w:val="000000"/>
          <w:szCs w:val="24"/>
          <w:lang w:eastAsia="fr-FR"/>
        </w:rPr>
        <w:t xml:space="preserve"> </w:t>
      </w:r>
      <w:r w:rsidRPr="008C1AB4">
        <w:rPr>
          <w:rFonts w:eastAsia="Arial" w:cs="Arial"/>
          <w:b/>
          <w:bCs/>
          <w:color w:val="000000"/>
          <w:szCs w:val="24"/>
          <w:lang w:eastAsia="fr-FR"/>
        </w:rPr>
        <w:t>alimentaire : le formiate d’éthyle</w:t>
      </w:r>
    </w:p>
    <w:p w14:paraId="7D2F2F72" w14:textId="77777777" w:rsidR="00EB2557" w:rsidRPr="00EB2557" w:rsidRDefault="00EB2557" w:rsidP="00EB2557">
      <w:pPr>
        <w:spacing w:line="276" w:lineRule="auto"/>
        <w:jc w:val="left"/>
        <w:rPr>
          <w:rFonts w:eastAsia="Arial" w:cs="Arial"/>
          <w:b/>
          <w:bCs/>
          <w:color w:val="000000"/>
          <w:sz w:val="10"/>
          <w:szCs w:val="10"/>
          <w:lang w:eastAsia="fr-FR"/>
        </w:rPr>
      </w:pPr>
    </w:p>
    <w:p w14:paraId="5B956BD2" w14:textId="59C65D8F" w:rsidR="00EB2557" w:rsidRDefault="00EB2557" w:rsidP="00A1280C">
      <w:pPr>
        <w:spacing w:line="276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12</w:t>
      </w:r>
      <w:r w:rsidRPr="00E13FD9">
        <w:rPr>
          <w:rFonts w:cs="Arial"/>
          <w:b/>
          <w:bCs/>
          <w:szCs w:val="24"/>
        </w:rPr>
        <w:t xml:space="preserve">. </w:t>
      </w:r>
      <w:r w:rsidRPr="00EB2557">
        <w:rPr>
          <w:rFonts w:cs="Arial"/>
          <w:szCs w:val="24"/>
        </w:rPr>
        <w:t xml:space="preserve">Un catalyseur est une substance dont la présence permet de </w:t>
      </w:r>
      <w:r w:rsidRPr="00EB2557">
        <w:rPr>
          <w:rFonts w:cs="Arial"/>
          <w:b/>
          <w:bCs/>
          <w:szCs w:val="24"/>
        </w:rPr>
        <w:t>diminuer la durée d’une réaction chimique</w:t>
      </w:r>
      <w:r w:rsidRPr="00EB2557">
        <w:rPr>
          <w:rFonts w:cs="Arial"/>
          <w:szCs w:val="24"/>
        </w:rPr>
        <w:t>.</w:t>
      </w:r>
    </w:p>
    <w:p w14:paraId="2A000D45" w14:textId="77777777" w:rsidR="00EB2557" w:rsidRPr="00EB2557" w:rsidRDefault="00EB2557" w:rsidP="00EB2557">
      <w:pPr>
        <w:spacing w:line="276" w:lineRule="auto"/>
        <w:jc w:val="left"/>
        <w:rPr>
          <w:rFonts w:cs="Arial"/>
          <w:sz w:val="10"/>
          <w:szCs w:val="10"/>
        </w:rPr>
      </w:pPr>
    </w:p>
    <w:p w14:paraId="1F2140F9" w14:textId="1B0BD2E5" w:rsidR="00EB2557" w:rsidRDefault="00EB2557" w:rsidP="00A1280C">
      <w:pPr>
        <w:spacing w:line="276" w:lineRule="auto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13</w:t>
      </w:r>
      <w:r w:rsidRPr="00E13FD9">
        <w:rPr>
          <w:rFonts w:cs="Arial"/>
          <w:b/>
          <w:bCs/>
          <w:szCs w:val="24"/>
        </w:rPr>
        <w:t xml:space="preserve">. </w:t>
      </w:r>
      <w:r>
        <w:rPr>
          <w:rFonts w:cs="Arial"/>
          <w:szCs w:val="24"/>
        </w:rPr>
        <w:t>On chauffe pour</w:t>
      </w:r>
      <w:r w:rsidRPr="00EB2557">
        <w:rPr>
          <w:rFonts w:cs="Arial"/>
          <w:szCs w:val="24"/>
        </w:rPr>
        <w:t xml:space="preserve"> diminuer la durée de la réaction car</w:t>
      </w:r>
      <w:r>
        <w:rPr>
          <w:rFonts w:cs="Arial"/>
          <w:b/>
          <w:bCs/>
          <w:szCs w:val="24"/>
        </w:rPr>
        <w:t xml:space="preserve"> la température est un facteur cinétique.</w:t>
      </w:r>
    </w:p>
    <w:p w14:paraId="07FBE1FA" w14:textId="551DFDA8" w:rsidR="00EB2557" w:rsidRDefault="00EB2557" w:rsidP="00EB2557">
      <w:pPr>
        <w:spacing w:line="276" w:lineRule="auto"/>
        <w:jc w:val="left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14</w:t>
      </w:r>
      <w:r w:rsidRPr="00E13FD9">
        <w:rPr>
          <w:rFonts w:cs="Arial"/>
          <w:b/>
          <w:bCs/>
          <w:szCs w:val="24"/>
        </w:rPr>
        <w:t xml:space="preserve">. </w:t>
      </w:r>
      <w:r w:rsidRPr="00EB2557">
        <w:rPr>
          <w:rFonts w:cs="Arial"/>
          <w:szCs w:val="24"/>
        </w:rPr>
        <w:t>Par définition, pour un corps pur,</w:t>
      </w:r>
      <w:r>
        <w:rPr>
          <w:rFonts w:cs="Arial"/>
          <w:b/>
          <w:bCs/>
          <w:szCs w:val="24"/>
        </w:rPr>
        <w:t xml:space="preserve"> </w:t>
      </w:r>
      <w:r w:rsidR="00ED1EB5" w:rsidRPr="00EB2557">
        <w:rPr>
          <w:position w:val="-24"/>
          <w:szCs w:val="28"/>
        </w:rPr>
        <w:object w:dxaOrig="1540" w:dyaOrig="620" w14:anchorId="03EDC00C">
          <v:shape id="_x0000_i1039" type="#_x0000_t75" style="width:76.8pt;height:30.6pt" o:ole="">
            <v:imagedata r:id="rId39" o:title=""/>
          </v:shape>
          <o:OLEObject Type="Embed" ProgID="Equation.DSMT4" ShapeID="_x0000_i1039" DrawAspect="Content" ObjectID="_1740808237" r:id="rId40"/>
        </w:object>
      </w:r>
    </w:p>
    <w:p w14:paraId="68CF8A07" w14:textId="7A98F94F" w:rsidR="00EB2557" w:rsidRDefault="00EB2557" w:rsidP="00EB2557">
      <w:pPr>
        <w:spacing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Notons AF l’acide formique et </w:t>
      </w:r>
      <w:proofErr w:type="spellStart"/>
      <w:r>
        <w:rPr>
          <w:rFonts w:cs="Arial"/>
          <w:szCs w:val="24"/>
        </w:rPr>
        <w:t>ET</w:t>
      </w:r>
      <w:proofErr w:type="spellEnd"/>
      <w:r>
        <w:rPr>
          <w:rFonts w:cs="Arial"/>
          <w:szCs w:val="24"/>
        </w:rPr>
        <w:t xml:space="preserve"> l’éthanol.</w:t>
      </w:r>
    </w:p>
    <w:p w14:paraId="29830D2D" w14:textId="2F57516B" w:rsidR="00ED1EB5" w:rsidRDefault="00ED1EB5" w:rsidP="00EB2557">
      <w:pPr>
        <w:spacing w:line="276" w:lineRule="auto"/>
        <w:jc w:val="left"/>
        <w:rPr>
          <w:szCs w:val="28"/>
        </w:rPr>
      </w:pPr>
      <w:r w:rsidRPr="00ED1EB5">
        <w:rPr>
          <w:position w:val="-28"/>
          <w:szCs w:val="28"/>
        </w:rPr>
        <w:object w:dxaOrig="4500" w:dyaOrig="700" w14:anchorId="792A3265">
          <v:shape id="_x0000_i1040" type="#_x0000_t75" style="width:224.4pt;height:34.2pt" o:ole="">
            <v:imagedata r:id="rId41" o:title=""/>
          </v:shape>
          <o:OLEObject Type="Embed" ProgID="Equation.DSMT4" ShapeID="_x0000_i1040" DrawAspect="Content" ObjectID="_1740808238" r:id="rId42"/>
        </w:object>
      </w:r>
      <w:r w:rsidR="00606537">
        <w:rPr>
          <w:szCs w:val="28"/>
        </w:rPr>
        <w:t xml:space="preserve">                 </w:t>
      </w:r>
      <w:r w:rsidRPr="00ED1EB5">
        <w:rPr>
          <w:position w:val="-28"/>
          <w:szCs w:val="28"/>
        </w:rPr>
        <w:object w:dxaOrig="4500" w:dyaOrig="700" w14:anchorId="239D2DF9">
          <v:shape id="_x0000_i1041" type="#_x0000_t75" style="width:224.4pt;height:34.2pt" o:ole="">
            <v:imagedata r:id="rId43" o:title=""/>
          </v:shape>
          <o:OLEObject Type="Embed" ProgID="Equation.DSMT4" ShapeID="_x0000_i1041" DrawAspect="Content" ObjectID="_1740808239" r:id="rId44"/>
        </w:object>
      </w:r>
    </w:p>
    <w:p w14:paraId="3829E7D6" w14:textId="38E250C6" w:rsidR="00ED1EB5" w:rsidRDefault="00ED1EB5" w:rsidP="00A1280C">
      <w:pPr>
        <w:spacing w:line="276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15</w:t>
      </w:r>
      <w:r w:rsidRPr="00E13FD9">
        <w:rPr>
          <w:rFonts w:cs="Arial"/>
          <w:b/>
          <w:bCs/>
          <w:szCs w:val="24"/>
        </w:rPr>
        <w:t xml:space="preserve">. </w:t>
      </w:r>
      <w:r w:rsidRPr="00EB2557">
        <w:rPr>
          <w:rFonts w:cs="Arial"/>
          <w:szCs w:val="24"/>
        </w:rPr>
        <w:t>P</w:t>
      </w:r>
      <w:r>
        <w:rPr>
          <w:rFonts w:cs="Arial"/>
          <w:szCs w:val="24"/>
        </w:rPr>
        <w:t xml:space="preserve">our une transformation non totale ( </w:t>
      </w:r>
      <w:r w:rsidRPr="00ED1EB5">
        <w:rPr>
          <w:position w:val="-10"/>
          <w:szCs w:val="28"/>
        </w:rPr>
        <w:object w:dxaOrig="360" w:dyaOrig="320" w14:anchorId="6CC9515B">
          <v:shape id="_x0000_i1042" type="#_x0000_t75" style="width:18pt;height:15.6pt" o:ole="">
            <v:imagedata r:id="rId45" o:title=""/>
          </v:shape>
          <o:OLEObject Type="Embed" ProgID="Equation.DSMT4" ShapeID="_x0000_i1042" DrawAspect="Content" ObjectID="_1740808240" r:id="rId46"/>
        </w:object>
      </w:r>
      <w:r>
        <w:rPr>
          <w:szCs w:val="28"/>
        </w:rPr>
        <w:t xml:space="preserve"> </w:t>
      </w:r>
      <w:r>
        <w:rPr>
          <w:rFonts w:cs="Arial"/>
          <w:szCs w:val="24"/>
        </w:rPr>
        <w:t>dans l’équation), on peut augmenter le taux d’avancement final et donc le rendement en introduisant un des réactifs en excès (cela favorise la réaction dans le sens direct).</w:t>
      </w:r>
    </w:p>
    <w:p w14:paraId="5D4195EB" w14:textId="77777777" w:rsidR="00ED1EB5" w:rsidRPr="00ED1EB5" w:rsidRDefault="00ED1EB5" w:rsidP="00EB2557">
      <w:pPr>
        <w:spacing w:line="276" w:lineRule="auto"/>
        <w:jc w:val="left"/>
        <w:rPr>
          <w:rFonts w:cs="Arial"/>
          <w:sz w:val="10"/>
          <w:szCs w:val="10"/>
        </w:rPr>
      </w:pPr>
    </w:p>
    <w:p w14:paraId="20D0BA76" w14:textId="77777777" w:rsidR="00ED1EB5" w:rsidRDefault="00ED1EB5" w:rsidP="00EB2557">
      <w:pPr>
        <w:spacing w:line="276" w:lineRule="auto"/>
        <w:jc w:val="left"/>
        <w:rPr>
          <w:szCs w:val="28"/>
        </w:rPr>
      </w:pPr>
      <w:bookmarkStart w:id="2" w:name="_Hlk129944245"/>
      <w:r>
        <w:rPr>
          <w:rFonts w:cs="Arial"/>
          <w:b/>
          <w:bCs/>
          <w:szCs w:val="24"/>
        </w:rPr>
        <w:t>16</w:t>
      </w:r>
      <w:r w:rsidRPr="00E13FD9">
        <w:rPr>
          <w:rFonts w:cs="Arial"/>
          <w:b/>
          <w:bCs/>
          <w:szCs w:val="24"/>
        </w:rPr>
        <w:t xml:space="preserve">. </w:t>
      </w:r>
      <w:r w:rsidRPr="00ED1EB5">
        <w:rPr>
          <w:position w:val="-24"/>
          <w:szCs w:val="28"/>
        </w:rPr>
        <w:object w:dxaOrig="1760" w:dyaOrig="639" w14:anchorId="2EFA0C93">
          <v:shape id="_x0000_i1043" type="#_x0000_t75" style="width:87.6pt;height:31.2pt" o:ole="">
            <v:imagedata r:id="rId47" o:title=""/>
          </v:shape>
          <o:OLEObject Type="Embed" ProgID="Equation.DSMT4" ShapeID="_x0000_i1043" DrawAspect="Content" ObjectID="_1740808241" r:id="rId48"/>
        </w:object>
      </w:r>
      <w:r>
        <w:rPr>
          <w:szCs w:val="28"/>
        </w:rPr>
        <w:t xml:space="preserve">donc </w:t>
      </w:r>
      <w:bookmarkEnd w:id="2"/>
      <w:r>
        <w:rPr>
          <w:szCs w:val="28"/>
        </w:rPr>
        <w:t>l’éthanol ET est le réactif limitant.</w:t>
      </w:r>
    </w:p>
    <w:p w14:paraId="433E2165" w14:textId="7821C43A" w:rsidR="00D26730" w:rsidRDefault="00ED1EB5" w:rsidP="00EB2557">
      <w:pPr>
        <w:spacing w:line="276" w:lineRule="auto"/>
        <w:jc w:val="left"/>
        <w:rPr>
          <w:szCs w:val="28"/>
        </w:rPr>
      </w:pPr>
      <w:r>
        <w:rPr>
          <w:szCs w:val="28"/>
        </w:rPr>
        <w:t xml:space="preserve">Ainsi, si on note FE le formiate d’éthyle, </w:t>
      </w:r>
      <w:r w:rsidRPr="00ED1EB5">
        <w:rPr>
          <w:position w:val="-24"/>
          <w:szCs w:val="28"/>
        </w:rPr>
        <w:object w:dxaOrig="1960" w:dyaOrig="639" w14:anchorId="77CACFB5">
          <v:shape id="_x0000_i1044" type="#_x0000_t75" style="width:97.8pt;height:31.2pt" o:ole="">
            <v:imagedata r:id="rId49" o:title=""/>
          </v:shape>
          <o:OLEObject Type="Embed" ProgID="Equation.DSMT4" ShapeID="_x0000_i1044" DrawAspect="Content" ObjectID="_1740808242" r:id="rId50"/>
        </w:object>
      </w:r>
      <w:r w:rsidR="00A1280C">
        <w:rPr>
          <w:szCs w:val="28"/>
        </w:rPr>
        <w:t xml:space="preserve"> </w:t>
      </w:r>
      <w:r w:rsidR="00D26730">
        <w:rPr>
          <w:szCs w:val="28"/>
        </w:rPr>
        <w:t>donc</w:t>
      </w:r>
      <w:r>
        <w:rPr>
          <w:szCs w:val="28"/>
        </w:rPr>
        <w:t xml:space="preserve"> </w:t>
      </w:r>
      <w:r w:rsidR="00D26730" w:rsidRPr="00ED1EB5">
        <w:rPr>
          <w:position w:val="-12"/>
          <w:szCs w:val="28"/>
        </w:rPr>
        <w:object w:dxaOrig="2140" w:dyaOrig="360" w14:anchorId="4456523A">
          <v:shape id="_x0000_i1045" type="#_x0000_t75" style="width:106.8pt;height:18pt" o:ole="">
            <v:imagedata r:id="rId51" o:title=""/>
          </v:shape>
          <o:OLEObject Type="Embed" ProgID="Equation.DSMT4" ShapeID="_x0000_i1045" DrawAspect="Content" ObjectID="_1740808243" r:id="rId52"/>
        </w:object>
      </w:r>
      <w:r w:rsidR="00A1280C">
        <w:rPr>
          <w:szCs w:val="28"/>
        </w:rPr>
        <w:t>.</w:t>
      </w:r>
    </w:p>
    <w:p w14:paraId="7C4D147D" w14:textId="00EE84B0" w:rsidR="00EB2557" w:rsidRPr="008C1AB4" w:rsidRDefault="00D26730" w:rsidP="00EB2557">
      <w:pPr>
        <w:spacing w:line="276" w:lineRule="auto"/>
        <w:jc w:val="left"/>
        <w:rPr>
          <w:rFonts w:eastAsia="Arial" w:cs="Arial"/>
          <w:b/>
          <w:bCs/>
          <w:color w:val="000000"/>
          <w:szCs w:val="24"/>
          <w:lang w:eastAsia="fr-FR"/>
        </w:rPr>
      </w:pPr>
      <w:r>
        <w:rPr>
          <w:rFonts w:cs="Arial"/>
          <w:b/>
          <w:bCs/>
          <w:szCs w:val="24"/>
        </w:rPr>
        <w:t>17</w:t>
      </w:r>
      <w:r w:rsidRPr="00E13FD9">
        <w:rPr>
          <w:rFonts w:cs="Arial"/>
          <w:b/>
          <w:bCs/>
          <w:szCs w:val="24"/>
        </w:rPr>
        <w:t xml:space="preserve">. </w:t>
      </w:r>
      <w:r w:rsidRPr="00D26730">
        <w:rPr>
          <w:position w:val="-28"/>
          <w:szCs w:val="28"/>
        </w:rPr>
        <w:object w:dxaOrig="2120" w:dyaOrig="700" w14:anchorId="79264206">
          <v:shape id="_x0000_i1046" type="#_x0000_t75" style="width:105.6pt;height:34.2pt" o:ole="">
            <v:imagedata r:id="rId53" o:title=""/>
          </v:shape>
          <o:OLEObject Type="Embed" ProgID="Equation.DSMT4" ShapeID="_x0000_i1046" DrawAspect="Content" ObjectID="_1740808244" r:id="rId54"/>
        </w:object>
      </w:r>
      <w:r>
        <w:rPr>
          <w:szCs w:val="28"/>
        </w:rPr>
        <w:t xml:space="preserve">donc </w:t>
      </w:r>
      <w:r w:rsidRPr="00D26730">
        <w:rPr>
          <w:position w:val="-24"/>
          <w:szCs w:val="28"/>
        </w:rPr>
        <w:object w:dxaOrig="2860" w:dyaOrig="620" w14:anchorId="66847FCB">
          <v:shape id="_x0000_i1047" type="#_x0000_t75" style="width:142.2pt;height:30.6pt" o:ole="">
            <v:imagedata r:id="rId55" o:title=""/>
          </v:shape>
          <o:OLEObject Type="Embed" ProgID="Equation.DSMT4" ShapeID="_x0000_i1047" DrawAspect="Content" ObjectID="_1740808245" r:id="rId56"/>
        </w:object>
      </w:r>
    </w:p>
    <w:p w14:paraId="73EB18E0" w14:textId="25C2BB8C" w:rsidR="00D26730" w:rsidRDefault="00D26730" w:rsidP="00EB2557">
      <w:pPr>
        <w:spacing w:line="276" w:lineRule="auto"/>
        <w:jc w:val="left"/>
        <w:rPr>
          <w:szCs w:val="28"/>
        </w:rPr>
      </w:pPr>
      <w:r>
        <w:rPr>
          <w:rFonts w:cs="Arial"/>
          <w:b/>
          <w:bCs/>
          <w:szCs w:val="24"/>
        </w:rPr>
        <w:t>18</w:t>
      </w:r>
      <w:r w:rsidRPr="00E13FD9">
        <w:rPr>
          <w:rFonts w:cs="Arial"/>
          <w:b/>
          <w:bCs/>
          <w:szCs w:val="24"/>
        </w:rPr>
        <w:t xml:space="preserve">. </w:t>
      </w:r>
      <w:r w:rsidRPr="00D26730">
        <w:rPr>
          <w:rFonts w:cs="Arial"/>
          <w:szCs w:val="24"/>
        </w:rPr>
        <w:t>Par définition, le rendement d’une synthèse est :</w:t>
      </w:r>
      <w:r w:rsidRPr="00D26730">
        <w:rPr>
          <w:szCs w:val="28"/>
        </w:rPr>
        <w:t xml:space="preserve"> </w:t>
      </w:r>
      <w:r w:rsidRPr="00D26730">
        <w:rPr>
          <w:position w:val="-30"/>
          <w:szCs w:val="28"/>
        </w:rPr>
        <w:object w:dxaOrig="3440" w:dyaOrig="720" w14:anchorId="21A08000">
          <v:shape id="_x0000_i1048" type="#_x0000_t75" style="width:171.6pt;height:35.4pt" o:ole="">
            <v:imagedata r:id="rId57" o:title=""/>
          </v:shape>
          <o:OLEObject Type="Embed" ProgID="Equation.DSMT4" ShapeID="_x0000_i1048" DrawAspect="Content" ObjectID="_1740808246" r:id="rId58"/>
        </w:object>
      </w:r>
    </w:p>
    <w:p w14:paraId="56C23327" w14:textId="21FEDB46" w:rsidR="00D26730" w:rsidRDefault="00D26730" w:rsidP="00EB2557">
      <w:pPr>
        <w:spacing w:line="276" w:lineRule="auto"/>
        <w:jc w:val="left"/>
        <w:rPr>
          <w:rFonts w:cs="Arial"/>
          <w:b/>
          <w:bCs/>
          <w:szCs w:val="24"/>
        </w:rPr>
      </w:pPr>
      <w:r>
        <w:rPr>
          <w:szCs w:val="28"/>
        </w:rPr>
        <w:t xml:space="preserve">Ou plus simplement </w:t>
      </w:r>
      <w:bookmarkStart w:id="3" w:name="_Hlk129944568"/>
      <w:r w:rsidRPr="00D26730">
        <w:rPr>
          <w:position w:val="-30"/>
          <w:szCs w:val="28"/>
        </w:rPr>
        <w:object w:dxaOrig="1400" w:dyaOrig="720" w14:anchorId="4ACDFA27">
          <v:shape id="_x0000_i1049" type="#_x0000_t75" style="width:69.6pt;height:35.4pt" o:ole="">
            <v:imagedata r:id="rId59" o:title=""/>
          </v:shape>
          <o:OLEObject Type="Embed" ProgID="Equation.DSMT4" ShapeID="_x0000_i1049" DrawAspect="Content" ObjectID="_1740808247" r:id="rId60"/>
        </w:object>
      </w:r>
      <w:bookmarkEnd w:id="3"/>
    </w:p>
    <w:p w14:paraId="4E72A498" w14:textId="72F0448E" w:rsidR="00EB2557" w:rsidRDefault="00D26730" w:rsidP="00EB2557">
      <w:pPr>
        <w:spacing w:line="276" w:lineRule="auto"/>
        <w:jc w:val="left"/>
        <w:rPr>
          <w:szCs w:val="28"/>
        </w:rPr>
      </w:pPr>
      <w:r>
        <w:rPr>
          <w:szCs w:val="28"/>
        </w:rPr>
        <w:t xml:space="preserve">Ici : </w:t>
      </w:r>
      <w:r w:rsidRPr="00D26730">
        <w:rPr>
          <w:position w:val="-30"/>
          <w:szCs w:val="28"/>
        </w:rPr>
        <w:object w:dxaOrig="3560" w:dyaOrig="720" w14:anchorId="19CFA904">
          <v:shape id="_x0000_i1050" type="#_x0000_t75" style="width:177pt;height:35.4pt" o:ole="">
            <v:imagedata r:id="rId61" o:title=""/>
          </v:shape>
          <o:OLEObject Type="Embed" ProgID="Equation.DSMT4" ShapeID="_x0000_i1050" DrawAspect="Content" ObjectID="_1740808248" r:id="rId62"/>
        </w:object>
      </w:r>
    </w:p>
    <w:p w14:paraId="35A3A540" w14:textId="77777777" w:rsidR="00996C71" w:rsidRDefault="00996C71" w:rsidP="000E6F31">
      <w:pPr>
        <w:spacing w:line="276" w:lineRule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19</w:t>
      </w:r>
      <w:r w:rsidRPr="00E13FD9">
        <w:rPr>
          <w:rFonts w:cs="Arial"/>
          <w:b/>
          <w:bCs/>
          <w:szCs w:val="24"/>
        </w:rPr>
        <w:t xml:space="preserve">. </w:t>
      </w:r>
      <w:r>
        <w:rPr>
          <w:rFonts w:cs="Arial"/>
          <w:szCs w:val="24"/>
        </w:rPr>
        <w:t>On utilise un montage de distillation qui permet d’éliminer du milieu réactionnel l’espèce chimique qui a la température d’ébullition la plus faible (environ 55°C qui est la température en tête de colonne) : il s’agit de l’ester qui est le produit voulu.</w:t>
      </w:r>
    </w:p>
    <w:p w14:paraId="06830396" w14:textId="6D1373A7" w:rsidR="00996C71" w:rsidRDefault="00996C71" w:rsidP="000E6F31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Ainsi on empêche la réaction de se produire en sens inverse : cela augmente le taux d’avancement final et donc le rendement de la synthèse.</w:t>
      </w:r>
    </w:p>
    <w:p w14:paraId="63CA9916" w14:textId="05E41495" w:rsidR="00996C71" w:rsidRDefault="00996C71" w:rsidP="00EB2557">
      <w:pPr>
        <w:spacing w:line="276" w:lineRule="auto"/>
        <w:jc w:val="left"/>
        <w:rPr>
          <w:szCs w:val="28"/>
        </w:rPr>
      </w:pPr>
      <w:r>
        <w:rPr>
          <w:rFonts w:cs="Arial"/>
          <w:b/>
          <w:bCs/>
          <w:szCs w:val="24"/>
        </w:rPr>
        <w:t>20</w:t>
      </w:r>
      <w:r w:rsidRPr="00E13FD9">
        <w:rPr>
          <w:rFonts w:cs="Arial"/>
          <w:b/>
          <w:bCs/>
          <w:szCs w:val="24"/>
        </w:rPr>
        <w:t xml:space="preserve">. </w:t>
      </w:r>
      <w:r w:rsidRPr="00D26730">
        <w:rPr>
          <w:rFonts w:cs="Arial"/>
          <w:szCs w:val="24"/>
        </w:rPr>
        <w:t xml:space="preserve">Par définition, </w:t>
      </w:r>
      <w:r w:rsidRPr="00996C71">
        <w:rPr>
          <w:position w:val="-32"/>
          <w:szCs w:val="28"/>
        </w:rPr>
        <w:object w:dxaOrig="2180" w:dyaOrig="740" w14:anchorId="0E447676">
          <v:shape id="_x0000_i1051" type="#_x0000_t75" style="width:108.6pt;height:36.6pt" o:ole="">
            <v:imagedata r:id="rId63" o:title=""/>
          </v:shape>
          <o:OLEObject Type="Embed" ProgID="Equation.DSMT4" ShapeID="_x0000_i1051" DrawAspect="Content" ObjectID="_1740808249" r:id="rId64"/>
        </w:object>
      </w:r>
      <w:r w:rsidR="000E6F31">
        <w:rPr>
          <w:szCs w:val="28"/>
        </w:rPr>
        <w:t xml:space="preserve"> </w:t>
      </w:r>
      <w:r>
        <w:rPr>
          <w:szCs w:val="28"/>
        </w:rPr>
        <w:t xml:space="preserve">donc </w:t>
      </w:r>
      <w:r w:rsidRPr="00996C71">
        <w:rPr>
          <w:position w:val="-28"/>
          <w:szCs w:val="28"/>
        </w:rPr>
        <w:object w:dxaOrig="3180" w:dyaOrig="660" w14:anchorId="144FE528">
          <v:shape id="_x0000_i1052" type="#_x0000_t75" style="width:158.4pt;height:32.4pt" o:ole="">
            <v:imagedata r:id="rId65" o:title=""/>
          </v:shape>
          <o:OLEObject Type="Embed" ProgID="Equation.DSMT4" ShapeID="_x0000_i1052" DrawAspect="Content" ObjectID="_1740808250" r:id="rId66"/>
        </w:object>
      </w:r>
    </w:p>
    <w:p w14:paraId="0135214C" w14:textId="4F0DD103" w:rsidR="00996C71" w:rsidRDefault="00996C71" w:rsidP="00EB2557">
      <w:pPr>
        <w:spacing w:line="276" w:lineRule="auto"/>
        <w:jc w:val="left"/>
        <w:rPr>
          <w:rFonts w:cs="Arial"/>
          <w:szCs w:val="24"/>
        </w:rPr>
      </w:pPr>
      <w:r>
        <w:rPr>
          <w:rFonts w:cs="Arial"/>
          <w:szCs w:val="24"/>
        </w:rPr>
        <w:t>Cette valeur est légèrement inférieure à celle de l’ester (0,92), on peut supposer que le distillat n’est pas pur</w:t>
      </w:r>
      <w:r w:rsidR="001B2A13">
        <w:rPr>
          <w:rFonts w:cs="Arial"/>
          <w:szCs w:val="24"/>
        </w:rPr>
        <w:t>.</w:t>
      </w:r>
    </w:p>
    <w:p w14:paraId="601848FD" w14:textId="0C27C8E4" w:rsidR="001B2A13" w:rsidRPr="001B2A13" w:rsidRDefault="001B2A13" w:rsidP="00EB2557">
      <w:pPr>
        <w:spacing w:line="276" w:lineRule="auto"/>
        <w:jc w:val="left"/>
        <w:rPr>
          <w:rFonts w:eastAsia="Arial" w:cs="Arial"/>
          <w:b/>
          <w:bCs/>
          <w:color w:val="0000FF"/>
          <w:szCs w:val="24"/>
          <w:lang w:eastAsia="fr-FR"/>
        </w:rPr>
      </w:pPr>
      <w:proofErr w:type="spellStart"/>
      <w:r w:rsidRPr="001B2A13">
        <w:rPr>
          <w:rFonts w:cs="Arial"/>
          <w:b/>
          <w:bCs/>
          <w:color w:val="0000FF"/>
          <w:szCs w:val="24"/>
        </w:rPr>
        <w:t>Rq</w:t>
      </w:r>
      <w:proofErr w:type="spellEnd"/>
      <w:r w:rsidRPr="001B2A13">
        <w:rPr>
          <w:rFonts w:cs="Arial"/>
          <w:color w:val="0000FF"/>
          <w:szCs w:val="24"/>
        </w:rPr>
        <w:t xml:space="preserve"> : en toute rigueur, il nous faudrait l’incertitude type </w:t>
      </w:r>
      <w:r w:rsidR="00606537" w:rsidRPr="00606537">
        <w:rPr>
          <w:position w:val="-14"/>
          <w:szCs w:val="28"/>
        </w:rPr>
        <w:object w:dxaOrig="1260" w:dyaOrig="380" w14:anchorId="2B282FE6">
          <v:shape id="_x0000_i1053" type="#_x0000_t75" style="width:63pt;height:18.6pt" o:ole="">
            <v:imagedata r:id="rId67" o:title=""/>
          </v:shape>
          <o:OLEObject Type="Embed" ProgID="Equation.DSMT4" ShapeID="_x0000_i1053" DrawAspect="Content" ObjectID="_1740808251" r:id="rId68"/>
        </w:object>
      </w:r>
      <w:r w:rsidRPr="001B2A13">
        <w:rPr>
          <w:rFonts w:cs="Arial"/>
          <w:color w:val="0000FF"/>
          <w:szCs w:val="24"/>
        </w:rPr>
        <w:t>sur la mesure de pour vérifier si les deux valeurs sont en accord en calculant l’écart normalisé (z-score)</w:t>
      </w:r>
    </w:p>
    <w:p w14:paraId="29EDCE40" w14:textId="541CCE0C" w:rsidR="00B934BC" w:rsidRPr="00606537" w:rsidRDefault="00B934BC" w:rsidP="00200984">
      <w:pPr>
        <w:jc w:val="left"/>
        <w:rPr>
          <w:rFonts w:eastAsia="Arial" w:cs="Arial"/>
          <w:color w:val="000000"/>
          <w:sz w:val="10"/>
          <w:szCs w:val="10"/>
          <w:lang w:eastAsia="fr-FR"/>
        </w:rPr>
      </w:pPr>
    </w:p>
    <w:p w14:paraId="26EBC0C9" w14:textId="17499BCC" w:rsidR="00606537" w:rsidRDefault="00606537" w:rsidP="00606537">
      <w:pPr>
        <w:spacing w:line="276" w:lineRule="auto"/>
        <w:jc w:val="left"/>
        <w:rPr>
          <w:rFonts w:cs="Arial"/>
          <w:szCs w:val="24"/>
        </w:rPr>
      </w:pPr>
      <w:r>
        <w:rPr>
          <w:rFonts w:cs="Arial"/>
          <w:b/>
          <w:bCs/>
          <w:szCs w:val="24"/>
        </w:rPr>
        <w:t>21</w:t>
      </w:r>
      <w:r w:rsidRPr="00E13FD9">
        <w:rPr>
          <w:rFonts w:cs="Arial"/>
          <w:b/>
          <w:bCs/>
          <w:szCs w:val="24"/>
        </w:rPr>
        <w:t xml:space="preserve">. </w:t>
      </w:r>
      <w:r>
        <w:rPr>
          <w:rFonts w:cs="Arial"/>
          <w:szCs w:val="24"/>
        </w:rPr>
        <w:t>Le spectre de l’ester ne devrait contenir que les bandes d’absorption des liaisons C=O vers 1750 cm</w:t>
      </w:r>
      <w:r w:rsidRPr="00606537">
        <w:rPr>
          <w:rFonts w:cs="Arial"/>
          <w:szCs w:val="24"/>
          <w:vertAlign w:val="superscript"/>
        </w:rPr>
        <w:t>-1</w:t>
      </w:r>
      <w:r>
        <w:rPr>
          <w:rFonts w:cs="Arial"/>
          <w:szCs w:val="24"/>
        </w:rPr>
        <w:t xml:space="preserve"> et C-H vers 2900 cm</w:t>
      </w:r>
      <w:r w:rsidRPr="00606537">
        <w:rPr>
          <w:rFonts w:cs="Arial"/>
          <w:szCs w:val="24"/>
          <w:vertAlign w:val="superscript"/>
        </w:rPr>
        <w:t>-1</w:t>
      </w:r>
      <w:r>
        <w:rPr>
          <w:rFonts w:cs="Arial"/>
          <w:szCs w:val="24"/>
        </w:rPr>
        <w:t>. Or, on identifie clairement une bande d’absorption très large entre 3250 et 3600 cm</w:t>
      </w:r>
      <w:r w:rsidRPr="00606537">
        <w:rPr>
          <w:rFonts w:cs="Arial"/>
          <w:szCs w:val="24"/>
          <w:vertAlign w:val="superscript"/>
        </w:rPr>
        <w:t>-1</w:t>
      </w:r>
      <w:r>
        <w:rPr>
          <w:rFonts w:cs="Arial"/>
          <w:szCs w:val="24"/>
        </w:rPr>
        <w:t> : cela correspond aux liaisons O-H de l’éthanol (alcool) et de l’acide formique (acide carboxylique).</w:t>
      </w:r>
    </w:p>
    <w:p w14:paraId="0B592EFF" w14:textId="49F7DF8F" w:rsidR="00646D99" w:rsidRPr="00B0280A" w:rsidRDefault="00606537" w:rsidP="00B0280A">
      <w:pPr>
        <w:spacing w:line="276" w:lineRule="auto"/>
        <w:jc w:val="left"/>
        <w:rPr>
          <w:rFonts w:eastAsia="Arial" w:cs="Arial"/>
          <w:color w:val="000000"/>
          <w:szCs w:val="24"/>
          <w:lang w:eastAsia="fr-FR"/>
        </w:rPr>
      </w:pPr>
      <w:r>
        <w:rPr>
          <w:rFonts w:cs="Arial"/>
          <w:szCs w:val="24"/>
        </w:rPr>
        <w:t>Cela confirme que le distillat n’est pas pur</w:t>
      </w:r>
      <w:r w:rsidRPr="0060653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et donc que </w:t>
      </w:r>
      <w:r w:rsidRPr="00D26730">
        <w:rPr>
          <w:rFonts w:cs="Arial"/>
          <w:szCs w:val="24"/>
        </w:rPr>
        <w:t xml:space="preserve">le rendement </w:t>
      </w:r>
      <w:r>
        <w:rPr>
          <w:rFonts w:cs="Arial"/>
          <w:szCs w:val="24"/>
        </w:rPr>
        <w:t>est en réalité plus faible.</w:t>
      </w:r>
    </w:p>
    <w:sectPr w:rsidR="00646D99" w:rsidRPr="00B0280A" w:rsidSect="00B507E8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4F26"/>
    <w:multiLevelType w:val="hybridMultilevel"/>
    <w:tmpl w:val="5224AD76"/>
    <w:lvl w:ilvl="0" w:tplc="242051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A0266"/>
    <w:multiLevelType w:val="hybridMultilevel"/>
    <w:tmpl w:val="8B7A375C"/>
    <w:lvl w:ilvl="0" w:tplc="F7F4115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2AA"/>
    <w:multiLevelType w:val="hybridMultilevel"/>
    <w:tmpl w:val="74320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F208D"/>
    <w:multiLevelType w:val="hybridMultilevel"/>
    <w:tmpl w:val="8506A4D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70EE7"/>
    <w:multiLevelType w:val="hybridMultilevel"/>
    <w:tmpl w:val="F08CF56C"/>
    <w:lvl w:ilvl="0" w:tplc="6BE6B0AA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45CF3"/>
    <w:multiLevelType w:val="hybridMultilevel"/>
    <w:tmpl w:val="77126988"/>
    <w:lvl w:ilvl="0" w:tplc="2DCC6D8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842635">
    <w:abstractNumId w:val="1"/>
  </w:num>
  <w:num w:numId="2" w16cid:durableId="12155099">
    <w:abstractNumId w:val="3"/>
  </w:num>
  <w:num w:numId="3" w16cid:durableId="489440712">
    <w:abstractNumId w:val="5"/>
  </w:num>
  <w:num w:numId="4" w16cid:durableId="2135709506">
    <w:abstractNumId w:val="2"/>
  </w:num>
  <w:num w:numId="5" w16cid:durableId="723718906">
    <w:abstractNumId w:val="0"/>
  </w:num>
  <w:num w:numId="6" w16cid:durableId="258561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9C"/>
    <w:rsid w:val="000026D4"/>
    <w:rsid w:val="000031FB"/>
    <w:rsid w:val="00017A62"/>
    <w:rsid w:val="00026DFD"/>
    <w:rsid w:val="000529F4"/>
    <w:rsid w:val="00054B31"/>
    <w:rsid w:val="000738ED"/>
    <w:rsid w:val="00084A05"/>
    <w:rsid w:val="000936C6"/>
    <w:rsid w:val="000965EB"/>
    <w:rsid w:val="000A1567"/>
    <w:rsid w:val="000A782E"/>
    <w:rsid w:val="000C4317"/>
    <w:rsid w:val="000C7197"/>
    <w:rsid w:val="000D0787"/>
    <w:rsid w:val="000D24E0"/>
    <w:rsid w:val="000E51A4"/>
    <w:rsid w:val="000E6090"/>
    <w:rsid w:val="000E6F31"/>
    <w:rsid w:val="000F3FB2"/>
    <w:rsid w:val="000F6410"/>
    <w:rsid w:val="000F70FE"/>
    <w:rsid w:val="001013B2"/>
    <w:rsid w:val="001013E0"/>
    <w:rsid w:val="0010425B"/>
    <w:rsid w:val="00104E94"/>
    <w:rsid w:val="00112A8B"/>
    <w:rsid w:val="00117032"/>
    <w:rsid w:val="00117933"/>
    <w:rsid w:val="001257DA"/>
    <w:rsid w:val="00127733"/>
    <w:rsid w:val="00135466"/>
    <w:rsid w:val="00136E1B"/>
    <w:rsid w:val="0014110D"/>
    <w:rsid w:val="00153305"/>
    <w:rsid w:val="0015517A"/>
    <w:rsid w:val="00157357"/>
    <w:rsid w:val="00167682"/>
    <w:rsid w:val="00174B75"/>
    <w:rsid w:val="001838A3"/>
    <w:rsid w:val="001865DF"/>
    <w:rsid w:val="00186E88"/>
    <w:rsid w:val="001944FB"/>
    <w:rsid w:val="001A27D3"/>
    <w:rsid w:val="001A67BA"/>
    <w:rsid w:val="001B2A13"/>
    <w:rsid w:val="001B5C3C"/>
    <w:rsid w:val="001C1790"/>
    <w:rsid w:val="001D0326"/>
    <w:rsid w:val="001F3763"/>
    <w:rsid w:val="001F393F"/>
    <w:rsid w:val="00200984"/>
    <w:rsid w:val="002022A8"/>
    <w:rsid w:val="00203188"/>
    <w:rsid w:val="00205586"/>
    <w:rsid w:val="0021020E"/>
    <w:rsid w:val="0021216B"/>
    <w:rsid w:val="00216ACE"/>
    <w:rsid w:val="002335EF"/>
    <w:rsid w:val="002351CD"/>
    <w:rsid w:val="00281EA9"/>
    <w:rsid w:val="00290B46"/>
    <w:rsid w:val="00292F42"/>
    <w:rsid w:val="00293E75"/>
    <w:rsid w:val="002958F8"/>
    <w:rsid w:val="002A01CB"/>
    <w:rsid w:val="002A3B3A"/>
    <w:rsid w:val="002A3DA0"/>
    <w:rsid w:val="002B06C6"/>
    <w:rsid w:val="002B1BF1"/>
    <w:rsid w:val="002B295B"/>
    <w:rsid w:val="002C1B79"/>
    <w:rsid w:val="002D0A76"/>
    <w:rsid w:val="002D42AA"/>
    <w:rsid w:val="002D7213"/>
    <w:rsid w:val="002D752C"/>
    <w:rsid w:val="002E29DF"/>
    <w:rsid w:val="002E58C2"/>
    <w:rsid w:val="002E7313"/>
    <w:rsid w:val="002F0D6D"/>
    <w:rsid w:val="0030164E"/>
    <w:rsid w:val="00306FD2"/>
    <w:rsid w:val="00327318"/>
    <w:rsid w:val="00336093"/>
    <w:rsid w:val="003415B3"/>
    <w:rsid w:val="00345D3C"/>
    <w:rsid w:val="00356325"/>
    <w:rsid w:val="00382288"/>
    <w:rsid w:val="00382553"/>
    <w:rsid w:val="00397CA5"/>
    <w:rsid w:val="003A197A"/>
    <w:rsid w:val="003A4DE4"/>
    <w:rsid w:val="003B05DB"/>
    <w:rsid w:val="003B30B0"/>
    <w:rsid w:val="003C7502"/>
    <w:rsid w:val="003D2D7E"/>
    <w:rsid w:val="003E3E63"/>
    <w:rsid w:val="00403585"/>
    <w:rsid w:val="00411330"/>
    <w:rsid w:val="00411BEE"/>
    <w:rsid w:val="0041404E"/>
    <w:rsid w:val="0041438D"/>
    <w:rsid w:val="004178B0"/>
    <w:rsid w:val="0042345E"/>
    <w:rsid w:val="00425709"/>
    <w:rsid w:val="0043263F"/>
    <w:rsid w:val="00432842"/>
    <w:rsid w:val="004415BC"/>
    <w:rsid w:val="0044291B"/>
    <w:rsid w:val="00442F35"/>
    <w:rsid w:val="004430CF"/>
    <w:rsid w:val="004468F1"/>
    <w:rsid w:val="0045319B"/>
    <w:rsid w:val="004545F0"/>
    <w:rsid w:val="0046312A"/>
    <w:rsid w:val="00477C27"/>
    <w:rsid w:val="004809D2"/>
    <w:rsid w:val="004846FC"/>
    <w:rsid w:val="0048633C"/>
    <w:rsid w:val="00491FA6"/>
    <w:rsid w:val="00494336"/>
    <w:rsid w:val="00495457"/>
    <w:rsid w:val="00495621"/>
    <w:rsid w:val="004C3D5B"/>
    <w:rsid w:val="004C3FAB"/>
    <w:rsid w:val="004D2606"/>
    <w:rsid w:val="004E2873"/>
    <w:rsid w:val="004E669B"/>
    <w:rsid w:val="004E66EF"/>
    <w:rsid w:val="004E7667"/>
    <w:rsid w:val="004F1B9C"/>
    <w:rsid w:val="004F6422"/>
    <w:rsid w:val="00501213"/>
    <w:rsid w:val="005127E3"/>
    <w:rsid w:val="00515516"/>
    <w:rsid w:val="00515601"/>
    <w:rsid w:val="00521701"/>
    <w:rsid w:val="005303F6"/>
    <w:rsid w:val="00532F94"/>
    <w:rsid w:val="00535395"/>
    <w:rsid w:val="005438E0"/>
    <w:rsid w:val="00552F69"/>
    <w:rsid w:val="0057214E"/>
    <w:rsid w:val="00584B5C"/>
    <w:rsid w:val="005855EE"/>
    <w:rsid w:val="00594277"/>
    <w:rsid w:val="0059619F"/>
    <w:rsid w:val="005A3D12"/>
    <w:rsid w:val="005A6DE5"/>
    <w:rsid w:val="005B0BE2"/>
    <w:rsid w:val="005B5347"/>
    <w:rsid w:val="005C061A"/>
    <w:rsid w:val="005C1432"/>
    <w:rsid w:val="005C60F2"/>
    <w:rsid w:val="005C70E5"/>
    <w:rsid w:val="005D4FA3"/>
    <w:rsid w:val="005E05DF"/>
    <w:rsid w:val="005F78C3"/>
    <w:rsid w:val="00606537"/>
    <w:rsid w:val="00620134"/>
    <w:rsid w:val="00630D66"/>
    <w:rsid w:val="006326D7"/>
    <w:rsid w:val="00646D99"/>
    <w:rsid w:val="00657F15"/>
    <w:rsid w:val="006841F9"/>
    <w:rsid w:val="0068780F"/>
    <w:rsid w:val="006915DD"/>
    <w:rsid w:val="006A36CD"/>
    <w:rsid w:val="006A410E"/>
    <w:rsid w:val="006A6978"/>
    <w:rsid w:val="006C42E1"/>
    <w:rsid w:val="006C6922"/>
    <w:rsid w:val="006D2A87"/>
    <w:rsid w:val="006E0A84"/>
    <w:rsid w:val="006E0DC8"/>
    <w:rsid w:val="007014BA"/>
    <w:rsid w:val="00705BD5"/>
    <w:rsid w:val="00707508"/>
    <w:rsid w:val="00715F95"/>
    <w:rsid w:val="00727955"/>
    <w:rsid w:val="007342D3"/>
    <w:rsid w:val="007379A7"/>
    <w:rsid w:val="0074226E"/>
    <w:rsid w:val="00753F15"/>
    <w:rsid w:val="0075687C"/>
    <w:rsid w:val="00761EEC"/>
    <w:rsid w:val="00762DF4"/>
    <w:rsid w:val="00764152"/>
    <w:rsid w:val="00766F90"/>
    <w:rsid w:val="00770639"/>
    <w:rsid w:val="00772B5A"/>
    <w:rsid w:val="00792781"/>
    <w:rsid w:val="007A0C63"/>
    <w:rsid w:val="007A119B"/>
    <w:rsid w:val="007C19EE"/>
    <w:rsid w:val="007C57EE"/>
    <w:rsid w:val="007D1446"/>
    <w:rsid w:val="007D14A5"/>
    <w:rsid w:val="007D30BC"/>
    <w:rsid w:val="007D56A5"/>
    <w:rsid w:val="007D6B13"/>
    <w:rsid w:val="007E12A5"/>
    <w:rsid w:val="007E3F1E"/>
    <w:rsid w:val="007E5A01"/>
    <w:rsid w:val="007E6004"/>
    <w:rsid w:val="007F5313"/>
    <w:rsid w:val="008008F8"/>
    <w:rsid w:val="0080479C"/>
    <w:rsid w:val="00812DC3"/>
    <w:rsid w:val="00814A0D"/>
    <w:rsid w:val="00845C13"/>
    <w:rsid w:val="0084644D"/>
    <w:rsid w:val="008567C8"/>
    <w:rsid w:val="00870978"/>
    <w:rsid w:val="00874167"/>
    <w:rsid w:val="0088136B"/>
    <w:rsid w:val="008931BB"/>
    <w:rsid w:val="00893CB9"/>
    <w:rsid w:val="008A63E3"/>
    <w:rsid w:val="008A69E5"/>
    <w:rsid w:val="008B5726"/>
    <w:rsid w:val="008C0FCD"/>
    <w:rsid w:val="008C1AB4"/>
    <w:rsid w:val="008C5EDE"/>
    <w:rsid w:val="008C6F9C"/>
    <w:rsid w:val="008E1C32"/>
    <w:rsid w:val="008E2FB6"/>
    <w:rsid w:val="008E5B1B"/>
    <w:rsid w:val="008E7ED2"/>
    <w:rsid w:val="00902983"/>
    <w:rsid w:val="009037A0"/>
    <w:rsid w:val="0090520D"/>
    <w:rsid w:val="00910DA9"/>
    <w:rsid w:val="00911300"/>
    <w:rsid w:val="00911643"/>
    <w:rsid w:val="00933179"/>
    <w:rsid w:val="00934E89"/>
    <w:rsid w:val="00937249"/>
    <w:rsid w:val="009443CC"/>
    <w:rsid w:val="009451A0"/>
    <w:rsid w:val="00952060"/>
    <w:rsid w:val="00953E04"/>
    <w:rsid w:val="00954E50"/>
    <w:rsid w:val="00970F55"/>
    <w:rsid w:val="0098073F"/>
    <w:rsid w:val="00982CEC"/>
    <w:rsid w:val="00985BBF"/>
    <w:rsid w:val="00986F51"/>
    <w:rsid w:val="00996C71"/>
    <w:rsid w:val="009A0D36"/>
    <w:rsid w:val="009A4981"/>
    <w:rsid w:val="009C1457"/>
    <w:rsid w:val="009C3F43"/>
    <w:rsid w:val="009D556B"/>
    <w:rsid w:val="009E29EA"/>
    <w:rsid w:val="009E7E24"/>
    <w:rsid w:val="00A00138"/>
    <w:rsid w:val="00A10686"/>
    <w:rsid w:val="00A1280C"/>
    <w:rsid w:val="00A14E76"/>
    <w:rsid w:val="00A317FB"/>
    <w:rsid w:val="00A35EA1"/>
    <w:rsid w:val="00A40333"/>
    <w:rsid w:val="00A44907"/>
    <w:rsid w:val="00A525D7"/>
    <w:rsid w:val="00A579E5"/>
    <w:rsid w:val="00A71013"/>
    <w:rsid w:val="00A80D2D"/>
    <w:rsid w:val="00A81A19"/>
    <w:rsid w:val="00A90A5B"/>
    <w:rsid w:val="00A948FF"/>
    <w:rsid w:val="00A96E77"/>
    <w:rsid w:val="00AA0565"/>
    <w:rsid w:val="00AA3BEE"/>
    <w:rsid w:val="00AB2C4A"/>
    <w:rsid w:val="00AB7092"/>
    <w:rsid w:val="00AC6FE1"/>
    <w:rsid w:val="00AE152F"/>
    <w:rsid w:val="00B0280A"/>
    <w:rsid w:val="00B21A0F"/>
    <w:rsid w:val="00B3199D"/>
    <w:rsid w:val="00B32A06"/>
    <w:rsid w:val="00B3429C"/>
    <w:rsid w:val="00B34815"/>
    <w:rsid w:val="00B3715C"/>
    <w:rsid w:val="00B44989"/>
    <w:rsid w:val="00B45E2E"/>
    <w:rsid w:val="00B47352"/>
    <w:rsid w:val="00B507E8"/>
    <w:rsid w:val="00B553B7"/>
    <w:rsid w:val="00B63C97"/>
    <w:rsid w:val="00B645A5"/>
    <w:rsid w:val="00B676A9"/>
    <w:rsid w:val="00B702E2"/>
    <w:rsid w:val="00B731C7"/>
    <w:rsid w:val="00B7509B"/>
    <w:rsid w:val="00B807DB"/>
    <w:rsid w:val="00B92625"/>
    <w:rsid w:val="00B934BC"/>
    <w:rsid w:val="00BA39F9"/>
    <w:rsid w:val="00BA5CA7"/>
    <w:rsid w:val="00BB0C92"/>
    <w:rsid w:val="00BB69B8"/>
    <w:rsid w:val="00BE52DF"/>
    <w:rsid w:val="00BF1CF3"/>
    <w:rsid w:val="00BF2CB9"/>
    <w:rsid w:val="00BF4B3A"/>
    <w:rsid w:val="00C01B49"/>
    <w:rsid w:val="00C025E5"/>
    <w:rsid w:val="00C02ED5"/>
    <w:rsid w:val="00C15810"/>
    <w:rsid w:val="00C2665E"/>
    <w:rsid w:val="00C53560"/>
    <w:rsid w:val="00C56BDD"/>
    <w:rsid w:val="00C62B5A"/>
    <w:rsid w:val="00C719B1"/>
    <w:rsid w:val="00C71E1F"/>
    <w:rsid w:val="00C77E1F"/>
    <w:rsid w:val="00C9205F"/>
    <w:rsid w:val="00C927E0"/>
    <w:rsid w:val="00C96450"/>
    <w:rsid w:val="00CA5CDB"/>
    <w:rsid w:val="00CA689C"/>
    <w:rsid w:val="00CB19A0"/>
    <w:rsid w:val="00CB6574"/>
    <w:rsid w:val="00CB6B8F"/>
    <w:rsid w:val="00CC0EF0"/>
    <w:rsid w:val="00CC296B"/>
    <w:rsid w:val="00CC6A91"/>
    <w:rsid w:val="00CE0CDE"/>
    <w:rsid w:val="00CE3BB6"/>
    <w:rsid w:val="00CE5E67"/>
    <w:rsid w:val="00CE6CAA"/>
    <w:rsid w:val="00CE7784"/>
    <w:rsid w:val="00D12CD8"/>
    <w:rsid w:val="00D13028"/>
    <w:rsid w:val="00D17D85"/>
    <w:rsid w:val="00D22604"/>
    <w:rsid w:val="00D23E6E"/>
    <w:rsid w:val="00D26456"/>
    <w:rsid w:val="00D26730"/>
    <w:rsid w:val="00D3100F"/>
    <w:rsid w:val="00D34A24"/>
    <w:rsid w:val="00D3658D"/>
    <w:rsid w:val="00D40E6E"/>
    <w:rsid w:val="00D41EA6"/>
    <w:rsid w:val="00D461E7"/>
    <w:rsid w:val="00D46AC7"/>
    <w:rsid w:val="00D548B8"/>
    <w:rsid w:val="00D56656"/>
    <w:rsid w:val="00D61803"/>
    <w:rsid w:val="00D64F5C"/>
    <w:rsid w:val="00D67FD5"/>
    <w:rsid w:val="00D71569"/>
    <w:rsid w:val="00D71B29"/>
    <w:rsid w:val="00D91803"/>
    <w:rsid w:val="00D942D0"/>
    <w:rsid w:val="00DA0531"/>
    <w:rsid w:val="00DA7616"/>
    <w:rsid w:val="00DA7B32"/>
    <w:rsid w:val="00DA7BA0"/>
    <w:rsid w:val="00DB2B0C"/>
    <w:rsid w:val="00DC1FCF"/>
    <w:rsid w:val="00DD5759"/>
    <w:rsid w:val="00DD60FD"/>
    <w:rsid w:val="00DE3F2C"/>
    <w:rsid w:val="00DE5E44"/>
    <w:rsid w:val="00DE7AAD"/>
    <w:rsid w:val="00DF4065"/>
    <w:rsid w:val="00E00297"/>
    <w:rsid w:val="00E03F15"/>
    <w:rsid w:val="00E13FD9"/>
    <w:rsid w:val="00E22871"/>
    <w:rsid w:val="00E24D08"/>
    <w:rsid w:val="00E267CF"/>
    <w:rsid w:val="00E31177"/>
    <w:rsid w:val="00E35B22"/>
    <w:rsid w:val="00E374FA"/>
    <w:rsid w:val="00E47E00"/>
    <w:rsid w:val="00E63C9F"/>
    <w:rsid w:val="00E74DFD"/>
    <w:rsid w:val="00E7600F"/>
    <w:rsid w:val="00E977F2"/>
    <w:rsid w:val="00EA500D"/>
    <w:rsid w:val="00EA5A16"/>
    <w:rsid w:val="00EA69CA"/>
    <w:rsid w:val="00EA7BBE"/>
    <w:rsid w:val="00EA7E2E"/>
    <w:rsid w:val="00EB2557"/>
    <w:rsid w:val="00EB44C7"/>
    <w:rsid w:val="00EB7CCE"/>
    <w:rsid w:val="00EC096F"/>
    <w:rsid w:val="00EC1903"/>
    <w:rsid w:val="00EC326C"/>
    <w:rsid w:val="00EC43B4"/>
    <w:rsid w:val="00EC768B"/>
    <w:rsid w:val="00ED1EB5"/>
    <w:rsid w:val="00ED4639"/>
    <w:rsid w:val="00ED7C31"/>
    <w:rsid w:val="00EE3F01"/>
    <w:rsid w:val="00EE58E2"/>
    <w:rsid w:val="00EE5FC8"/>
    <w:rsid w:val="00EE79EA"/>
    <w:rsid w:val="00EF3E5F"/>
    <w:rsid w:val="00EF5657"/>
    <w:rsid w:val="00EF7017"/>
    <w:rsid w:val="00F03462"/>
    <w:rsid w:val="00F06823"/>
    <w:rsid w:val="00F07A27"/>
    <w:rsid w:val="00F11B0B"/>
    <w:rsid w:val="00F1254A"/>
    <w:rsid w:val="00F1695A"/>
    <w:rsid w:val="00F178C2"/>
    <w:rsid w:val="00F17F4D"/>
    <w:rsid w:val="00F24D24"/>
    <w:rsid w:val="00F267DA"/>
    <w:rsid w:val="00F27508"/>
    <w:rsid w:val="00F2787F"/>
    <w:rsid w:val="00F30B9A"/>
    <w:rsid w:val="00F3490F"/>
    <w:rsid w:val="00F36978"/>
    <w:rsid w:val="00F501E6"/>
    <w:rsid w:val="00F51A8F"/>
    <w:rsid w:val="00F534BA"/>
    <w:rsid w:val="00F553B5"/>
    <w:rsid w:val="00F673C6"/>
    <w:rsid w:val="00F75F36"/>
    <w:rsid w:val="00F82F2C"/>
    <w:rsid w:val="00F83362"/>
    <w:rsid w:val="00F91DFC"/>
    <w:rsid w:val="00FA46E3"/>
    <w:rsid w:val="00FA7449"/>
    <w:rsid w:val="00FA7CD7"/>
    <w:rsid w:val="00FB193F"/>
    <w:rsid w:val="00FE2DD5"/>
    <w:rsid w:val="00FE577D"/>
    <w:rsid w:val="00FE5A4B"/>
    <w:rsid w:val="00F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2FBD8ACE"/>
  <w15:chartTrackingRefBased/>
  <w15:docId w15:val="{E4E2778A-D2BB-4801-A8DB-7FE78233B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6CD"/>
    <w:pPr>
      <w:jc w:val="both"/>
    </w:pPr>
    <w:rPr>
      <w:rFonts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529F4"/>
    <w:pPr>
      <w:keepNext/>
      <w:outlineLvl w:val="0"/>
    </w:pPr>
    <w:rPr>
      <w:b/>
      <w:bCs/>
      <w:kern w:val="32"/>
      <w:sz w:val="40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29F4"/>
    <w:pPr>
      <w:keepNext/>
      <w:tabs>
        <w:tab w:val="left" w:pos="567"/>
      </w:tabs>
      <w:outlineLvl w:val="1"/>
    </w:pPr>
    <w:rPr>
      <w:b/>
      <w:bCs/>
      <w:iCs/>
      <w:sz w:val="32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0529F4"/>
    <w:rPr>
      <w:rFonts w:eastAsia="Times New Roman" w:cs="Times New Roman"/>
      <w:b/>
      <w:bCs/>
      <w:kern w:val="32"/>
      <w:sz w:val="40"/>
      <w:szCs w:val="32"/>
      <w:u w:val="single"/>
    </w:rPr>
  </w:style>
  <w:style w:type="character" w:customStyle="1" w:styleId="Titre2Car">
    <w:name w:val="Titre 2 Car"/>
    <w:link w:val="Titre2"/>
    <w:uiPriority w:val="9"/>
    <w:semiHidden/>
    <w:rsid w:val="000529F4"/>
    <w:rPr>
      <w:rFonts w:eastAsia="Times New Roman" w:cs="Times New Roman"/>
      <w:b/>
      <w:bCs/>
      <w:iCs/>
      <w:sz w:val="32"/>
      <w:szCs w:val="28"/>
      <w:u w:val="single"/>
    </w:rPr>
  </w:style>
  <w:style w:type="character" w:styleId="Lienhypertexte">
    <w:name w:val="Hyperlink"/>
    <w:uiPriority w:val="99"/>
    <w:unhideWhenUsed/>
    <w:rsid w:val="00CA689C"/>
    <w:rPr>
      <w:color w:val="0000FF"/>
      <w:u w:val="single"/>
    </w:rPr>
  </w:style>
  <w:style w:type="character" w:customStyle="1" w:styleId="Mentionnonrsolue1">
    <w:name w:val="Mention non résolue1"/>
    <w:uiPriority w:val="99"/>
    <w:semiHidden/>
    <w:unhideWhenUsed/>
    <w:rsid w:val="00CA689C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A7101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  <w:jc w:val="left"/>
    </w:pPr>
    <w:rPr>
      <w:rFonts w:cs="Arial"/>
      <w:sz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34B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34BC"/>
    <w:rPr>
      <w:rFonts w:cs="Times New Roman"/>
      <w:sz w:val="24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A90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hyperlink" Target="http://acver.fr/tangentes" TargetMode="External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png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png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24FCC-E1C2-44ED-AEB7-8B598CB9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Links>
    <vt:vector size="6" baseType="variant">
      <vt:variant>
        <vt:i4>7340076</vt:i4>
      </vt:variant>
      <vt:variant>
        <vt:i4>0</vt:i4>
      </vt:variant>
      <vt:variant>
        <vt:i4>0</vt:i4>
      </vt:variant>
      <vt:variant>
        <vt:i4>5</vt:i4>
      </vt:variant>
      <vt:variant>
        <vt:lpwstr>https://labolycee.org/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RAMIREZ, http://labolycee.org</dc:creator>
  <cp:keywords/>
  <dc:description/>
  <cp:lastModifiedBy>Jocelyn CLEMENT</cp:lastModifiedBy>
  <cp:revision>2</cp:revision>
  <dcterms:created xsi:type="dcterms:W3CDTF">2023-03-20T08:01:00Z</dcterms:created>
  <dcterms:modified xsi:type="dcterms:W3CDTF">2023-03-20T08:01:00Z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