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F6C4" w14:textId="7C75E591" w:rsidR="00064823" w:rsidRPr="00064823" w:rsidRDefault="00064823" w:rsidP="00064823">
      <w:pPr>
        <w:pBdr>
          <w:top w:val="single" w:sz="4" w:space="1" w:color="auto"/>
          <w:left w:val="single" w:sz="4" w:space="4" w:color="auto"/>
          <w:bottom w:val="single" w:sz="4" w:space="1" w:color="auto"/>
          <w:right w:val="single" w:sz="4" w:space="4" w:color="auto"/>
        </w:pBdr>
        <w:spacing w:after="0" w:line="22" w:lineRule="atLeast"/>
        <w:ind w:right="0"/>
        <w:jc w:val="left"/>
        <w:rPr>
          <w:bCs/>
        </w:rPr>
      </w:pPr>
      <w:r>
        <w:rPr>
          <w:b/>
        </w:rPr>
        <w:t>Bac 2023 Septembre Polynésie</w:t>
      </w:r>
      <w:r>
        <w:rPr>
          <w:b/>
        </w:rPr>
        <w:tab/>
      </w:r>
      <w:r w:rsidR="00C041F2">
        <w:rPr>
          <w:b/>
        </w:rPr>
        <w:t xml:space="preserve"> </w:t>
      </w:r>
      <w:r>
        <w:rPr>
          <w:bCs/>
        </w:rPr>
        <w:tab/>
      </w:r>
      <w:r>
        <w:rPr>
          <w:bCs/>
        </w:rPr>
        <w:tab/>
      </w:r>
      <w:r>
        <w:rPr>
          <w:bCs/>
        </w:rPr>
        <w:tab/>
      </w:r>
      <w:r>
        <w:rPr>
          <w:bCs/>
        </w:rPr>
        <w:tab/>
      </w:r>
      <w:r>
        <w:rPr>
          <w:bCs/>
        </w:rPr>
        <w:tab/>
      </w:r>
      <w:hyperlink r:id="rId7" w:history="1">
        <w:r w:rsidRPr="005A39C1">
          <w:rPr>
            <w:rStyle w:val="Lienhypertexte"/>
            <w:bCs/>
          </w:rPr>
          <w:t>https://labolycee.org</w:t>
        </w:r>
      </w:hyperlink>
      <w:r>
        <w:rPr>
          <w:bCs/>
        </w:rPr>
        <w:t xml:space="preserve"> </w:t>
      </w:r>
    </w:p>
    <w:p w14:paraId="7F976E65" w14:textId="1DECBE93" w:rsidR="00741E5D" w:rsidRDefault="00C041F2" w:rsidP="00064823">
      <w:pPr>
        <w:pBdr>
          <w:top w:val="single" w:sz="4" w:space="1" w:color="auto"/>
          <w:left w:val="single" w:sz="4" w:space="4" w:color="auto"/>
          <w:bottom w:val="single" w:sz="4" w:space="1" w:color="auto"/>
          <w:right w:val="single" w:sz="4" w:space="4" w:color="auto"/>
        </w:pBdr>
        <w:spacing w:after="0" w:line="22" w:lineRule="atLeast"/>
        <w:ind w:right="0"/>
        <w:jc w:val="center"/>
      </w:pPr>
      <w:r>
        <w:rPr>
          <w:b/>
        </w:rPr>
        <w:t>EXERCICE 3 - ÉTUDE D’UN TRAITEMENT CONTRE LES VERRUES (4 points)</w:t>
      </w:r>
    </w:p>
    <w:p w14:paraId="260558CE" w14:textId="77777777" w:rsidR="00064823" w:rsidRDefault="00064823" w:rsidP="003760A3">
      <w:pPr>
        <w:spacing w:after="0" w:line="22" w:lineRule="atLeast"/>
        <w:ind w:left="-5" w:right="50"/>
      </w:pPr>
    </w:p>
    <w:p w14:paraId="6F731D03" w14:textId="691E6A10" w:rsidR="00741E5D" w:rsidRDefault="00C041F2" w:rsidP="003760A3">
      <w:pPr>
        <w:spacing w:after="0" w:line="22" w:lineRule="atLeast"/>
        <w:ind w:left="-5" w:right="50"/>
      </w:pPr>
      <w:r>
        <w:t xml:space="preserve">Afin d’éliminer les verrues simples, lésions cutanées d’origine virale très contagieuses et souvent douloureuses, il est coutume de les « brûler ». Un traitement par le froid ou une brûlure chimique ont l’effet identique de déshydrater les cellules contaminées et de provoquer la destruction du virus. Les lésions peuvent ainsi guérir et la peau cicatriser. Il est possible de se procurer en pharmacie des crayons qui permettent, à la maison, de traiter sélectivement la verrue. Certains, qui provoquent une brûlure chimique, contiennent une solution gélifiée d’acide </w:t>
      </w:r>
      <w:proofErr w:type="spellStart"/>
      <w:r>
        <w:t>trichloroacétique</w:t>
      </w:r>
      <w:proofErr w:type="spellEnd"/>
      <w:r>
        <w:t xml:space="preserve"> à 40,0% en masse.</w:t>
      </w:r>
    </w:p>
    <w:p w14:paraId="4B2C1BCA" w14:textId="77777777" w:rsidR="00064823" w:rsidRDefault="00064823" w:rsidP="003760A3">
      <w:pPr>
        <w:spacing w:after="0" w:line="22" w:lineRule="atLeast"/>
        <w:ind w:left="-5" w:right="50"/>
      </w:pPr>
    </w:p>
    <w:p w14:paraId="2E2CF3E7" w14:textId="7632F556" w:rsidR="00741E5D" w:rsidRDefault="00C041F2" w:rsidP="003760A3">
      <w:pPr>
        <w:spacing w:after="0" w:line="22" w:lineRule="atLeast"/>
        <w:ind w:left="-5" w:right="50"/>
      </w:pPr>
      <w:r>
        <w:t xml:space="preserve">L’objectif de cet exercice est de vérifier la concentration en quantité de matière d’acide </w:t>
      </w:r>
      <w:proofErr w:type="spellStart"/>
      <w:r>
        <w:t>trichloroacétique</w:t>
      </w:r>
      <w:proofErr w:type="spellEnd"/>
      <w:r>
        <w:t xml:space="preserve"> du crayon utilisé pour traiter les verrues.</w:t>
      </w:r>
    </w:p>
    <w:p w14:paraId="0359F852" w14:textId="77777777" w:rsidR="00064823" w:rsidRDefault="00064823" w:rsidP="003760A3">
      <w:pPr>
        <w:spacing w:after="0" w:line="22" w:lineRule="atLeast"/>
        <w:ind w:left="-5" w:right="50"/>
      </w:pPr>
    </w:p>
    <w:p w14:paraId="0D95A97B" w14:textId="2D980DD9" w:rsidR="00741E5D" w:rsidRDefault="00C041F2" w:rsidP="003760A3">
      <w:pPr>
        <w:spacing w:after="0" w:line="22" w:lineRule="atLeast"/>
        <w:ind w:left="-5" w:right="0"/>
        <w:jc w:val="left"/>
      </w:pPr>
      <w:r>
        <w:rPr>
          <w:b/>
        </w:rPr>
        <w:t>Données :</w:t>
      </w:r>
    </w:p>
    <w:p w14:paraId="41938EE1" w14:textId="2D70FAE9" w:rsidR="00741E5D" w:rsidRDefault="00C041F2" w:rsidP="003760A3">
      <w:pPr>
        <w:numPr>
          <w:ilvl w:val="0"/>
          <w:numId w:val="1"/>
        </w:numPr>
        <w:spacing w:after="0" w:line="22" w:lineRule="atLeast"/>
        <w:ind w:right="50" w:hanging="358"/>
      </w:pPr>
      <w:proofErr w:type="gramStart"/>
      <w:r>
        <w:t>couple</w:t>
      </w:r>
      <w:proofErr w:type="gramEnd"/>
      <w:r>
        <w:t xml:space="preserve"> acide </w:t>
      </w:r>
      <w:proofErr w:type="spellStart"/>
      <w:r>
        <w:t>trichloroacétique</w:t>
      </w:r>
      <w:proofErr w:type="spellEnd"/>
      <w:r>
        <w:t xml:space="preserve">/ion </w:t>
      </w:r>
      <w:proofErr w:type="spellStart"/>
      <w:r>
        <w:t>trichloroacétate</w:t>
      </w:r>
      <w:proofErr w:type="spellEnd"/>
      <w:r>
        <w:t>: C</w:t>
      </w:r>
      <w:r>
        <w:rPr>
          <w:vertAlign w:val="subscript"/>
        </w:rPr>
        <w:t>2</w:t>
      </w:r>
      <w:r>
        <w:t>HO</w:t>
      </w:r>
      <w:r>
        <w:rPr>
          <w:vertAlign w:val="subscript"/>
        </w:rPr>
        <w:t>2</w:t>
      </w:r>
      <w:r>
        <w:t>Cl</w:t>
      </w:r>
      <w:r>
        <w:rPr>
          <w:vertAlign w:val="subscript"/>
        </w:rPr>
        <w:t>3</w:t>
      </w:r>
      <w:r w:rsidRPr="00064823">
        <w:rPr>
          <w:rFonts w:eastAsia="Cambria Math"/>
        </w:rPr>
        <w:t>(</w:t>
      </w:r>
      <w:r w:rsidRPr="00064823">
        <w:t>aq</w:t>
      </w:r>
      <w:r w:rsidRPr="00064823">
        <w:rPr>
          <w:rFonts w:eastAsia="Cambria Math"/>
          <w:szCs w:val="24"/>
        </w:rPr>
        <w:t>)</w:t>
      </w:r>
      <w:r>
        <w:t>/</w:t>
      </w:r>
      <w:r w:rsidR="00064823" w:rsidRPr="00064823">
        <w:rPr>
          <w:position w:val="-12"/>
        </w:rPr>
        <w:object w:dxaOrig="1340" w:dyaOrig="380" w14:anchorId="600B3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pt;height:19.1pt" o:ole="">
            <v:imagedata r:id="rId8" o:title=""/>
          </v:shape>
          <o:OLEObject Type="Embed" ProgID="Equation.DSMT4" ShapeID="_x0000_i1025" DrawAspect="Content" ObjectID="_1764158536" r:id="rId9"/>
        </w:object>
      </w:r>
      <w:r w:rsidR="00064823">
        <w:t> ;</w:t>
      </w:r>
    </w:p>
    <w:p w14:paraId="54DD143F" w14:textId="77777777" w:rsidR="00741E5D" w:rsidRDefault="00C041F2" w:rsidP="003760A3">
      <w:pPr>
        <w:numPr>
          <w:ilvl w:val="0"/>
          <w:numId w:val="1"/>
        </w:numPr>
        <w:spacing w:after="0" w:line="22" w:lineRule="atLeast"/>
        <w:ind w:right="50" w:hanging="358"/>
      </w:pPr>
      <w:proofErr w:type="gramStart"/>
      <w:r>
        <w:t>masse</w:t>
      </w:r>
      <w:proofErr w:type="gramEnd"/>
      <w:r>
        <w:t xml:space="preserve"> volumique </w:t>
      </w:r>
      <w:r>
        <w:rPr>
          <w:i/>
        </w:rPr>
        <w:t>ρ</w:t>
      </w:r>
      <w:r>
        <w:t xml:space="preserve"> de la solution à 40,0% en masse d’acide </w:t>
      </w:r>
      <w:proofErr w:type="spellStart"/>
      <w:r>
        <w:t>trichloroacétique</w:t>
      </w:r>
      <w:proofErr w:type="spellEnd"/>
      <w:r>
        <w:t xml:space="preserve"> : </w:t>
      </w:r>
    </w:p>
    <w:p w14:paraId="405E8BCE" w14:textId="77777777" w:rsidR="00741E5D" w:rsidRDefault="00C041F2" w:rsidP="003760A3">
      <w:pPr>
        <w:spacing w:after="0" w:line="22" w:lineRule="atLeast"/>
        <w:ind w:left="368" w:right="50"/>
      </w:pPr>
      <w:proofErr w:type="gramStart"/>
      <w:r>
        <w:rPr>
          <w:i/>
        </w:rPr>
        <w:t>ρ</w:t>
      </w:r>
      <w:proofErr w:type="gramEnd"/>
      <w:r>
        <w:t xml:space="preserve"> = 1,50×10</w:t>
      </w:r>
      <w:r>
        <w:rPr>
          <w:vertAlign w:val="superscript"/>
        </w:rPr>
        <w:t>3</w:t>
      </w:r>
      <w:r>
        <w:t xml:space="preserve"> </w:t>
      </w:r>
      <w:proofErr w:type="spellStart"/>
      <w:r>
        <w:t>g·L</w:t>
      </w:r>
      <w:proofErr w:type="spellEnd"/>
      <w:r>
        <w:rPr>
          <w:vertAlign w:val="superscript"/>
        </w:rPr>
        <w:t>–1</w:t>
      </w:r>
      <w:r>
        <w:t xml:space="preserve"> ; </w:t>
      </w:r>
    </w:p>
    <w:p w14:paraId="06262C4A" w14:textId="77777777" w:rsidR="00741E5D" w:rsidRDefault="00C041F2" w:rsidP="003760A3">
      <w:pPr>
        <w:numPr>
          <w:ilvl w:val="0"/>
          <w:numId w:val="1"/>
        </w:numPr>
        <w:spacing w:after="0" w:line="22" w:lineRule="atLeast"/>
        <w:ind w:right="50" w:hanging="358"/>
      </w:pPr>
      <w:proofErr w:type="gramStart"/>
      <w:r>
        <w:t>masse</w:t>
      </w:r>
      <w:proofErr w:type="gramEnd"/>
      <w:r>
        <w:t xml:space="preserve"> molaire moléculaire de l’acide </w:t>
      </w:r>
      <w:proofErr w:type="spellStart"/>
      <w:r>
        <w:t>trichloroacétique</w:t>
      </w:r>
      <w:proofErr w:type="spellEnd"/>
      <w:r>
        <w:t xml:space="preserve"> : </w:t>
      </w:r>
      <w:r>
        <w:rPr>
          <w:i/>
        </w:rPr>
        <w:t>M</w:t>
      </w:r>
      <w:r>
        <w:t xml:space="preserve"> = 163,5 </w:t>
      </w:r>
      <w:proofErr w:type="spellStart"/>
      <w:r>
        <w:t>g·mol</w:t>
      </w:r>
      <w:proofErr w:type="spellEnd"/>
      <w:r>
        <w:rPr>
          <w:vertAlign w:val="superscript"/>
        </w:rPr>
        <w:t>–1</w:t>
      </w:r>
      <w:r>
        <w:t xml:space="preserve">. </w:t>
      </w:r>
    </w:p>
    <w:p w14:paraId="017DCD2E" w14:textId="0A0D458E" w:rsidR="00741E5D" w:rsidRDefault="00741E5D" w:rsidP="003760A3">
      <w:pPr>
        <w:spacing w:after="0" w:line="22" w:lineRule="atLeast"/>
        <w:ind w:left="0" w:right="0" w:firstLine="0"/>
        <w:jc w:val="left"/>
      </w:pPr>
    </w:p>
    <w:p w14:paraId="52351D53" w14:textId="3A3205FE" w:rsidR="00741E5D" w:rsidRDefault="00C041F2" w:rsidP="003760A3">
      <w:pPr>
        <w:spacing w:after="0" w:line="22" w:lineRule="atLeast"/>
        <w:ind w:left="-5" w:right="50"/>
      </w:pPr>
      <w:r>
        <w:t xml:space="preserve">On souhaite préparer un volume </w:t>
      </w:r>
      <w:r>
        <w:rPr>
          <w:i/>
        </w:rPr>
        <w:t>V</w:t>
      </w:r>
      <w:r>
        <w:t xml:space="preserve"> de valeur égale à 100,0 mL d’une solution S</w:t>
      </w:r>
      <w:r>
        <w:rPr>
          <w:vertAlign w:val="subscript"/>
        </w:rPr>
        <w:t>0</w:t>
      </w:r>
      <w:r>
        <w:t xml:space="preserve"> d’acide </w:t>
      </w:r>
      <w:proofErr w:type="spellStart"/>
      <w:r>
        <w:t>trichloroacétique</w:t>
      </w:r>
      <w:proofErr w:type="spellEnd"/>
      <w:r>
        <w:t xml:space="preserve"> à 40,0% en masse.</w:t>
      </w:r>
    </w:p>
    <w:p w14:paraId="5AB2DB29" w14:textId="2C1CBDF6" w:rsidR="00741E5D" w:rsidRDefault="00741E5D" w:rsidP="003760A3">
      <w:pPr>
        <w:spacing w:after="0" w:line="22" w:lineRule="atLeast"/>
        <w:ind w:left="0" w:right="0" w:firstLine="0"/>
        <w:jc w:val="left"/>
      </w:pPr>
    </w:p>
    <w:p w14:paraId="1A8E8951" w14:textId="389E977D" w:rsidR="00741E5D" w:rsidRDefault="00C041F2" w:rsidP="003760A3">
      <w:pPr>
        <w:spacing w:after="0" w:line="22" w:lineRule="atLeast"/>
        <w:ind w:left="-5" w:right="50"/>
      </w:pPr>
      <w:r>
        <w:rPr>
          <w:b/>
        </w:rPr>
        <w:t xml:space="preserve">Q1. </w:t>
      </w:r>
      <w:r>
        <w:t xml:space="preserve">Calculer la valeur de la masse </w:t>
      </w:r>
      <w:r>
        <w:rPr>
          <w:i/>
        </w:rPr>
        <w:t>m</w:t>
      </w:r>
      <w:r>
        <w:t xml:space="preserve"> d’acide </w:t>
      </w:r>
      <w:proofErr w:type="spellStart"/>
      <w:r>
        <w:t>trichloroacétique</w:t>
      </w:r>
      <w:proofErr w:type="spellEnd"/>
      <w:r>
        <w:t xml:space="preserve"> à peser pour préparer cette solution S</w:t>
      </w:r>
      <w:r>
        <w:rPr>
          <w:vertAlign w:val="subscript"/>
        </w:rPr>
        <w:t>0</w:t>
      </w:r>
      <w:r>
        <w:t>.</w:t>
      </w:r>
    </w:p>
    <w:p w14:paraId="69369E99" w14:textId="372672DF" w:rsidR="00741E5D" w:rsidRDefault="00741E5D" w:rsidP="003760A3">
      <w:pPr>
        <w:spacing w:after="0" w:line="22" w:lineRule="atLeast"/>
        <w:ind w:left="0" w:right="0" w:firstLine="0"/>
        <w:jc w:val="left"/>
      </w:pPr>
    </w:p>
    <w:p w14:paraId="6F6F39EE" w14:textId="1742694D" w:rsidR="00741E5D" w:rsidRDefault="00C041F2" w:rsidP="003760A3">
      <w:pPr>
        <w:spacing w:after="0" w:line="22" w:lineRule="atLeast"/>
        <w:ind w:left="-5" w:right="50"/>
      </w:pPr>
      <w:r>
        <w:rPr>
          <w:b/>
        </w:rPr>
        <w:t xml:space="preserve">Q2. </w:t>
      </w:r>
      <w:r>
        <w:t xml:space="preserve">Vérifier que la valeur de la concentration en quantité de matière </w:t>
      </w:r>
      <w:r>
        <w:rPr>
          <w:i/>
        </w:rPr>
        <w:t>c</w:t>
      </w:r>
      <w:r>
        <w:rPr>
          <w:i/>
          <w:vertAlign w:val="subscript"/>
        </w:rPr>
        <w:t xml:space="preserve">0 </w:t>
      </w:r>
      <w:r>
        <w:t>de la</w:t>
      </w:r>
      <w:r>
        <w:rPr>
          <w:i/>
          <w:vertAlign w:val="subscript"/>
        </w:rPr>
        <w:t xml:space="preserve"> </w:t>
      </w:r>
      <w:r>
        <w:t>solution S</w:t>
      </w:r>
      <w:r>
        <w:rPr>
          <w:vertAlign w:val="subscript"/>
        </w:rPr>
        <w:t>0</w:t>
      </w:r>
      <w:r>
        <w:t xml:space="preserve"> d’acide </w:t>
      </w:r>
      <w:proofErr w:type="spellStart"/>
      <w:r>
        <w:t>trichloroacétique</w:t>
      </w:r>
      <w:proofErr w:type="spellEnd"/>
      <w:r>
        <w:t xml:space="preserve"> ainsi préparée, est égale à 3,67 </w:t>
      </w:r>
      <w:proofErr w:type="spellStart"/>
      <w:r>
        <w:t>mol·L</w:t>
      </w:r>
      <w:proofErr w:type="spellEnd"/>
      <w:r>
        <w:rPr>
          <w:vertAlign w:val="superscript"/>
        </w:rPr>
        <w:t>–1</w:t>
      </w:r>
      <w:r>
        <w:t>.</w:t>
      </w:r>
    </w:p>
    <w:p w14:paraId="190E6450" w14:textId="69CE63F2" w:rsidR="00741E5D" w:rsidRDefault="00741E5D" w:rsidP="00064823">
      <w:pPr>
        <w:spacing w:after="0" w:line="22" w:lineRule="atLeast"/>
        <w:ind w:right="0"/>
        <w:jc w:val="left"/>
      </w:pPr>
    </w:p>
    <w:p w14:paraId="582B067C" w14:textId="6EDE43E6" w:rsidR="00741E5D" w:rsidRDefault="00C041F2" w:rsidP="003760A3">
      <w:pPr>
        <w:spacing w:after="0" w:line="22" w:lineRule="atLeast"/>
        <w:ind w:left="-5" w:right="50"/>
      </w:pPr>
      <w:r>
        <w:t>On réalise une dilution au centième de la solution S</w:t>
      </w:r>
      <w:r>
        <w:rPr>
          <w:vertAlign w:val="subscript"/>
        </w:rPr>
        <w:t>0</w:t>
      </w:r>
      <w:r>
        <w:t>. Cette solution diluée est notée S</w:t>
      </w:r>
      <w:r>
        <w:rPr>
          <w:vertAlign w:val="subscript"/>
        </w:rPr>
        <w:t>1</w:t>
      </w:r>
      <w:r>
        <w:t xml:space="preserve">. Un volume </w:t>
      </w:r>
      <w:r>
        <w:rPr>
          <w:i/>
        </w:rPr>
        <w:t>V</w:t>
      </w:r>
      <w:r w:rsidRPr="00064823">
        <w:rPr>
          <w:iCs/>
          <w:vertAlign w:val="subscript"/>
        </w:rPr>
        <w:t>1</w:t>
      </w:r>
      <w:r>
        <w:rPr>
          <w:i/>
          <w:vertAlign w:val="subscript"/>
        </w:rPr>
        <w:t xml:space="preserve"> </w:t>
      </w:r>
      <w:r>
        <w:t>= 20,0 mL de la solution S</w:t>
      </w:r>
      <w:r>
        <w:rPr>
          <w:vertAlign w:val="subscript"/>
        </w:rPr>
        <w:t>1</w:t>
      </w:r>
      <w:r>
        <w:t xml:space="preserve"> est dosé par une solution aqueuse d’hydroxyde de sodium (Na</w:t>
      </w:r>
      <w:r>
        <w:rPr>
          <w:vertAlign w:val="superscript"/>
        </w:rPr>
        <w:t>+</w:t>
      </w:r>
      <w:r>
        <w:t>(aq) + HO</w:t>
      </w:r>
      <w:r w:rsidR="00064823">
        <w:rPr>
          <w:vertAlign w:val="superscript"/>
        </w:rPr>
        <w:t>–</w:t>
      </w:r>
      <w:r>
        <w:t xml:space="preserve">(aq)) de concentration </w:t>
      </w:r>
      <w:r>
        <w:rPr>
          <w:i/>
        </w:rPr>
        <w:t>c</w:t>
      </w:r>
      <w:r>
        <w:rPr>
          <w:i/>
          <w:vertAlign w:val="subscript"/>
        </w:rPr>
        <w:t xml:space="preserve">2 </w:t>
      </w:r>
      <w:r>
        <w:t>= 5,00×10</w:t>
      </w:r>
      <w:r>
        <w:rPr>
          <w:vertAlign w:val="superscript"/>
        </w:rPr>
        <w:t>–2</w:t>
      </w:r>
      <w:r>
        <w:t xml:space="preserve"> </w:t>
      </w:r>
      <w:proofErr w:type="spellStart"/>
      <w:r>
        <w:t>mol·L</w:t>
      </w:r>
      <w:proofErr w:type="spellEnd"/>
      <w:r>
        <w:rPr>
          <w:vertAlign w:val="superscript"/>
        </w:rPr>
        <w:t>–1</w:t>
      </w:r>
      <w:r>
        <w:t xml:space="preserve">.  </w:t>
      </w:r>
    </w:p>
    <w:p w14:paraId="05A4B072" w14:textId="5503CE61" w:rsidR="00741E5D" w:rsidRDefault="00741E5D" w:rsidP="003760A3">
      <w:pPr>
        <w:spacing w:after="0" w:line="22" w:lineRule="atLeast"/>
        <w:ind w:left="0" w:right="0" w:firstLine="0"/>
        <w:jc w:val="left"/>
      </w:pPr>
    </w:p>
    <w:p w14:paraId="1A11C063" w14:textId="37D08179" w:rsidR="00741E5D" w:rsidRDefault="00C041F2" w:rsidP="003760A3">
      <w:pPr>
        <w:spacing w:after="0" w:line="22" w:lineRule="atLeast"/>
        <w:ind w:left="-5" w:right="50"/>
      </w:pPr>
      <w:r>
        <w:rPr>
          <w:b/>
        </w:rPr>
        <w:t xml:space="preserve">Q3. </w:t>
      </w:r>
      <w:r>
        <w:t xml:space="preserve">Sur le document réponse à rendre obligatoirement avec la copie, annoter le schéma du dispositif utilisé pour le dosage pH-métrique réalisé. </w:t>
      </w:r>
    </w:p>
    <w:p w14:paraId="360E4791" w14:textId="5E2DC176" w:rsidR="00064823" w:rsidRDefault="00064823">
      <w:pPr>
        <w:spacing w:after="160" w:line="259" w:lineRule="auto"/>
        <w:ind w:left="0" w:right="0" w:firstLine="0"/>
        <w:jc w:val="left"/>
      </w:pPr>
      <w:r>
        <w:br w:type="page"/>
      </w:r>
    </w:p>
    <w:p w14:paraId="4BCD1EDA" w14:textId="43D22E4C" w:rsidR="00741E5D" w:rsidRDefault="00064823" w:rsidP="003760A3">
      <w:pPr>
        <w:spacing w:after="0" w:line="22" w:lineRule="atLeast"/>
        <w:ind w:left="-5" w:right="50"/>
      </w:pPr>
      <w:r>
        <w:rPr>
          <w:noProof/>
        </w:rPr>
        <w:lastRenderedPageBreak/>
        <w:drawing>
          <wp:anchor distT="0" distB="0" distL="114300" distR="114300" simplePos="0" relativeHeight="251659264" behindDoc="0" locked="0" layoutInCell="1" allowOverlap="1" wp14:anchorId="39BCFFCC" wp14:editId="70DC900E">
            <wp:simplePos x="0" y="0"/>
            <wp:positionH relativeFrom="margin">
              <wp:posOffset>361315</wp:posOffset>
            </wp:positionH>
            <wp:positionV relativeFrom="paragraph">
              <wp:posOffset>215265</wp:posOffset>
            </wp:positionV>
            <wp:extent cx="5760085" cy="2900680"/>
            <wp:effectExtent l="0" t="0" r="0" b="0"/>
            <wp:wrapNone/>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0">
                      <a:extLst>
                        <a:ext uri="{28A0092B-C50C-407E-A947-70E740481C1C}">
                          <a14:useLocalDpi xmlns:a14="http://schemas.microsoft.com/office/drawing/2010/main" val="0"/>
                        </a:ext>
                      </a:extLst>
                    </a:blip>
                    <a:stretch>
                      <a:fillRect/>
                    </a:stretch>
                  </pic:blipFill>
                  <pic:spPr>
                    <a:xfrm>
                      <a:off x="0" y="0"/>
                      <a:ext cx="5760085" cy="2900680"/>
                    </a:xfrm>
                    <a:prstGeom prst="rect">
                      <a:avLst/>
                    </a:prstGeom>
                  </pic:spPr>
                </pic:pic>
              </a:graphicData>
            </a:graphic>
          </wp:anchor>
        </w:drawing>
      </w:r>
      <w:r w:rsidR="00C041F2">
        <w:t>La courbe de la figure 1</w:t>
      </w:r>
      <w:r w:rsidR="00C041F2">
        <w:rPr>
          <w:vertAlign w:val="superscript"/>
        </w:rPr>
        <w:t xml:space="preserve"> </w:t>
      </w:r>
      <w:r w:rsidR="00C041F2">
        <w:t xml:space="preserve">représente le suivi pH-métrique du milieu réactionnel. </w:t>
      </w:r>
    </w:p>
    <w:p w14:paraId="10F22BC5" w14:textId="77777777" w:rsidR="00064823" w:rsidRDefault="00064823" w:rsidP="00064823">
      <w:pPr>
        <w:spacing w:after="0" w:line="22" w:lineRule="atLeast"/>
        <w:ind w:left="0" w:right="0" w:firstLine="0"/>
        <w:jc w:val="left"/>
      </w:pPr>
    </w:p>
    <w:p w14:paraId="693FA0DE" w14:textId="77777777" w:rsidR="00064823" w:rsidRDefault="00064823" w:rsidP="00064823">
      <w:pPr>
        <w:spacing w:after="0" w:line="22" w:lineRule="atLeast"/>
        <w:ind w:left="0" w:right="0" w:firstLine="0"/>
        <w:jc w:val="left"/>
      </w:pPr>
    </w:p>
    <w:p w14:paraId="50FE60D9" w14:textId="77777777" w:rsidR="00064823" w:rsidRDefault="00064823" w:rsidP="00064823">
      <w:pPr>
        <w:spacing w:after="0" w:line="22" w:lineRule="atLeast"/>
        <w:ind w:left="0" w:right="0" w:firstLine="0"/>
        <w:jc w:val="left"/>
      </w:pPr>
    </w:p>
    <w:p w14:paraId="3A4648A2" w14:textId="77777777" w:rsidR="00064823" w:rsidRDefault="00064823" w:rsidP="00064823">
      <w:pPr>
        <w:spacing w:after="0" w:line="22" w:lineRule="atLeast"/>
        <w:ind w:left="0" w:right="0" w:firstLine="0"/>
        <w:jc w:val="left"/>
      </w:pPr>
    </w:p>
    <w:p w14:paraId="54F17489" w14:textId="77777777" w:rsidR="00064823" w:rsidRDefault="00064823" w:rsidP="00064823">
      <w:pPr>
        <w:spacing w:after="0" w:line="22" w:lineRule="atLeast"/>
        <w:ind w:left="0" w:right="0" w:firstLine="0"/>
        <w:jc w:val="left"/>
      </w:pPr>
    </w:p>
    <w:p w14:paraId="6B471ED1" w14:textId="77777777" w:rsidR="00064823" w:rsidRDefault="00064823" w:rsidP="00064823">
      <w:pPr>
        <w:spacing w:after="0" w:line="22" w:lineRule="atLeast"/>
        <w:ind w:left="0" w:right="0" w:firstLine="0"/>
        <w:jc w:val="left"/>
      </w:pPr>
    </w:p>
    <w:p w14:paraId="27E4AEBF" w14:textId="77777777" w:rsidR="00064823" w:rsidRDefault="00064823" w:rsidP="00064823">
      <w:pPr>
        <w:spacing w:after="0" w:line="22" w:lineRule="atLeast"/>
        <w:ind w:left="0" w:right="0" w:firstLine="0"/>
        <w:jc w:val="left"/>
      </w:pPr>
    </w:p>
    <w:p w14:paraId="16C95C28" w14:textId="77777777" w:rsidR="00064823" w:rsidRDefault="00064823" w:rsidP="00064823">
      <w:pPr>
        <w:spacing w:after="0" w:line="22" w:lineRule="atLeast"/>
        <w:ind w:left="0" w:right="0" w:firstLine="0"/>
        <w:jc w:val="left"/>
      </w:pPr>
    </w:p>
    <w:p w14:paraId="67AAEB82" w14:textId="77777777" w:rsidR="00064823" w:rsidRDefault="00064823" w:rsidP="00064823">
      <w:pPr>
        <w:spacing w:after="0" w:line="22" w:lineRule="atLeast"/>
        <w:ind w:left="0" w:right="0" w:firstLine="0"/>
        <w:jc w:val="left"/>
      </w:pPr>
    </w:p>
    <w:p w14:paraId="3145267D" w14:textId="77777777" w:rsidR="00064823" w:rsidRDefault="00064823" w:rsidP="00064823">
      <w:pPr>
        <w:spacing w:after="0" w:line="22" w:lineRule="atLeast"/>
        <w:ind w:left="0" w:right="0" w:firstLine="0"/>
        <w:jc w:val="left"/>
      </w:pPr>
    </w:p>
    <w:p w14:paraId="3A31D501" w14:textId="77777777" w:rsidR="00064823" w:rsidRDefault="00064823" w:rsidP="00064823">
      <w:pPr>
        <w:spacing w:after="0" w:line="22" w:lineRule="atLeast"/>
        <w:ind w:left="0" w:right="0" w:firstLine="0"/>
        <w:jc w:val="left"/>
      </w:pPr>
    </w:p>
    <w:p w14:paraId="404C1ACD" w14:textId="77777777" w:rsidR="00064823" w:rsidRDefault="00064823" w:rsidP="00064823">
      <w:pPr>
        <w:spacing w:after="0" w:line="22" w:lineRule="atLeast"/>
        <w:ind w:left="0" w:right="0" w:firstLine="0"/>
        <w:jc w:val="left"/>
      </w:pPr>
    </w:p>
    <w:p w14:paraId="00383D82" w14:textId="77777777" w:rsidR="00064823" w:rsidRDefault="00064823" w:rsidP="00064823">
      <w:pPr>
        <w:spacing w:after="0" w:line="22" w:lineRule="atLeast"/>
        <w:ind w:left="0" w:right="0" w:firstLine="0"/>
        <w:jc w:val="left"/>
      </w:pPr>
    </w:p>
    <w:p w14:paraId="7227F730" w14:textId="77777777" w:rsidR="00064823" w:rsidRDefault="00064823" w:rsidP="00064823">
      <w:pPr>
        <w:spacing w:after="0" w:line="22" w:lineRule="atLeast"/>
        <w:ind w:left="0" w:right="0" w:firstLine="0"/>
        <w:jc w:val="left"/>
      </w:pPr>
    </w:p>
    <w:p w14:paraId="5C8B24BD" w14:textId="77777777" w:rsidR="00064823" w:rsidRDefault="00064823" w:rsidP="00064823">
      <w:pPr>
        <w:spacing w:after="0" w:line="22" w:lineRule="atLeast"/>
        <w:ind w:left="0" w:right="0" w:firstLine="0"/>
        <w:jc w:val="left"/>
      </w:pPr>
    </w:p>
    <w:p w14:paraId="58CE84DE" w14:textId="77777777" w:rsidR="00064823" w:rsidRDefault="00064823" w:rsidP="00064823">
      <w:pPr>
        <w:spacing w:after="0" w:line="22" w:lineRule="atLeast"/>
        <w:ind w:left="0" w:right="0" w:firstLine="0"/>
        <w:jc w:val="left"/>
      </w:pPr>
    </w:p>
    <w:p w14:paraId="1725620C" w14:textId="22761A89" w:rsidR="00741E5D" w:rsidRDefault="00C041F2" w:rsidP="00064823">
      <w:pPr>
        <w:spacing w:after="0" w:line="22" w:lineRule="atLeast"/>
        <w:ind w:left="0" w:right="0" w:firstLine="0"/>
        <w:jc w:val="left"/>
      </w:pPr>
      <w:r>
        <w:t xml:space="preserve"> </w:t>
      </w:r>
    </w:p>
    <w:p w14:paraId="102F1977" w14:textId="77777777" w:rsidR="00741E5D" w:rsidRDefault="00C041F2" w:rsidP="003760A3">
      <w:pPr>
        <w:spacing w:after="0" w:line="22" w:lineRule="atLeast"/>
        <w:ind w:right="0"/>
        <w:jc w:val="center"/>
      </w:pPr>
      <w:r>
        <w:t>Figure 1. Courbe du dosage de la solution S</w:t>
      </w:r>
      <w:r>
        <w:rPr>
          <w:vertAlign w:val="subscript"/>
        </w:rPr>
        <w:t>1</w:t>
      </w:r>
      <w:r>
        <w:t xml:space="preserve"> par la solution d’hydroxyde de sodium de concentration en quantité de matière c</w:t>
      </w:r>
      <w:r>
        <w:rPr>
          <w:vertAlign w:val="subscript"/>
        </w:rPr>
        <w:t xml:space="preserve">2 </w:t>
      </w:r>
    </w:p>
    <w:p w14:paraId="79F0990F" w14:textId="77777777" w:rsidR="00741E5D" w:rsidRDefault="00C041F2" w:rsidP="003760A3">
      <w:pPr>
        <w:spacing w:after="0" w:line="22" w:lineRule="atLeast"/>
        <w:ind w:left="0" w:right="22" w:firstLine="0"/>
        <w:jc w:val="center"/>
      </w:pPr>
      <w:r>
        <w:rPr>
          <w:sz w:val="16"/>
        </w:rPr>
        <w:t xml:space="preserve"> </w:t>
      </w:r>
    </w:p>
    <w:p w14:paraId="1E2CC272" w14:textId="35227F43" w:rsidR="00741E5D" w:rsidRDefault="00C041F2" w:rsidP="003760A3">
      <w:pPr>
        <w:spacing w:after="0" w:line="22" w:lineRule="atLeast"/>
        <w:ind w:left="-5" w:right="50"/>
      </w:pPr>
      <w:r>
        <w:rPr>
          <w:b/>
        </w:rPr>
        <w:t xml:space="preserve">Q4. </w:t>
      </w:r>
      <w:r>
        <w:t xml:space="preserve">À l’aide de la courbe de la figure 1, déterminer le volume </w:t>
      </w:r>
      <w:r>
        <w:rPr>
          <w:i/>
        </w:rPr>
        <w:t>V</w:t>
      </w:r>
      <w:r w:rsidRPr="00064823">
        <w:rPr>
          <w:iCs/>
          <w:vertAlign w:val="subscript"/>
        </w:rPr>
        <w:t>2E</w:t>
      </w:r>
      <w:r>
        <w:t xml:space="preserve"> de solution d’hydroxyde </w:t>
      </w:r>
      <w:r w:rsidR="00582FFB">
        <w:t xml:space="preserve">de </w:t>
      </w:r>
      <w:r>
        <w:t>sodium versé à l’équivalence. Nommer la méthode utilisée.</w:t>
      </w:r>
    </w:p>
    <w:p w14:paraId="3F449C65" w14:textId="77777777" w:rsidR="00064823" w:rsidRDefault="00064823" w:rsidP="003760A3">
      <w:pPr>
        <w:spacing w:after="0" w:line="22" w:lineRule="atLeast"/>
        <w:ind w:left="-5" w:right="50"/>
      </w:pPr>
    </w:p>
    <w:p w14:paraId="362C5BC4" w14:textId="4630989C" w:rsidR="00741E5D" w:rsidRDefault="00C041F2" w:rsidP="003760A3">
      <w:pPr>
        <w:spacing w:after="0" w:line="22" w:lineRule="atLeast"/>
        <w:ind w:left="-5" w:right="50"/>
      </w:pPr>
      <w:r>
        <w:t xml:space="preserve">On veut modéliser la transformation chimique observée lors de la réalisation du dosage par l’hydroxyde de sodium en solution. L’acide </w:t>
      </w:r>
      <w:proofErr w:type="spellStart"/>
      <w:r>
        <w:t>trichloroacétique</w:t>
      </w:r>
      <w:proofErr w:type="spellEnd"/>
      <w:r>
        <w:t xml:space="preserve"> sera noté AH, tandis que l’ion </w:t>
      </w:r>
      <w:proofErr w:type="spellStart"/>
      <w:r>
        <w:t>trichloroacétate</w:t>
      </w:r>
      <w:proofErr w:type="spellEnd"/>
      <w:r>
        <w:t xml:space="preserve"> sera noté A</w:t>
      </w:r>
      <w:r>
        <w:rPr>
          <w:vertAlign w:val="superscript"/>
        </w:rPr>
        <w:t>–</w:t>
      </w:r>
      <w:r>
        <w:t>.</w:t>
      </w:r>
    </w:p>
    <w:p w14:paraId="5EC94B90" w14:textId="515B6699" w:rsidR="00741E5D" w:rsidRDefault="00C041F2" w:rsidP="003760A3">
      <w:pPr>
        <w:spacing w:after="0" w:line="22" w:lineRule="atLeast"/>
        <w:ind w:left="-5" w:right="50"/>
      </w:pPr>
      <w:r>
        <w:rPr>
          <w:b/>
        </w:rPr>
        <w:t xml:space="preserve">Q5. </w:t>
      </w:r>
      <w:r>
        <w:t xml:space="preserve">Écrire l’équation de la réaction modélisant la transformation observée durant le dosage. </w:t>
      </w:r>
    </w:p>
    <w:p w14:paraId="6B64B996" w14:textId="3A7BD1D3" w:rsidR="00741E5D" w:rsidRDefault="00741E5D" w:rsidP="003760A3">
      <w:pPr>
        <w:spacing w:after="0" w:line="22" w:lineRule="atLeast"/>
        <w:ind w:left="0" w:right="0" w:firstLine="0"/>
        <w:jc w:val="left"/>
      </w:pPr>
    </w:p>
    <w:p w14:paraId="1230AD60" w14:textId="57FFFFEB" w:rsidR="00741E5D" w:rsidRDefault="00C041F2" w:rsidP="003760A3">
      <w:pPr>
        <w:spacing w:after="0" w:line="22" w:lineRule="atLeast"/>
        <w:ind w:left="-5" w:right="50"/>
      </w:pPr>
      <w:r>
        <w:rPr>
          <w:b/>
        </w:rPr>
        <w:t xml:space="preserve">Q6. </w:t>
      </w:r>
      <w:r>
        <w:t xml:space="preserve">Déterminer la valeur de la concentration en quantité de matière </w:t>
      </w:r>
      <w:r>
        <w:rPr>
          <w:i/>
        </w:rPr>
        <w:t>c</w:t>
      </w:r>
      <w:r w:rsidRPr="00064823">
        <w:rPr>
          <w:iCs/>
          <w:vertAlign w:val="subscript"/>
        </w:rPr>
        <w:t>1</w:t>
      </w:r>
      <w:r>
        <w:t xml:space="preserve"> de la solution diluée d’acide </w:t>
      </w:r>
      <w:proofErr w:type="spellStart"/>
      <w:r>
        <w:t>trichloroacétique</w:t>
      </w:r>
      <w:proofErr w:type="spellEnd"/>
      <w:r>
        <w:t xml:space="preserve"> S</w:t>
      </w:r>
      <w:r>
        <w:rPr>
          <w:vertAlign w:val="subscript"/>
        </w:rPr>
        <w:t>1</w:t>
      </w:r>
      <w:r>
        <w:t>.</w:t>
      </w:r>
    </w:p>
    <w:p w14:paraId="7077F558" w14:textId="1309BCFB" w:rsidR="00741E5D" w:rsidRDefault="00741E5D" w:rsidP="00064823">
      <w:pPr>
        <w:spacing w:after="0" w:line="22" w:lineRule="atLeast"/>
        <w:ind w:right="0"/>
        <w:jc w:val="left"/>
      </w:pPr>
    </w:p>
    <w:p w14:paraId="450C1705" w14:textId="034B56FB" w:rsidR="00741E5D" w:rsidRDefault="00C041F2" w:rsidP="003760A3">
      <w:pPr>
        <w:spacing w:after="0" w:line="22" w:lineRule="atLeast"/>
        <w:ind w:left="-5" w:right="50"/>
      </w:pPr>
      <w:r>
        <w:rPr>
          <w:b/>
        </w:rPr>
        <w:t xml:space="preserve">Q7. </w:t>
      </w:r>
      <w:r>
        <w:t xml:space="preserve">En déduire la valeur de la concentration en quantité de matière </w:t>
      </w:r>
      <w:r>
        <w:rPr>
          <w:i/>
        </w:rPr>
        <w:t>c</w:t>
      </w:r>
      <w:r w:rsidRPr="00AC5953">
        <w:rPr>
          <w:iCs/>
          <w:vertAlign w:val="subscript"/>
        </w:rPr>
        <w:t>0exp</w:t>
      </w:r>
      <w:r>
        <w:t xml:space="preserve"> de la solution aqueuse d’acide </w:t>
      </w:r>
      <w:proofErr w:type="spellStart"/>
      <w:r>
        <w:t>trichloroacétique</w:t>
      </w:r>
      <w:proofErr w:type="spellEnd"/>
      <w:r>
        <w:t xml:space="preserve"> S</w:t>
      </w:r>
      <w:r>
        <w:rPr>
          <w:vertAlign w:val="subscript"/>
        </w:rPr>
        <w:t>0</w:t>
      </w:r>
      <w:r>
        <w:rPr>
          <w:i/>
        </w:rPr>
        <w:t>.</w:t>
      </w:r>
    </w:p>
    <w:p w14:paraId="7BDC03F0" w14:textId="7C547E9F" w:rsidR="00741E5D" w:rsidRDefault="00741E5D" w:rsidP="003760A3">
      <w:pPr>
        <w:spacing w:after="0" w:line="22" w:lineRule="atLeast"/>
        <w:ind w:left="0" w:right="0" w:firstLine="0"/>
        <w:jc w:val="left"/>
      </w:pPr>
    </w:p>
    <w:p w14:paraId="42900852" w14:textId="3D5F9184" w:rsidR="00741E5D" w:rsidRDefault="00C041F2" w:rsidP="003760A3">
      <w:pPr>
        <w:spacing w:after="0" w:line="22" w:lineRule="atLeast"/>
        <w:ind w:left="0" w:right="0" w:firstLine="0"/>
        <w:jc w:val="left"/>
      </w:pPr>
      <w:r>
        <w:t xml:space="preserve">On note </w:t>
      </w:r>
      <w:r>
        <w:rPr>
          <w:i/>
        </w:rPr>
        <w:t>u(c</w:t>
      </w:r>
      <w:r w:rsidRPr="00A5629F">
        <w:rPr>
          <w:iCs/>
          <w:vertAlign w:val="subscript"/>
        </w:rPr>
        <w:t>0exp</w:t>
      </w:r>
      <w:r>
        <w:rPr>
          <w:i/>
        </w:rPr>
        <w:t>)</w:t>
      </w:r>
      <w:r>
        <w:t xml:space="preserve"> l’incertitude-type sur la valeur de la concentration </w:t>
      </w:r>
      <w:r>
        <w:rPr>
          <w:i/>
        </w:rPr>
        <w:t>c</w:t>
      </w:r>
      <w:r>
        <w:rPr>
          <w:i/>
          <w:vertAlign w:val="subscript"/>
        </w:rPr>
        <w:t>0exp</w:t>
      </w:r>
      <w:r>
        <w:t xml:space="preserve"> de la solution S</w:t>
      </w:r>
      <w:r>
        <w:rPr>
          <w:vertAlign w:val="subscript"/>
        </w:rPr>
        <w:t>0</w:t>
      </w:r>
      <w:r>
        <w:t xml:space="preserve">. Une simulation via l’exécution d’un programme Python donne la valeur de </w:t>
      </w:r>
      <w:r>
        <w:rPr>
          <w:i/>
        </w:rPr>
        <w:t>u</w:t>
      </w:r>
      <w:r w:rsidR="000A2318" w:rsidRPr="000A2318">
        <w:rPr>
          <w:iCs/>
        </w:rPr>
        <w:t>(</w:t>
      </w:r>
      <w:r w:rsidRPr="000A2318">
        <w:rPr>
          <w:i/>
        </w:rPr>
        <w:t>c</w:t>
      </w:r>
      <w:r w:rsidRPr="000A2318">
        <w:rPr>
          <w:rFonts w:eastAsia="Cambria Math"/>
          <w:vertAlign w:val="subscript"/>
        </w:rPr>
        <w:t>0</w:t>
      </w:r>
      <w:proofErr w:type="gramStart"/>
      <w:r w:rsidRPr="000A2318">
        <w:rPr>
          <w:rFonts w:eastAsia="Cambria Math"/>
          <w:vertAlign w:val="subscript"/>
        </w:rPr>
        <w:t>exp</w:t>
      </w:r>
      <w:r w:rsidR="000A2318">
        <w:t>)</w:t>
      </w:r>
      <w:r>
        <w:t>égale</w:t>
      </w:r>
      <w:proofErr w:type="gramEnd"/>
      <w:r>
        <w:t xml:space="preserve"> à </w:t>
      </w:r>
      <w:r w:rsidR="000A2318">
        <w:br/>
      </w:r>
      <w:r>
        <w:t>4×10</w:t>
      </w:r>
      <w:r w:rsidR="000A2318">
        <w:rPr>
          <w:vertAlign w:val="superscript"/>
        </w:rPr>
        <w:t>–</w:t>
      </w:r>
      <w:r>
        <w:rPr>
          <w:vertAlign w:val="superscript"/>
        </w:rPr>
        <w:t>2</w:t>
      </w:r>
      <w:r>
        <w:t xml:space="preserve"> </w:t>
      </w:r>
      <w:proofErr w:type="spellStart"/>
      <w:r>
        <w:t>mol·L</w:t>
      </w:r>
      <w:proofErr w:type="spellEnd"/>
      <w:r>
        <w:rPr>
          <w:vertAlign w:val="superscript"/>
        </w:rPr>
        <w:t>–1</w:t>
      </w:r>
      <w:r>
        <w:t>.</w:t>
      </w:r>
    </w:p>
    <w:p w14:paraId="2A9C0EA0" w14:textId="165E5C22" w:rsidR="00741E5D" w:rsidRDefault="00741E5D" w:rsidP="003760A3">
      <w:pPr>
        <w:spacing w:after="0" w:line="22" w:lineRule="atLeast"/>
        <w:ind w:left="0" w:right="0" w:firstLine="0"/>
        <w:jc w:val="left"/>
      </w:pPr>
    </w:p>
    <w:p w14:paraId="3FE9EBFD" w14:textId="3D013C66" w:rsidR="00741E5D" w:rsidRDefault="00C041F2" w:rsidP="003760A3">
      <w:pPr>
        <w:spacing w:after="0" w:line="22" w:lineRule="atLeast"/>
        <w:ind w:left="-5" w:right="0"/>
        <w:jc w:val="left"/>
      </w:pPr>
      <w:r>
        <w:rPr>
          <w:b/>
        </w:rPr>
        <w:t>Donnée :</w:t>
      </w:r>
    </w:p>
    <w:p w14:paraId="0C0F16EA" w14:textId="02E61964" w:rsidR="00741E5D" w:rsidRDefault="00C041F2" w:rsidP="003760A3">
      <w:pPr>
        <w:spacing w:after="0" w:line="22" w:lineRule="atLeast"/>
        <w:ind w:left="-5" w:right="50"/>
      </w:pPr>
      <w:r>
        <w:t xml:space="preserve">Le résultat d’une mesure est en accord avec une valeur de référence si la valeur du quotient </w:t>
      </w:r>
      <w:r w:rsidR="00A11F7E" w:rsidRPr="00A11F7E">
        <w:rPr>
          <w:position w:val="-28"/>
        </w:rPr>
        <w:object w:dxaOrig="900" w:dyaOrig="720" w14:anchorId="1D313830">
          <v:shape id="_x0000_i1026" type="#_x0000_t75" style="width:45.25pt;height:36pt" o:ole="">
            <v:imagedata r:id="rId11" o:title=""/>
          </v:shape>
          <o:OLEObject Type="Embed" ProgID="Equation.DSMT4" ShapeID="_x0000_i1026" DrawAspect="Content" ObjectID="_1764158537" r:id="rId12"/>
        </w:object>
      </w:r>
      <w:r w:rsidR="00A11F7E">
        <w:t xml:space="preserve"> </w:t>
      </w:r>
      <w:r>
        <w:t xml:space="preserve">est inférieure ou égale à 2, avec : </w:t>
      </w:r>
    </w:p>
    <w:p w14:paraId="5BCC219B" w14:textId="52A103E4" w:rsidR="00A11F7E" w:rsidRDefault="00C041F2" w:rsidP="003760A3">
      <w:pPr>
        <w:spacing w:after="0" w:line="22" w:lineRule="atLeast"/>
        <w:ind w:left="-5" w:right="5950"/>
      </w:pPr>
      <w:r>
        <w:rPr>
          <w:rFonts w:ascii="Wingdings" w:eastAsia="Wingdings" w:hAnsi="Wingdings" w:cs="Wingdings"/>
        </w:rPr>
        <w:t></w:t>
      </w:r>
      <w:r>
        <w:t xml:space="preserve"> </w:t>
      </w:r>
      <w:r>
        <w:rPr>
          <w:i/>
        </w:rPr>
        <w:t>x</w:t>
      </w:r>
      <w:r>
        <w:t>, la valeur expérimentale,</w:t>
      </w:r>
    </w:p>
    <w:p w14:paraId="3D23FE4C" w14:textId="2388D005" w:rsidR="00A11F7E" w:rsidRDefault="00C041F2" w:rsidP="003760A3">
      <w:pPr>
        <w:spacing w:after="0" w:line="22" w:lineRule="atLeast"/>
        <w:ind w:left="-5" w:right="5950"/>
      </w:pPr>
      <w:r>
        <w:rPr>
          <w:rFonts w:ascii="Wingdings" w:eastAsia="Wingdings" w:hAnsi="Wingdings" w:cs="Wingdings"/>
        </w:rPr>
        <w:t></w:t>
      </w:r>
      <w:r>
        <w:t xml:space="preserve"> </w:t>
      </w:r>
      <w:proofErr w:type="spellStart"/>
      <w:r>
        <w:rPr>
          <w:i/>
        </w:rPr>
        <w:t>x</w:t>
      </w:r>
      <w:r>
        <w:rPr>
          <w:i/>
          <w:vertAlign w:val="subscript"/>
        </w:rPr>
        <w:t>ref</w:t>
      </w:r>
      <w:proofErr w:type="spellEnd"/>
      <w:r>
        <w:t>, la valeur de référence,</w:t>
      </w:r>
    </w:p>
    <w:p w14:paraId="39EEC5DB" w14:textId="28DF8F4A" w:rsidR="00741E5D" w:rsidRDefault="00C041F2" w:rsidP="003760A3">
      <w:pPr>
        <w:spacing w:after="0" w:line="22" w:lineRule="atLeast"/>
        <w:ind w:left="-5" w:right="5950"/>
      </w:pPr>
      <w:r>
        <w:rPr>
          <w:rFonts w:ascii="Wingdings" w:eastAsia="Wingdings" w:hAnsi="Wingdings" w:cs="Wingdings"/>
        </w:rPr>
        <w:t></w:t>
      </w:r>
      <w:r>
        <w:t xml:space="preserve"> </w:t>
      </w:r>
      <w:r>
        <w:rPr>
          <w:i/>
        </w:rPr>
        <w:t xml:space="preserve">u(x), </w:t>
      </w:r>
      <w:r>
        <w:t>l’incertitude-type</w:t>
      </w:r>
      <w:r>
        <w:rPr>
          <w:i/>
        </w:rPr>
        <w:t>.</w:t>
      </w:r>
    </w:p>
    <w:p w14:paraId="18293AE7" w14:textId="73D6D0E2" w:rsidR="00A11F7E" w:rsidRDefault="00A11F7E">
      <w:pPr>
        <w:spacing w:after="160" w:line="259" w:lineRule="auto"/>
        <w:ind w:left="0" w:right="0" w:firstLine="0"/>
        <w:jc w:val="left"/>
      </w:pPr>
      <w:r>
        <w:br w:type="page"/>
      </w:r>
    </w:p>
    <w:p w14:paraId="00C56951" w14:textId="0F08DC1A" w:rsidR="00741E5D" w:rsidRDefault="00C041F2" w:rsidP="003760A3">
      <w:pPr>
        <w:spacing w:after="0" w:line="22" w:lineRule="atLeast"/>
        <w:ind w:left="-5" w:right="50"/>
      </w:pPr>
      <w:r>
        <w:rPr>
          <w:b/>
        </w:rPr>
        <w:lastRenderedPageBreak/>
        <w:t xml:space="preserve">Q8. </w:t>
      </w:r>
      <w:r>
        <w:t xml:space="preserve">Vérifier la compatibilité de la valeur de </w:t>
      </w:r>
      <w:r>
        <w:rPr>
          <w:i/>
        </w:rPr>
        <w:t>c</w:t>
      </w:r>
      <w:r w:rsidRPr="00A11F7E">
        <w:rPr>
          <w:iCs/>
          <w:vertAlign w:val="subscript"/>
        </w:rPr>
        <w:t>0exp</w:t>
      </w:r>
      <w:r>
        <w:rPr>
          <w:i/>
        </w:rPr>
        <w:t xml:space="preserve"> </w:t>
      </w:r>
      <w:r>
        <w:t xml:space="preserve">trouvée à l’issu du dosage à celle de la valeur de référence </w:t>
      </w:r>
      <w:r>
        <w:rPr>
          <w:i/>
        </w:rPr>
        <w:t>c</w:t>
      </w:r>
      <w:r w:rsidRPr="00263D0E">
        <w:rPr>
          <w:iCs/>
          <w:vertAlign w:val="subscript"/>
        </w:rPr>
        <w:t>0</w:t>
      </w:r>
      <w:r>
        <w:rPr>
          <w:i/>
          <w:vertAlign w:val="subscript"/>
        </w:rPr>
        <w:t xml:space="preserve"> </w:t>
      </w:r>
      <w:r>
        <w:t>de la question Q2.</w:t>
      </w:r>
    </w:p>
    <w:p w14:paraId="66DCB8BA" w14:textId="77777777" w:rsidR="00263D0E" w:rsidRDefault="00263D0E" w:rsidP="003760A3">
      <w:pPr>
        <w:spacing w:after="0" w:line="22" w:lineRule="atLeast"/>
        <w:ind w:left="-5" w:right="50"/>
      </w:pPr>
    </w:p>
    <w:p w14:paraId="30660126" w14:textId="3CA7A617" w:rsidR="00741E5D" w:rsidRDefault="00C041F2" w:rsidP="003760A3">
      <w:pPr>
        <w:spacing w:after="0" w:line="22" w:lineRule="atLeast"/>
        <w:ind w:left="-5" w:right="50"/>
      </w:pPr>
      <w:r>
        <w:t>Pour mettre en place un contrôle-qualité rapide et plus systématique, on souhaite remplacer l’usage du pH-mètre dans le dosage par l’emploi d’un simple indicateur coloré acido-basique.</w:t>
      </w:r>
    </w:p>
    <w:tbl>
      <w:tblPr>
        <w:tblStyle w:val="TableGrid"/>
        <w:tblW w:w="9062" w:type="dxa"/>
        <w:tblInd w:w="7" w:type="dxa"/>
        <w:tblCellMar>
          <w:left w:w="134" w:type="dxa"/>
          <w:right w:w="73" w:type="dxa"/>
        </w:tblCellMar>
        <w:tblLook w:val="04A0" w:firstRow="1" w:lastRow="0" w:firstColumn="1" w:lastColumn="0" w:noHBand="0" w:noVBand="1"/>
      </w:tblPr>
      <w:tblGrid>
        <w:gridCol w:w="2262"/>
        <w:gridCol w:w="2410"/>
        <w:gridCol w:w="802"/>
        <w:gridCol w:w="1793"/>
        <w:gridCol w:w="1795"/>
      </w:tblGrid>
      <w:tr w:rsidR="00741E5D" w14:paraId="183B27DC" w14:textId="77777777">
        <w:trPr>
          <w:trHeight w:val="288"/>
        </w:trPr>
        <w:tc>
          <w:tcPr>
            <w:tcW w:w="2263" w:type="dxa"/>
            <w:tcBorders>
              <w:top w:val="single" w:sz="4" w:space="0" w:color="000000"/>
              <w:left w:val="single" w:sz="4" w:space="0" w:color="000000"/>
              <w:bottom w:val="single" w:sz="4" w:space="0" w:color="000000"/>
              <w:right w:val="single" w:sz="4" w:space="0" w:color="000000"/>
            </w:tcBorders>
          </w:tcPr>
          <w:p w14:paraId="5446D58A" w14:textId="77777777" w:rsidR="00741E5D" w:rsidRDefault="00C041F2" w:rsidP="003760A3">
            <w:pPr>
              <w:spacing w:after="0" w:line="22" w:lineRule="atLeast"/>
              <w:ind w:left="0" w:right="60" w:firstLine="0"/>
              <w:jc w:val="center"/>
            </w:pPr>
            <w:r>
              <w:t xml:space="preserve">Indicateur coloré </w:t>
            </w:r>
          </w:p>
        </w:tc>
        <w:tc>
          <w:tcPr>
            <w:tcW w:w="2410" w:type="dxa"/>
            <w:tcBorders>
              <w:top w:val="single" w:sz="4" w:space="0" w:color="000000"/>
              <w:left w:val="single" w:sz="4" w:space="0" w:color="000000"/>
              <w:bottom w:val="single" w:sz="4" w:space="0" w:color="000000"/>
              <w:right w:val="single" w:sz="4" w:space="0" w:color="000000"/>
            </w:tcBorders>
          </w:tcPr>
          <w:p w14:paraId="3C7AE018" w14:textId="77777777" w:rsidR="00741E5D" w:rsidRDefault="00C041F2" w:rsidP="003760A3">
            <w:pPr>
              <w:spacing w:after="0" w:line="22" w:lineRule="atLeast"/>
              <w:ind w:left="0" w:right="63" w:firstLine="0"/>
              <w:jc w:val="center"/>
            </w:pPr>
            <w:proofErr w:type="gramStart"/>
            <w:r>
              <w:t>zone</w:t>
            </w:r>
            <w:proofErr w:type="gramEnd"/>
            <w:r>
              <w:t xml:space="preserve"> de virage </w:t>
            </w:r>
          </w:p>
        </w:tc>
        <w:tc>
          <w:tcPr>
            <w:tcW w:w="802" w:type="dxa"/>
            <w:tcBorders>
              <w:top w:val="single" w:sz="4" w:space="0" w:color="000000"/>
              <w:left w:val="single" w:sz="4" w:space="0" w:color="000000"/>
              <w:bottom w:val="single" w:sz="4" w:space="0" w:color="000000"/>
              <w:right w:val="single" w:sz="4" w:space="0" w:color="000000"/>
            </w:tcBorders>
          </w:tcPr>
          <w:p w14:paraId="50F3C97E" w14:textId="77777777" w:rsidR="00741E5D" w:rsidRDefault="00C041F2" w:rsidP="003760A3">
            <w:pPr>
              <w:spacing w:after="0" w:line="22" w:lineRule="atLeast"/>
              <w:ind w:left="53" w:right="0" w:firstLine="0"/>
              <w:jc w:val="left"/>
            </w:pPr>
            <w:proofErr w:type="gramStart"/>
            <w:r>
              <w:t>pKa</w:t>
            </w:r>
            <w:proofErr w:type="gramEnd"/>
            <w: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385B945" w14:textId="77777777" w:rsidR="00741E5D" w:rsidRDefault="00C041F2" w:rsidP="003760A3">
            <w:pPr>
              <w:spacing w:after="0" w:line="22" w:lineRule="atLeast"/>
              <w:ind w:left="0" w:right="60" w:firstLine="0"/>
              <w:jc w:val="center"/>
            </w:pPr>
            <w:proofErr w:type="gramStart"/>
            <w:r>
              <w:t>forme</w:t>
            </w:r>
            <w:proofErr w:type="gramEnd"/>
            <w:r>
              <w:t xml:space="preserve"> acide </w:t>
            </w:r>
          </w:p>
        </w:tc>
        <w:tc>
          <w:tcPr>
            <w:tcW w:w="1795" w:type="dxa"/>
            <w:tcBorders>
              <w:top w:val="single" w:sz="4" w:space="0" w:color="000000"/>
              <w:left w:val="single" w:sz="4" w:space="0" w:color="000000"/>
              <w:bottom w:val="single" w:sz="4" w:space="0" w:color="000000"/>
              <w:right w:val="single" w:sz="4" w:space="0" w:color="000000"/>
            </w:tcBorders>
          </w:tcPr>
          <w:p w14:paraId="2C216562" w14:textId="77777777" w:rsidR="00741E5D" w:rsidRDefault="00C041F2" w:rsidP="003760A3">
            <w:pPr>
              <w:spacing w:after="0" w:line="22" w:lineRule="atLeast"/>
              <w:ind w:left="0" w:right="0" w:firstLine="0"/>
              <w:jc w:val="left"/>
            </w:pPr>
            <w:proofErr w:type="gramStart"/>
            <w:r>
              <w:t>forme</w:t>
            </w:r>
            <w:proofErr w:type="gramEnd"/>
            <w:r>
              <w:t xml:space="preserve"> basique </w:t>
            </w:r>
          </w:p>
        </w:tc>
      </w:tr>
      <w:tr w:rsidR="00741E5D" w14:paraId="55B26720"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3074F2CC" w14:textId="77777777" w:rsidR="00741E5D" w:rsidRDefault="00C041F2" w:rsidP="003760A3">
            <w:pPr>
              <w:spacing w:after="0" w:line="22" w:lineRule="atLeast"/>
              <w:ind w:left="0" w:firstLine="0"/>
              <w:jc w:val="center"/>
            </w:pPr>
            <w:r>
              <w:t xml:space="preserve">Bleu de thymol </w:t>
            </w:r>
          </w:p>
        </w:tc>
        <w:tc>
          <w:tcPr>
            <w:tcW w:w="2410" w:type="dxa"/>
            <w:tcBorders>
              <w:top w:val="single" w:sz="4" w:space="0" w:color="000000"/>
              <w:left w:val="single" w:sz="4" w:space="0" w:color="000000"/>
              <w:bottom w:val="single" w:sz="4" w:space="0" w:color="000000"/>
              <w:right w:val="single" w:sz="4" w:space="0" w:color="000000"/>
            </w:tcBorders>
          </w:tcPr>
          <w:p w14:paraId="119347B7" w14:textId="77777777" w:rsidR="00741E5D" w:rsidRDefault="00C041F2" w:rsidP="003760A3">
            <w:pPr>
              <w:spacing w:after="0" w:line="22" w:lineRule="atLeast"/>
              <w:ind w:left="0" w:right="63" w:firstLine="0"/>
              <w:jc w:val="center"/>
            </w:pPr>
            <w:r>
              <w:t xml:space="preserve">1,2 à 2,8 </w:t>
            </w:r>
          </w:p>
        </w:tc>
        <w:tc>
          <w:tcPr>
            <w:tcW w:w="802" w:type="dxa"/>
            <w:tcBorders>
              <w:top w:val="single" w:sz="4" w:space="0" w:color="000000"/>
              <w:left w:val="single" w:sz="4" w:space="0" w:color="000000"/>
              <w:bottom w:val="single" w:sz="4" w:space="0" w:color="000000"/>
              <w:right w:val="single" w:sz="4" w:space="0" w:color="000000"/>
            </w:tcBorders>
          </w:tcPr>
          <w:p w14:paraId="5A32F585" w14:textId="77777777" w:rsidR="00741E5D" w:rsidRDefault="00C041F2" w:rsidP="003760A3">
            <w:pPr>
              <w:spacing w:after="0" w:line="22" w:lineRule="atLeast"/>
              <w:ind w:left="0" w:right="63" w:firstLine="0"/>
              <w:jc w:val="center"/>
            </w:pPr>
            <w:r>
              <w:t xml:space="preserve">1,6 </w:t>
            </w:r>
          </w:p>
        </w:tc>
        <w:tc>
          <w:tcPr>
            <w:tcW w:w="1793" w:type="dxa"/>
            <w:tcBorders>
              <w:top w:val="single" w:sz="4" w:space="0" w:color="000000"/>
              <w:left w:val="single" w:sz="4" w:space="0" w:color="000000"/>
              <w:bottom w:val="single" w:sz="4" w:space="0" w:color="000000"/>
              <w:right w:val="single" w:sz="4" w:space="0" w:color="000000"/>
            </w:tcBorders>
          </w:tcPr>
          <w:p w14:paraId="7001D870" w14:textId="77777777" w:rsidR="00741E5D" w:rsidRDefault="00C041F2" w:rsidP="003760A3">
            <w:pPr>
              <w:spacing w:after="0" w:line="22" w:lineRule="atLeast"/>
              <w:ind w:left="0" w:right="65" w:firstLine="0"/>
              <w:jc w:val="center"/>
            </w:pPr>
            <w:proofErr w:type="gramStart"/>
            <w:r>
              <w:t>rouge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11D93AD3" w14:textId="77777777" w:rsidR="00741E5D" w:rsidRDefault="00C041F2" w:rsidP="003760A3">
            <w:pPr>
              <w:spacing w:after="0" w:line="22" w:lineRule="atLeast"/>
              <w:ind w:left="0" w:right="63" w:firstLine="0"/>
              <w:jc w:val="center"/>
            </w:pPr>
            <w:proofErr w:type="gramStart"/>
            <w:r>
              <w:t>jaune</w:t>
            </w:r>
            <w:proofErr w:type="gramEnd"/>
            <w:r>
              <w:t xml:space="preserve"> </w:t>
            </w:r>
          </w:p>
        </w:tc>
      </w:tr>
      <w:tr w:rsidR="00741E5D" w14:paraId="07FF8585"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382B127D" w14:textId="77777777" w:rsidR="00741E5D" w:rsidRDefault="00C041F2" w:rsidP="003760A3">
            <w:pPr>
              <w:spacing w:after="0" w:line="22" w:lineRule="atLeast"/>
              <w:ind w:left="82" w:right="0" w:firstLine="0"/>
              <w:jc w:val="left"/>
            </w:pPr>
            <w:r>
              <w:t xml:space="preserve">Rouge de phénol </w:t>
            </w:r>
          </w:p>
        </w:tc>
        <w:tc>
          <w:tcPr>
            <w:tcW w:w="2410" w:type="dxa"/>
            <w:tcBorders>
              <w:top w:val="single" w:sz="4" w:space="0" w:color="000000"/>
              <w:left w:val="single" w:sz="4" w:space="0" w:color="000000"/>
              <w:bottom w:val="single" w:sz="4" w:space="0" w:color="000000"/>
              <w:right w:val="single" w:sz="4" w:space="0" w:color="000000"/>
            </w:tcBorders>
          </w:tcPr>
          <w:p w14:paraId="67711369" w14:textId="77777777" w:rsidR="00741E5D" w:rsidRDefault="00C041F2" w:rsidP="003760A3">
            <w:pPr>
              <w:spacing w:after="0" w:line="22" w:lineRule="atLeast"/>
              <w:ind w:left="0" w:right="63" w:firstLine="0"/>
              <w:jc w:val="center"/>
            </w:pPr>
            <w:r>
              <w:t xml:space="preserve">6,0 à 8,0 </w:t>
            </w:r>
          </w:p>
        </w:tc>
        <w:tc>
          <w:tcPr>
            <w:tcW w:w="802" w:type="dxa"/>
            <w:tcBorders>
              <w:top w:val="single" w:sz="4" w:space="0" w:color="000000"/>
              <w:left w:val="single" w:sz="4" w:space="0" w:color="000000"/>
              <w:bottom w:val="single" w:sz="4" w:space="0" w:color="000000"/>
              <w:right w:val="single" w:sz="4" w:space="0" w:color="000000"/>
            </w:tcBorders>
          </w:tcPr>
          <w:p w14:paraId="7802805A" w14:textId="77777777" w:rsidR="00741E5D" w:rsidRDefault="00C041F2" w:rsidP="003760A3">
            <w:pPr>
              <w:spacing w:after="0" w:line="22" w:lineRule="atLeast"/>
              <w:ind w:left="0" w:right="63" w:firstLine="0"/>
              <w:jc w:val="center"/>
            </w:pPr>
            <w:r>
              <w:t xml:space="preserve">7,1 </w:t>
            </w:r>
          </w:p>
        </w:tc>
        <w:tc>
          <w:tcPr>
            <w:tcW w:w="1793" w:type="dxa"/>
            <w:tcBorders>
              <w:top w:val="single" w:sz="4" w:space="0" w:color="000000"/>
              <w:left w:val="single" w:sz="4" w:space="0" w:color="000000"/>
              <w:bottom w:val="single" w:sz="4" w:space="0" w:color="000000"/>
              <w:right w:val="single" w:sz="4" w:space="0" w:color="000000"/>
            </w:tcBorders>
          </w:tcPr>
          <w:p w14:paraId="1302FB67" w14:textId="77777777" w:rsidR="00741E5D" w:rsidRDefault="00C041F2" w:rsidP="003760A3">
            <w:pPr>
              <w:spacing w:after="0" w:line="22" w:lineRule="atLeast"/>
              <w:ind w:left="0" w:right="60" w:firstLine="0"/>
              <w:jc w:val="center"/>
            </w:pPr>
            <w:proofErr w:type="gramStart"/>
            <w:r>
              <w:t>jaune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47357E3" w14:textId="77777777" w:rsidR="00741E5D" w:rsidRDefault="00C041F2" w:rsidP="003760A3">
            <w:pPr>
              <w:spacing w:after="0" w:line="22" w:lineRule="atLeast"/>
              <w:ind w:left="0" w:right="68" w:firstLine="0"/>
              <w:jc w:val="center"/>
            </w:pPr>
            <w:proofErr w:type="gramStart"/>
            <w:r>
              <w:t>rouge</w:t>
            </w:r>
            <w:proofErr w:type="gramEnd"/>
            <w:r>
              <w:t xml:space="preserve"> </w:t>
            </w:r>
          </w:p>
        </w:tc>
      </w:tr>
      <w:tr w:rsidR="00741E5D" w14:paraId="17BD2A27"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70B20213" w14:textId="77777777" w:rsidR="00741E5D" w:rsidRDefault="00C041F2" w:rsidP="003760A3">
            <w:pPr>
              <w:spacing w:after="0" w:line="22" w:lineRule="atLeast"/>
              <w:ind w:left="0" w:right="63" w:firstLine="0"/>
              <w:jc w:val="center"/>
            </w:pPr>
            <w:r>
              <w:t xml:space="preserve">Thymolphtaléine </w:t>
            </w:r>
          </w:p>
        </w:tc>
        <w:tc>
          <w:tcPr>
            <w:tcW w:w="2410" w:type="dxa"/>
            <w:tcBorders>
              <w:top w:val="single" w:sz="4" w:space="0" w:color="000000"/>
              <w:left w:val="single" w:sz="4" w:space="0" w:color="000000"/>
              <w:bottom w:val="single" w:sz="4" w:space="0" w:color="000000"/>
              <w:right w:val="single" w:sz="4" w:space="0" w:color="000000"/>
            </w:tcBorders>
          </w:tcPr>
          <w:p w14:paraId="78068D08" w14:textId="77777777" w:rsidR="00741E5D" w:rsidRDefault="00C041F2" w:rsidP="003760A3">
            <w:pPr>
              <w:spacing w:after="0" w:line="22" w:lineRule="atLeast"/>
              <w:ind w:left="0" w:right="63" w:firstLine="0"/>
              <w:jc w:val="center"/>
            </w:pPr>
            <w:r>
              <w:t xml:space="preserve">9,3 à 10,5 </w:t>
            </w:r>
          </w:p>
        </w:tc>
        <w:tc>
          <w:tcPr>
            <w:tcW w:w="802" w:type="dxa"/>
            <w:tcBorders>
              <w:top w:val="single" w:sz="4" w:space="0" w:color="000000"/>
              <w:left w:val="single" w:sz="4" w:space="0" w:color="000000"/>
              <w:bottom w:val="single" w:sz="4" w:space="0" w:color="000000"/>
              <w:right w:val="single" w:sz="4" w:space="0" w:color="000000"/>
            </w:tcBorders>
          </w:tcPr>
          <w:p w14:paraId="2E5D6F1B" w14:textId="77777777" w:rsidR="00741E5D" w:rsidRDefault="00C041F2" w:rsidP="003760A3">
            <w:pPr>
              <w:spacing w:after="0" w:line="22" w:lineRule="atLeast"/>
              <w:ind w:left="0" w:right="63" w:firstLine="0"/>
              <w:jc w:val="center"/>
            </w:pPr>
            <w:r>
              <w:t xml:space="preserve">9,9 </w:t>
            </w:r>
          </w:p>
        </w:tc>
        <w:tc>
          <w:tcPr>
            <w:tcW w:w="1793" w:type="dxa"/>
            <w:tcBorders>
              <w:top w:val="single" w:sz="4" w:space="0" w:color="000000"/>
              <w:left w:val="single" w:sz="4" w:space="0" w:color="000000"/>
              <w:bottom w:val="single" w:sz="4" w:space="0" w:color="000000"/>
              <w:right w:val="single" w:sz="4" w:space="0" w:color="000000"/>
            </w:tcBorders>
          </w:tcPr>
          <w:p w14:paraId="517C3ABF" w14:textId="77777777" w:rsidR="00741E5D" w:rsidRDefault="00C041F2" w:rsidP="003760A3">
            <w:pPr>
              <w:spacing w:after="0" w:line="22" w:lineRule="atLeast"/>
              <w:ind w:left="0" w:right="63" w:firstLine="0"/>
              <w:jc w:val="center"/>
            </w:pPr>
            <w:proofErr w:type="gramStart"/>
            <w:r>
              <w:t>incolore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5E6865B" w14:textId="77777777" w:rsidR="00741E5D" w:rsidRDefault="00C041F2" w:rsidP="003760A3">
            <w:pPr>
              <w:spacing w:after="0" w:line="22" w:lineRule="atLeast"/>
              <w:ind w:left="0" w:right="63" w:firstLine="0"/>
              <w:jc w:val="center"/>
            </w:pPr>
            <w:proofErr w:type="gramStart"/>
            <w:r>
              <w:t>bleu</w:t>
            </w:r>
            <w:proofErr w:type="gramEnd"/>
            <w:r>
              <w:t xml:space="preserve"> </w:t>
            </w:r>
          </w:p>
        </w:tc>
      </w:tr>
    </w:tbl>
    <w:p w14:paraId="4F06CC85" w14:textId="069B9720" w:rsidR="00741E5D" w:rsidRDefault="00C041F2" w:rsidP="003760A3">
      <w:pPr>
        <w:spacing w:after="0" w:line="22" w:lineRule="atLeast"/>
        <w:ind w:right="0"/>
        <w:jc w:val="center"/>
      </w:pPr>
      <w:r>
        <w:t>Figure 2. Tableau présentant les caractéristiques de quelques indicateurs colorés</w:t>
      </w:r>
      <w:r w:rsidR="00263D0E">
        <w:br/>
      </w:r>
      <w:r>
        <w:t xml:space="preserve"> acido-basiques disponibles </w:t>
      </w:r>
    </w:p>
    <w:p w14:paraId="52E0E68D" w14:textId="1A016724" w:rsidR="00741E5D" w:rsidRDefault="00C041F2" w:rsidP="003760A3">
      <w:pPr>
        <w:spacing w:after="0" w:line="22" w:lineRule="atLeast"/>
        <w:ind w:left="-5" w:right="50"/>
      </w:pPr>
      <w:r>
        <w:rPr>
          <w:b/>
        </w:rPr>
        <w:t>Q9.</w:t>
      </w:r>
      <w:r>
        <w:t xml:space="preserve"> À partir de la figure 2, choisir l’indicateur coloré le plus pertinent pour le dosage de l’acide </w:t>
      </w:r>
      <w:proofErr w:type="spellStart"/>
      <w:r>
        <w:t>trichloroacétique</w:t>
      </w:r>
      <w:proofErr w:type="spellEnd"/>
      <w:r>
        <w:t xml:space="preserve"> parmi le choix proposé. Justifier la réponse.</w:t>
      </w:r>
    </w:p>
    <w:p w14:paraId="72D59729" w14:textId="03843D16" w:rsidR="00741E5D" w:rsidRDefault="00741E5D" w:rsidP="003760A3">
      <w:pPr>
        <w:spacing w:after="0" w:line="22" w:lineRule="atLeast"/>
        <w:ind w:left="0" w:right="0" w:firstLine="0"/>
        <w:jc w:val="left"/>
      </w:pPr>
    </w:p>
    <w:p w14:paraId="38742072" w14:textId="77777777" w:rsidR="00263D0E" w:rsidRDefault="00263D0E" w:rsidP="003760A3">
      <w:pPr>
        <w:spacing w:after="0" w:line="22" w:lineRule="atLeast"/>
        <w:ind w:left="0" w:right="0" w:firstLine="0"/>
        <w:jc w:val="left"/>
      </w:pPr>
    </w:p>
    <w:p w14:paraId="537A4D97" w14:textId="77777777" w:rsidR="00263D0E" w:rsidRDefault="00263D0E" w:rsidP="003760A3">
      <w:pPr>
        <w:spacing w:after="0" w:line="22" w:lineRule="atLeast"/>
        <w:ind w:left="0" w:right="0" w:firstLine="0"/>
        <w:jc w:val="left"/>
      </w:pPr>
    </w:p>
    <w:p w14:paraId="07929C79" w14:textId="77777777" w:rsidR="00263D0E" w:rsidRDefault="00263D0E" w:rsidP="003760A3">
      <w:pPr>
        <w:spacing w:after="0" w:line="22" w:lineRule="atLeast"/>
        <w:ind w:left="0" w:right="0" w:firstLine="0"/>
        <w:jc w:val="left"/>
      </w:pPr>
    </w:p>
    <w:p w14:paraId="1C768E27" w14:textId="77777777" w:rsidR="00263D0E" w:rsidRDefault="00263D0E" w:rsidP="003760A3">
      <w:pPr>
        <w:spacing w:after="0" w:line="22" w:lineRule="atLeast"/>
        <w:ind w:left="0" w:right="0" w:firstLine="0"/>
        <w:jc w:val="left"/>
      </w:pPr>
    </w:p>
    <w:p w14:paraId="07075F3C" w14:textId="77777777" w:rsidR="00263D0E" w:rsidRDefault="00263D0E" w:rsidP="003760A3">
      <w:pPr>
        <w:spacing w:after="0" w:line="22" w:lineRule="atLeast"/>
        <w:ind w:left="0" w:right="0" w:firstLine="0"/>
        <w:jc w:val="left"/>
      </w:pPr>
    </w:p>
    <w:p w14:paraId="7EF20CB4" w14:textId="77777777" w:rsidR="00263D0E" w:rsidRDefault="00263D0E" w:rsidP="003760A3">
      <w:pPr>
        <w:spacing w:after="0" w:line="22" w:lineRule="atLeast"/>
        <w:ind w:left="0" w:right="0" w:firstLine="0"/>
        <w:jc w:val="left"/>
      </w:pPr>
    </w:p>
    <w:p w14:paraId="3C01E8E5" w14:textId="77777777" w:rsidR="00263D0E" w:rsidRDefault="00263D0E" w:rsidP="003760A3">
      <w:pPr>
        <w:spacing w:after="0" w:line="22" w:lineRule="atLeast"/>
        <w:ind w:left="0" w:right="0" w:firstLine="0"/>
        <w:jc w:val="left"/>
      </w:pPr>
    </w:p>
    <w:p w14:paraId="194B6C3A" w14:textId="77777777" w:rsidR="00263D0E" w:rsidRDefault="00263D0E" w:rsidP="003760A3">
      <w:pPr>
        <w:spacing w:after="0" w:line="22" w:lineRule="atLeast"/>
        <w:ind w:left="0" w:right="0" w:firstLine="0"/>
        <w:jc w:val="left"/>
      </w:pPr>
    </w:p>
    <w:p w14:paraId="40B829BE" w14:textId="77777777" w:rsidR="00263D0E" w:rsidRDefault="00263D0E" w:rsidP="003760A3">
      <w:pPr>
        <w:spacing w:after="0" w:line="22" w:lineRule="atLeast"/>
        <w:ind w:left="0" w:right="0" w:firstLine="0"/>
        <w:jc w:val="left"/>
      </w:pPr>
    </w:p>
    <w:p w14:paraId="79C3E4BF" w14:textId="77777777" w:rsidR="00263D0E" w:rsidRDefault="00263D0E" w:rsidP="003760A3">
      <w:pPr>
        <w:spacing w:after="0" w:line="22" w:lineRule="atLeast"/>
        <w:ind w:left="0" w:right="0" w:firstLine="0"/>
        <w:jc w:val="left"/>
      </w:pPr>
    </w:p>
    <w:p w14:paraId="7C0CC476" w14:textId="77777777" w:rsidR="00263D0E" w:rsidRDefault="00263D0E" w:rsidP="003760A3">
      <w:pPr>
        <w:spacing w:after="0" w:line="22" w:lineRule="atLeast"/>
        <w:ind w:left="0" w:right="0" w:firstLine="0"/>
        <w:jc w:val="left"/>
      </w:pPr>
    </w:p>
    <w:p w14:paraId="0714EB1F" w14:textId="77777777" w:rsidR="00741E5D" w:rsidRDefault="00C041F2" w:rsidP="003760A3">
      <w:pPr>
        <w:spacing w:after="0" w:line="22" w:lineRule="atLeast"/>
        <w:ind w:left="0" w:right="459" w:firstLine="0"/>
        <w:jc w:val="right"/>
      </w:pPr>
      <w:r>
        <w:rPr>
          <w:b/>
        </w:rPr>
        <w:t xml:space="preserve">DOCUMENT RÉPONSE À RENDRE OBLIGATOIREMENT AVEC LA COPIE </w:t>
      </w:r>
    </w:p>
    <w:p w14:paraId="1715AD29" w14:textId="291AC0A4" w:rsidR="00741E5D" w:rsidRDefault="00C041F2" w:rsidP="00263D0E">
      <w:pPr>
        <w:spacing w:after="0" w:line="22" w:lineRule="atLeast"/>
        <w:ind w:left="754" w:right="0"/>
        <w:jc w:val="center"/>
      </w:pPr>
      <w:r>
        <w:rPr>
          <w:b/>
        </w:rPr>
        <w:t>EXERCICE</w:t>
      </w:r>
      <w:r>
        <w:rPr>
          <w:b/>
          <w:sz w:val="32"/>
        </w:rPr>
        <w:t xml:space="preserve"> </w:t>
      </w:r>
      <w:r>
        <w:rPr>
          <w:b/>
        </w:rPr>
        <w:t>3 - ÉTUDE D’UN TRAITEMENT CONTRE LES VERRUES</w:t>
      </w:r>
    </w:p>
    <w:p w14:paraId="35A0C35B" w14:textId="77777777" w:rsidR="00741E5D" w:rsidRDefault="00C041F2" w:rsidP="003760A3">
      <w:pPr>
        <w:spacing w:after="0" w:line="22" w:lineRule="atLeast"/>
        <w:ind w:left="-5" w:right="50"/>
      </w:pPr>
      <w:r>
        <w:rPr>
          <w:b/>
        </w:rPr>
        <w:t>Q3.</w:t>
      </w:r>
      <w:r>
        <w:t xml:space="preserve"> Annoter le schéma du dispositif utilisé pour le dosage pH-métrique réalisé. </w:t>
      </w:r>
    </w:p>
    <w:p w14:paraId="73733C24" w14:textId="77777777" w:rsidR="00741E5D" w:rsidRDefault="00C041F2" w:rsidP="003760A3">
      <w:pPr>
        <w:spacing w:after="0" w:line="22" w:lineRule="atLeast"/>
        <w:ind w:left="0" w:right="0" w:firstLine="0"/>
        <w:jc w:val="left"/>
      </w:pPr>
      <w:r>
        <w:rPr>
          <w:sz w:val="21"/>
        </w:rPr>
        <w:t xml:space="preserve"> </w:t>
      </w:r>
    </w:p>
    <w:p w14:paraId="26D7393A" w14:textId="77777777" w:rsidR="00741E5D" w:rsidRDefault="00C041F2" w:rsidP="003760A3">
      <w:pPr>
        <w:spacing w:after="0" w:line="22" w:lineRule="atLeast"/>
        <w:ind w:left="-154" w:right="0" w:firstLine="0"/>
        <w:jc w:val="left"/>
      </w:pPr>
      <w:r>
        <w:rPr>
          <w:noProof/>
        </w:rPr>
        <w:drawing>
          <wp:inline distT="0" distB="0" distL="0" distR="0" wp14:anchorId="10999F79" wp14:editId="7087A40B">
            <wp:extent cx="5846065" cy="3142488"/>
            <wp:effectExtent l="0" t="0" r="0" b="0"/>
            <wp:docPr id="6625" name="Picture 6625"/>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13"/>
                    <a:stretch>
                      <a:fillRect/>
                    </a:stretch>
                  </pic:blipFill>
                  <pic:spPr>
                    <a:xfrm>
                      <a:off x="0" y="0"/>
                      <a:ext cx="5846065" cy="3142488"/>
                    </a:xfrm>
                    <a:prstGeom prst="rect">
                      <a:avLst/>
                    </a:prstGeom>
                  </pic:spPr>
                </pic:pic>
              </a:graphicData>
            </a:graphic>
          </wp:inline>
        </w:drawing>
      </w:r>
    </w:p>
    <w:p w14:paraId="29BB1B32" w14:textId="77777777" w:rsidR="00741E5D" w:rsidRDefault="00C041F2" w:rsidP="003760A3">
      <w:pPr>
        <w:spacing w:after="0" w:line="22" w:lineRule="atLeast"/>
        <w:ind w:left="0" w:right="0" w:firstLine="0"/>
        <w:jc w:val="left"/>
      </w:pPr>
      <w:r>
        <w:rPr>
          <w:sz w:val="21"/>
        </w:rPr>
        <w:t xml:space="preserve"> </w:t>
      </w:r>
    </w:p>
    <w:p w14:paraId="01191165" w14:textId="495CADCC" w:rsidR="00741E5D" w:rsidRDefault="00C041F2" w:rsidP="00263D0E">
      <w:pPr>
        <w:spacing w:after="0" w:line="22" w:lineRule="atLeast"/>
        <w:ind w:left="1939" w:right="0" w:firstLine="0"/>
        <w:jc w:val="left"/>
      </w:pPr>
      <w:r>
        <w:rPr>
          <w:sz w:val="21"/>
        </w:rPr>
        <w:t xml:space="preserve">Schéma du dispositif de dosage par titrage pH-métrique </w:t>
      </w:r>
    </w:p>
    <w:sectPr w:rsidR="00741E5D" w:rsidSect="003760A3">
      <w:footerReference w:type="even" r:id="rId14"/>
      <w:footerReference w:type="first" r:id="rId15"/>
      <w:pgSz w:w="11906" w:h="16838"/>
      <w:pgMar w:top="851" w:right="851" w:bottom="851" w:left="851" w:header="720" w:footer="678"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A66" w14:textId="77777777" w:rsidR="00C041F2" w:rsidRDefault="00C041F2">
      <w:pPr>
        <w:spacing w:after="0" w:line="240" w:lineRule="auto"/>
      </w:pPr>
      <w:r>
        <w:separator/>
      </w:r>
    </w:p>
  </w:endnote>
  <w:endnote w:type="continuationSeparator" w:id="0">
    <w:p w14:paraId="46DA2D0D" w14:textId="77777777" w:rsidR="00C041F2" w:rsidRDefault="00C0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71D" w14:textId="77777777" w:rsidR="00741E5D" w:rsidRDefault="00C041F2">
    <w:pPr>
      <w:tabs>
        <w:tab w:val="center" w:pos="4536"/>
        <w:tab w:val="right" w:pos="9139"/>
      </w:tabs>
      <w:spacing w:after="0" w:line="259" w:lineRule="auto"/>
      <w:ind w:left="0" w:right="0" w:firstLine="0"/>
      <w:jc w:val="left"/>
    </w:pPr>
    <w:r>
      <w:rPr>
        <w:sz w:val="21"/>
      </w:rPr>
      <w:t xml:space="preserve">23-PYCJ1PO3 </w:t>
    </w:r>
    <w:r>
      <w:rPr>
        <w:sz w:val="21"/>
      </w:rPr>
      <w:tab/>
      <w:t xml:space="preserve"> </w:t>
    </w:r>
    <w:r>
      <w:rPr>
        <w:sz w:val="21"/>
      </w:rPr>
      <w:tab/>
      <w:t xml:space="preserve">Page </w:t>
    </w:r>
    <w:r>
      <w:fldChar w:fldCharType="begin"/>
    </w:r>
    <w:r>
      <w:instrText xml:space="preserve"> PAGE   \* MERGEFORMAT </w:instrText>
    </w:r>
    <w:r>
      <w:fldChar w:fldCharType="separate"/>
    </w:r>
    <w:r>
      <w:rPr>
        <w:sz w:val="21"/>
      </w:rPr>
      <w:t>10</w:t>
    </w:r>
    <w:r>
      <w:rPr>
        <w:sz w:val="21"/>
      </w:rPr>
      <w:fldChar w:fldCharType="end"/>
    </w:r>
    <w:r>
      <w:rPr>
        <w:sz w:val="21"/>
      </w:rPr>
      <w:t xml:space="preserve"> / 13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848" w14:textId="77777777" w:rsidR="00741E5D" w:rsidRDefault="00C041F2">
    <w:pPr>
      <w:tabs>
        <w:tab w:val="center" w:pos="4536"/>
        <w:tab w:val="right" w:pos="9139"/>
      </w:tabs>
      <w:spacing w:after="0" w:line="259" w:lineRule="auto"/>
      <w:ind w:left="0" w:right="0" w:firstLine="0"/>
      <w:jc w:val="left"/>
    </w:pPr>
    <w:r>
      <w:rPr>
        <w:sz w:val="21"/>
      </w:rPr>
      <w:t xml:space="preserve">23-PYCJ1PO3 </w:t>
    </w:r>
    <w:r>
      <w:rPr>
        <w:sz w:val="21"/>
      </w:rPr>
      <w:tab/>
      <w:t xml:space="preserve"> </w:t>
    </w:r>
    <w:r>
      <w:rPr>
        <w:sz w:val="21"/>
      </w:rPr>
      <w:tab/>
      <w:t xml:space="preserve">Page </w:t>
    </w:r>
    <w:r>
      <w:fldChar w:fldCharType="begin"/>
    </w:r>
    <w:r>
      <w:instrText xml:space="preserve"> PAGE   \* MERGEFORMAT </w:instrText>
    </w:r>
    <w:r>
      <w:fldChar w:fldCharType="separate"/>
    </w:r>
    <w:r>
      <w:rPr>
        <w:sz w:val="21"/>
      </w:rPr>
      <w:t>10</w:t>
    </w:r>
    <w:r>
      <w:rPr>
        <w:sz w:val="21"/>
      </w:rPr>
      <w:fldChar w:fldCharType="end"/>
    </w:r>
    <w:r>
      <w:rPr>
        <w:sz w:val="21"/>
      </w:rPr>
      <w:t xml:space="preserve"> / 13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4C27" w14:textId="77777777" w:rsidR="00C041F2" w:rsidRDefault="00C041F2">
      <w:pPr>
        <w:spacing w:after="0" w:line="240" w:lineRule="auto"/>
      </w:pPr>
      <w:r>
        <w:separator/>
      </w:r>
    </w:p>
  </w:footnote>
  <w:footnote w:type="continuationSeparator" w:id="0">
    <w:p w14:paraId="2C653A68" w14:textId="77777777" w:rsidR="00C041F2" w:rsidRDefault="00C0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755"/>
    <w:multiLevelType w:val="hybridMultilevel"/>
    <w:tmpl w:val="052E1B58"/>
    <w:lvl w:ilvl="0" w:tplc="6E727A6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F6914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281F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1A82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F879A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DC56B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4091C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F0268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3EA8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56113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5D"/>
    <w:rsid w:val="00064823"/>
    <w:rsid w:val="000A2318"/>
    <w:rsid w:val="00263D0E"/>
    <w:rsid w:val="003760A3"/>
    <w:rsid w:val="00582FFB"/>
    <w:rsid w:val="00741E5D"/>
    <w:rsid w:val="00A11F7E"/>
    <w:rsid w:val="00A5629F"/>
    <w:rsid w:val="00AC5953"/>
    <w:rsid w:val="00C041F2"/>
    <w:rsid w:val="00CF0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BBA27E"/>
  <w15:docId w15:val="{22446143-AC3A-4B55-8DE7-ACE7938C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4"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064823"/>
    <w:rPr>
      <w:color w:val="0563C1" w:themeColor="hyperlink"/>
      <w:u w:val="single"/>
    </w:rPr>
  </w:style>
  <w:style w:type="character" w:styleId="Mentionnonrsolue">
    <w:name w:val="Unresolved Mention"/>
    <w:basedOn w:val="Policepardfaut"/>
    <w:uiPriority w:val="99"/>
    <w:semiHidden/>
    <w:unhideWhenUsed/>
    <w:rsid w:val="00064823"/>
    <w:rPr>
      <w:color w:val="605E5C"/>
      <w:shd w:val="clear" w:color="auto" w:fill="E1DFDD"/>
    </w:rPr>
  </w:style>
  <w:style w:type="paragraph" w:styleId="En-tte">
    <w:name w:val="header"/>
    <w:basedOn w:val="Normal"/>
    <w:link w:val="En-tteCar"/>
    <w:uiPriority w:val="99"/>
    <w:unhideWhenUsed/>
    <w:rsid w:val="00064823"/>
    <w:pPr>
      <w:tabs>
        <w:tab w:val="center" w:pos="4536"/>
        <w:tab w:val="right" w:pos="9072"/>
      </w:tabs>
      <w:spacing w:after="0" w:line="240" w:lineRule="auto"/>
    </w:pPr>
  </w:style>
  <w:style w:type="character" w:customStyle="1" w:styleId="En-tteCar">
    <w:name w:val="En-tête Car"/>
    <w:basedOn w:val="Policepardfaut"/>
    <w:link w:val="En-tte"/>
    <w:uiPriority w:val="99"/>
    <w:rsid w:val="00064823"/>
    <w:rPr>
      <w:rFonts w:ascii="Arial" w:eastAsia="Arial" w:hAnsi="Arial" w:cs="Arial"/>
      <w:color w:val="000000"/>
      <w:sz w:val="24"/>
    </w:rPr>
  </w:style>
  <w:style w:type="paragraph" w:styleId="Pieddepage">
    <w:name w:val="footer"/>
    <w:basedOn w:val="Normal"/>
    <w:link w:val="PieddepageCar"/>
    <w:uiPriority w:val="99"/>
    <w:semiHidden/>
    <w:unhideWhenUsed/>
    <w:rsid w:val="0006482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482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labolycee.org"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11</cp:revision>
  <cp:lastPrinted>2023-12-15T14:16:00Z</cp:lastPrinted>
  <dcterms:created xsi:type="dcterms:W3CDTF">2023-11-21T09:27:00Z</dcterms:created>
  <dcterms:modified xsi:type="dcterms:W3CDTF">2023-12-15T14:16:00Z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