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06FE1A0C" w:rsidR="00040449" w:rsidRDefault="001E7045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2022 </w:t>
      </w:r>
      <w:r w:rsidR="00457EDA">
        <w:rPr>
          <w:rFonts w:ascii="Arial" w:hAnsi="Arial" w:cs="Arial"/>
          <w:b/>
          <w:bCs/>
          <w:sz w:val="24"/>
          <w:szCs w:val="24"/>
        </w:rPr>
        <w:t>Polynésie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65758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901D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A2239">
          <w:rPr>
            <w:rStyle w:val="Lienhypertexte"/>
            <w:rFonts w:ascii="Arial" w:hAnsi="Arial" w:cs="Arial"/>
            <w:b/>
            <w:bCs/>
            <w:color w:val="0000FF"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5CED686E" w:rsidR="00EB63DF" w:rsidRPr="00EB63DF" w:rsidRDefault="00EB63DF" w:rsidP="00F30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EXERCICE 1 commun à tous les candidats (10 points)</w:t>
      </w:r>
    </w:p>
    <w:p w14:paraId="0F967BC5" w14:textId="3979C9EA" w:rsidR="00EB63DF" w:rsidRPr="00457EDA" w:rsidRDefault="00457EDA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457EDA">
        <w:rPr>
          <w:rFonts w:ascii="Arial" w:hAnsi="Arial" w:cs="Arial"/>
          <w:b/>
          <w:bCs/>
          <w:caps/>
          <w:sz w:val="24"/>
          <w:szCs w:val="24"/>
        </w:rPr>
        <w:t>Le sel d’oseille</w:t>
      </w:r>
      <w:r>
        <w:rPr>
          <w:rFonts w:ascii="Arial" w:hAnsi="Arial" w:cs="Arial"/>
          <w:b/>
          <w:bCs/>
          <w:caps/>
          <w:sz w:val="24"/>
          <w:szCs w:val="24"/>
        </w:rPr>
        <w:t>.</w:t>
      </w:r>
    </w:p>
    <w:p w14:paraId="3CBA1B55" w14:textId="77777777" w:rsidR="00B65758" w:rsidRDefault="00B65758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AE2296" w14:textId="6E5FF9F7" w:rsid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Le sel d’oseille est une substance chimique présente sous forme d’un solide cristallin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blanc, incolore et inodore. Il était historiquement extrait de certaines plantes telles que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l’oseille ou la rhubarbe. On le nomme aussi, en nomenclature officielle, l’acide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éthanedioïque ou plus communément acide oxalique. Cette substance est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actuellement utilisée dans l’industrie pour la création de polymères mais peut être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aussi employée dans de nombreux autres domaines</w:t>
      </w:r>
      <w:r w:rsidR="00B76F82">
        <w:rPr>
          <w:rFonts w:ascii="Arial" w:hAnsi="Arial" w:cs="Arial"/>
          <w:sz w:val="24"/>
          <w:szCs w:val="24"/>
        </w:rPr>
        <w:t> :</w:t>
      </w:r>
      <w:r w:rsidRPr="00457EDA">
        <w:rPr>
          <w:rFonts w:ascii="Arial" w:hAnsi="Arial" w:cs="Arial"/>
          <w:sz w:val="24"/>
          <w:szCs w:val="24"/>
        </w:rPr>
        <w:t xml:space="preserve"> produit nettoyant, répulsif à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frelon en apiculture, etc.</w:t>
      </w:r>
    </w:p>
    <w:p w14:paraId="6E7CE7AF" w14:textId="77777777" w:rsidR="00B76F82" w:rsidRPr="00457EDA" w:rsidRDefault="00B76F82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21F7F" w14:textId="42EB3C05" w:rsid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L’objectif de cet exercice est de valider deux hypothèses sur le type d’acidité de l’acide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oxalique puis dans un second temps de retrouver la formulation de cet acide dans un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produit ménager.</w:t>
      </w:r>
    </w:p>
    <w:p w14:paraId="169FE488" w14:textId="77777777" w:rsidR="00B76F82" w:rsidRPr="00457EDA" w:rsidRDefault="00B76F82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DF4EA2" w14:textId="4D9711BA" w:rsidR="00457EDA" w:rsidRPr="00B76F82" w:rsidRDefault="00B76F82" w:rsidP="00B76F8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B76F82">
        <w:rPr>
          <w:rFonts w:ascii="Arial" w:hAnsi="Arial" w:cs="Arial"/>
          <w:b/>
          <w:bCs/>
          <w:sz w:val="24"/>
          <w:szCs w:val="24"/>
        </w:rPr>
        <w:t>1.</w:t>
      </w:r>
      <w:r w:rsidRPr="00B76F82">
        <w:rPr>
          <w:rFonts w:ascii="Arial" w:hAnsi="Arial" w:cs="Arial"/>
          <w:b/>
          <w:bCs/>
          <w:sz w:val="24"/>
          <w:szCs w:val="24"/>
        </w:rPr>
        <w:tab/>
      </w:r>
      <w:r w:rsidR="00457EDA" w:rsidRPr="00B76F82">
        <w:rPr>
          <w:rFonts w:ascii="Arial" w:hAnsi="Arial" w:cs="Arial"/>
          <w:b/>
          <w:bCs/>
          <w:sz w:val="24"/>
          <w:szCs w:val="24"/>
        </w:rPr>
        <w:t>Première hypothèse</w:t>
      </w:r>
      <w:r w:rsidRPr="00B76F82">
        <w:rPr>
          <w:rFonts w:ascii="Arial" w:hAnsi="Arial" w:cs="Arial"/>
          <w:b/>
          <w:bCs/>
          <w:sz w:val="24"/>
          <w:szCs w:val="24"/>
        </w:rPr>
        <w:t> :</w:t>
      </w:r>
      <w:r w:rsidR="00457EDA" w:rsidRPr="00B76F82">
        <w:rPr>
          <w:rFonts w:ascii="Arial" w:hAnsi="Arial" w:cs="Arial"/>
          <w:b/>
          <w:bCs/>
          <w:sz w:val="24"/>
          <w:szCs w:val="24"/>
        </w:rPr>
        <w:t xml:space="preserve"> l’acide oxalique est un diacide fort.</w:t>
      </w:r>
    </w:p>
    <w:p w14:paraId="0DB124DE" w14:textId="77777777" w:rsidR="00B76F82" w:rsidRDefault="00B76F82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D894A9" w14:textId="3035376A" w:rsidR="00457EDA" w:rsidRPr="00B76F82" w:rsidRDefault="00457EDA" w:rsidP="00457E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76F82">
        <w:rPr>
          <w:rFonts w:ascii="Arial" w:hAnsi="Arial" w:cs="Arial"/>
          <w:b/>
          <w:bCs/>
          <w:sz w:val="24"/>
          <w:szCs w:val="24"/>
        </w:rPr>
        <w:t>Données</w:t>
      </w:r>
      <w:r w:rsidR="00B76F82" w:rsidRPr="00B76F82">
        <w:rPr>
          <w:rFonts w:ascii="Arial" w:hAnsi="Arial" w:cs="Arial"/>
          <w:b/>
          <w:bCs/>
          <w:sz w:val="24"/>
          <w:szCs w:val="24"/>
        </w:rPr>
        <w:t> :</w:t>
      </w:r>
    </w:p>
    <w:p w14:paraId="7C7EDF42" w14:textId="35D06E73" w:rsidR="00457EDA" w:rsidRPr="00B76F82" w:rsidRDefault="00457EDA" w:rsidP="00056FFC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 w:rsidRPr="00B76F82">
        <w:rPr>
          <w:rFonts w:ascii="Arial" w:hAnsi="Arial" w:cs="Arial"/>
          <w:sz w:val="24"/>
          <w:szCs w:val="24"/>
        </w:rPr>
        <w:t>Tableau regroupant les électronégativités des atomes de carbone, d’oxygène et</w:t>
      </w:r>
      <w:r w:rsidR="00B76F82" w:rsidRPr="00B76F82">
        <w:rPr>
          <w:rFonts w:ascii="Arial" w:hAnsi="Arial" w:cs="Arial"/>
          <w:sz w:val="24"/>
          <w:szCs w:val="24"/>
        </w:rPr>
        <w:t xml:space="preserve"> </w:t>
      </w:r>
      <w:r w:rsidRPr="00B76F82">
        <w:rPr>
          <w:rFonts w:ascii="Arial" w:hAnsi="Arial" w:cs="Arial"/>
          <w:sz w:val="24"/>
          <w:szCs w:val="24"/>
        </w:rPr>
        <w:t>d’hydrogène</w:t>
      </w:r>
      <w:r w:rsidR="00B76F82" w:rsidRPr="00B76F82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8"/>
        <w:gridCol w:w="2546"/>
        <w:gridCol w:w="2547"/>
        <w:gridCol w:w="2547"/>
      </w:tblGrid>
      <w:tr w:rsidR="00B76F82" w14:paraId="791388DE" w14:textId="77777777" w:rsidTr="00944AC4">
        <w:trPr>
          <w:trHeight w:val="340"/>
        </w:trPr>
        <w:tc>
          <w:tcPr>
            <w:tcW w:w="2548" w:type="dxa"/>
            <w:vAlign w:val="center"/>
          </w:tcPr>
          <w:p w14:paraId="134CBF83" w14:textId="77777777" w:rsidR="00B76F82" w:rsidRDefault="00B76F82" w:rsidP="00B76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025BCC00" w14:textId="69B7C12E" w:rsidR="00B76F82" w:rsidRPr="00B76F82" w:rsidRDefault="00B76F82" w:rsidP="00B76F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F82">
              <w:rPr>
                <w:rFonts w:ascii="Arial" w:hAnsi="Arial" w:cs="Arial"/>
                <w:b/>
                <w:bCs/>
                <w:sz w:val="24"/>
                <w:szCs w:val="24"/>
              </w:rPr>
              <w:t>Carbone</w:t>
            </w:r>
          </w:p>
        </w:tc>
        <w:tc>
          <w:tcPr>
            <w:tcW w:w="2549" w:type="dxa"/>
            <w:vAlign w:val="center"/>
          </w:tcPr>
          <w:p w14:paraId="16ADD373" w14:textId="2419A81C" w:rsidR="00B76F82" w:rsidRPr="00B76F82" w:rsidRDefault="00B76F82" w:rsidP="00B76F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F82">
              <w:rPr>
                <w:rFonts w:ascii="Arial" w:hAnsi="Arial" w:cs="Arial"/>
                <w:b/>
                <w:bCs/>
                <w:sz w:val="24"/>
                <w:szCs w:val="24"/>
              </w:rPr>
              <w:t>Oxygène</w:t>
            </w:r>
          </w:p>
        </w:tc>
        <w:tc>
          <w:tcPr>
            <w:tcW w:w="2549" w:type="dxa"/>
            <w:vAlign w:val="center"/>
          </w:tcPr>
          <w:p w14:paraId="2595A624" w14:textId="7D6420AE" w:rsidR="00B76F82" w:rsidRPr="00B76F82" w:rsidRDefault="00B76F82" w:rsidP="00B76F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F82">
              <w:rPr>
                <w:rFonts w:ascii="Arial" w:hAnsi="Arial" w:cs="Arial"/>
                <w:b/>
                <w:bCs/>
                <w:sz w:val="24"/>
                <w:szCs w:val="24"/>
              </w:rPr>
              <w:t>Hydrogène</w:t>
            </w:r>
          </w:p>
        </w:tc>
      </w:tr>
      <w:tr w:rsidR="00B76F82" w14:paraId="6B604BA7" w14:textId="77777777" w:rsidTr="00944AC4">
        <w:trPr>
          <w:trHeight w:val="340"/>
        </w:trPr>
        <w:tc>
          <w:tcPr>
            <w:tcW w:w="2548" w:type="dxa"/>
            <w:vAlign w:val="center"/>
          </w:tcPr>
          <w:p w14:paraId="7D76AC06" w14:textId="7E1EE393" w:rsidR="00B76F82" w:rsidRPr="00B76F82" w:rsidRDefault="00B76F82" w:rsidP="00B76F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F82">
              <w:rPr>
                <w:rFonts w:ascii="Arial" w:hAnsi="Arial" w:cs="Arial"/>
                <w:b/>
                <w:bCs/>
                <w:sz w:val="24"/>
                <w:szCs w:val="24"/>
              </w:rPr>
              <w:t>Électronégativité</w:t>
            </w:r>
          </w:p>
        </w:tc>
        <w:tc>
          <w:tcPr>
            <w:tcW w:w="2548" w:type="dxa"/>
            <w:vAlign w:val="center"/>
          </w:tcPr>
          <w:p w14:paraId="4CB25A4A" w14:textId="417BCAC4" w:rsidR="00B76F82" w:rsidRDefault="00B76F82" w:rsidP="00B76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2,55</w:t>
            </w:r>
          </w:p>
        </w:tc>
        <w:tc>
          <w:tcPr>
            <w:tcW w:w="2549" w:type="dxa"/>
            <w:vAlign w:val="center"/>
          </w:tcPr>
          <w:p w14:paraId="713EA950" w14:textId="2189DBD1" w:rsidR="00B76F82" w:rsidRDefault="00B76F82" w:rsidP="00B76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3,44</w:t>
            </w:r>
          </w:p>
        </w:tc>
        <w:tc>
          <w:tcPr>
            <w:tcW w:w="2549" w:type="dxa"/>
            <w:vAlign w:val="center"/>
          </w:tcPr>
          <w:p w14:paraId="0BF25980" w14:textId="24C20E95" w:rsidR="00B76F82" w:rsidRDefault="00B76F82" w:rsidP="00B76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2,20</w:t>
            </w:r>
          </w:p>
        </w:tc>
      </w:tr>
    </w:tbl>
    <w:p w14:paraId="234BC3BC" w14:textId="5200A74C" w:rsidR="00457EDA" w:rsidRP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0BD98" w14:textId="7BCC3B7C" w:rsidR="00457EDA" w:rsidRPr="00B76F82" w:rsidRDefault="00457EDA" w:rsidP="00056FFC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 w:rsidRPr="00B76F82">
        <w:rPr>
          <w:rFonts w:ascii="Arial" w:hAnsi="Arial" w:cs="Arial"/>
          <w:sz w:val="24"/>
          <w:szCs w:val="24"/>
        </w:rPr>
        <w:t>Formule semi-développée de l’acide oxalique</w:t>
      </w:r>
      <w:r w:rsidR="00B76F82">
        <w:rPr>
          <w:rFonts w:ascii="Arial" w:hAnsi="Arial" w:cs="Arial"/>
          <w:sz w:val="24"/>
          <w:szCs w:val="24"/>
        </w:rPr>
        <w:t> :</w:t>
      </w:r>
    </w:p>
    <w:p w14:paraId="45A165FA" w14:textId="77777777" w:rsid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E1C13C" w14:textId="52FA3EE7" w:rsidR="00457EDA" w:rsidRDefault="00457EDA" w:rsidP="00B76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69E0BA" wp14:editId="6CC573B1">
            <wp:extent cx="1060450" cy="487961"/>
            <wp:effectExtent l="0" t="0" r="635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78" cy="49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CB08" w14:textId="77777777" w:rsid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4F3AAA" w14:textId="1420FFBB" w:rsidR="00457EDA" w:rsidRPr="0028019B" w:rsidRDefault="0028019B" w:rsidP="0028019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8019B">
        <w:rPr>
          <w:rFonts w:ascii="Arial" w:hAnsi="Arial" w:cs="Arial"/>
          <w:b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ab/>
      </w:r>
      <w:r w:rsidR="00457EDA" w:rsidRPr="0028019B">
        <w:rPr>
          <w:rFonts w:ascii="Arial" w:hAnsi="Arial" w:cs="Arial"/>
          <w:sz w:val="24"/>
          <w:szCs w:val="24"/>
        </w:rPr>
        <w:t>Donner la définition d’une espèce acide selon Brönsted puis, justifier le terme</w:t>
      </w:r>
      <w:r w:rsidR="00B76F82" w:rsidRPr="0028019B">
        <w:rPr>
          <w:rFonts w:ascii="Arial" w:hAnsi="Arial" w:cs="Arial"/>
          <w:sz w:val="24"/>
          <w:szCs w:val="24"/>
        </w:rPr>
        <w:t xml:space="preserve"> </w:t>
      </w:r>
      <w:r w:rsidR="00457EDA" w:rsidRPr="0028019B">
        <w:rPr>
          <w:rFonts w:ascii="Arial" w:hAnsi="Arial" w:cs="Arial"/>
          <w:sz w:val="24"/>
          <w:szCs w:val="24"/>
        </w:rPr>
        <w:t>diacide pour l’acide oxalique.</w:t>
      </w:r>
    </w:p>
    <w:p w14:paraId="6930C6D7" w14:textId="77777777" w:rsidR="0028019B" w:rsidRPr="0028019B" w:rsidRDefault="0028019B" w:rsidP="0028019B">
      <w:pPr>
        <w:spacing w:after="0" w:line="240" w:lineRule="auto"/>
        <w:ind w:left="425" w:hanging="425"/>
        <w:rPr>
          <w:rFonts w:ascii="Arial" w:hAnsi="Arial" w:cs="Arial"/>
        </w:rPr>
      </w:pPr>
    </w:p>
    <w:p w14:paraId="4DD42DCA" w14:textId="7D6778EA" w:rsidR="00457EDA" w:rsidRDefault="00457EDA" w:rsidP="00B76F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6F82">
        <w:rPr>
          <w:rFonts w:ascii="Arial" w:hAnsi="Arial" w:cs="Arial"/>
          <w:b/>
          <w:bCs/>
          <w:sz w:val="24"/>
          <w:szCs w:val="24"/>
        </w:rPr>
        <w:t>1.2.</w:t>
      </w:r>
      <w:r w:rsidR="00B76F82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Représenter sur votre copie la représentation de Lewis de l’acide oxalique ainsi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que celle de l’une des deux autres formes acido-basiques. Justifier le caractère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acide des atomes d’hydrogène dans la molécule.</w:t>
      </w:r>
    </w:p>
    <w:p w14:paraId="477BEB07" w14:textId="77777777" w:rsidR="0028019B" w:rsidRPr="00457EDA" w:rsidRDefault="0028019B" w:rsidP="00B76F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53DE7F7" w14:textId="7FA71135" w:rsidR="00457EDA" w:rsidRPr="00457EDA" w:rsidRDefault="00457EDA" w:rsidP="00B76F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6F82">
        <w:rPr>
          <w:rFonts w:ascii="Arial" w:hAnsi="Arial" w:cs="Arial"/>
          <w:b/>
          <w:bCs/>
          <w:sz w:val="24"/>
          <w:szCs w:val="24"/>
        </w:rPr>
        <w:t>1.3.</w:t>
      </w:r>
      <w:r w:rsidR="00B76F82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Donner les deux couples acide/base associés à l’acide oxalique puis donner la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particularité de l’espèce chimique présente dans les deux couples.</w:t>
      </w:r>
    </w:p>
    <w:p w14:paraId="4B8A3F16" w14:textId="77777777" w:rsidR="00B76F82" w:rsidRDefault="00B76F82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8327A7" w14:textId="7183CD5B" w:rsidR="00457EDA" w:rsidRP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 xml:space="preserve">Au laboratoire, on mesure la valeur du </w:t>
      </w:r>
      <w:r w:rsidRPr="00B76F82">
        <w:rPr>
          <w:rFonts w:ascii="Arial" w:hAnsi="Arial" w:cs="Arial"/>
          <w:i/>
          <w:iCs/>
          <w:sz w:val="24"/>
          <w:szCs w:val="24"/>
        </w:rPr>
        <w:t>pH</w:t>
      </w:r>
      <w:r w:rsidRPr="00457EDA">
        <w:rPr>
          <w:rFonts w:ascii="Arial" w:hAnsi="Arial" w:cs="Arial"/>
          <w:sz w:val="24"/>
          <w:szCs w:val="24"/>
        </w:rPr>
        <w:t xml:space="preserve"> d’une solution d’acide oxalique de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 xml:space="preserve">concentration en acide apporté </w:t>
      </w:r>
      <w:r w:rsidRPr="0028019B">
        <w:rPr>
          <w:rFonts w:ascii="Arial" w:hAnsi="Arial" w:cs="Arial"/>
          <w:i/>
          <w:iCs/>
          <w:sz w:val="24"/>
          <w:szCs w:val="24"/>
        </w:rPr>
        <w:t>C</w:t>
      </w:r>
      <w:r w:rsidRPr="0028019B">
        <w:rPr>
          <w:rFonts w:ascii="Arial" w:hAnsi="Arial" w:cs="Arial"/>
          <w:sz w:val="24"/>
          <w:szCs w:val="24"/>
          <w:vertAlign w:val="subscript"/>
        </w:rPr>
        <w:t>0</w:t>
      </w:r>
      <w:r w:rsidRPr="00457EDA">
        <w:rPr>
          <w:rFonts w:ascii="Arial" w:hAnsi="Arial" w:cs="Arial"/>
          <w:sz w:val="24"/>
          <w:szCs w:val="24"/>
        </w:rPr>
        <w:t xml:space="preserve"> égale à 5,00×10</w:t>
      </w:r>
      <w:r w:rsidRPr="0028019B">
        <w:rPr>
          <w:rFonts w:ascii="Arial" w:hAnsi="Arial" w:cs="Arial"/>
          <w:sz w:val="24"/>
          <w:szCs w:val="24"/>
          <w:vertAlign w:val="superscript"/>
        </w:rPr>
        <w:t>–2</w:t>
      </w:r>
      <w:r w:rsidRPr="00457E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7EDA">
        <w:rPr>
          <w:rFonts w:ascii="Arial" w:hAnsi="Arial" w:cs="Arial"/>
          <w:sz w:val="24"/>
          <w:szCs w:val="24"/>
        </w:rPr>
        <w:t>mol·L</w:t>
      </w:r>
      <w:proofErr w:type="spellEnd"/>
      <w:r w:rsidRPr="00B76F82">
        <w:rPr>
          <w:rFonts w:ascii="Arial" w:hAnsi="Arial" w:cs="Arial"/>
          <w:sz w:val="24"/>
          <w:szCs w:val="24"/>
          <w:vertAlign w:val="superscript"/>
        </w:rPr>
        <w:t>–1</w:t>
      </w:r>
      <w:r w:rsidRPr="00457EDA">
        <w:rPr>
          <w:rFonts w:ascii="Arial" w:hAnsi="Arial" w:cs="Arial"/>
          <w:sz w:val="24"/>
          <w:szCs w:val="24"/>
        </w:rPr>
        <w:t xml:space="preserve">. La valeur du </w:t>
      </w:r>
      <w:r w:rsidRPr="0028019B">
        <w:rPr>
          <w:rFonts w:ascii="Arial" w:hAnsi="Arial" w:cs="Arial"/>
          <w:i/>
          <w:iCs/>
          <w:sz w:val="24"/>
          <w:szCs w:val="24"/>
        </w:rPr>
        <w:t>pH</w:t>
      </w:r>
      <w:r w:rsidRPr="00457EDA">
        <w:rPr>
          <w:rFonts w:ascii="Arial" w:hAnsi="Arial" w:cs="Arial"/>
          <w:sz w:val="24"/>
          <w:szCs w:val="24"/>
        </w:rPr>
        <w:t xml:space="preserve"> obtenu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est de 1,47.</w:t>
      </w:r>
    </w:p>
    <w:p w14:paraId="34A55B6D" w14:textId="77777777" w:rsidR="00B76F82" w:rsidRDefault="00B76F82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EB3970" w14:textId="11A2FBDF" w:rsid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On souhaite modéliser la transformation chimique entre l’acide oxalique et l’eau en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émettant l’hypothèse que l’acide oxalique se comporte comme un diacide fort. On</w:t>
      </w:r>
      <w:r w:rsidR="00B76F82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notera AH</w:t>
      </w:r>
      <w:r w:rsidRPr="00B76F82">
        <w:rPr>
          <w:rFonts w:ascii="Arial" w:hAnsi="Arial" w:cs="Arial"/>
          <w:sz w:val="24"/>
          <w:szCs w:val="24"/>
          <w:vertAlign w:val="subscript"/>
        </w:rPr>
        <w:t>2</w:t>
      </w:r>
      <w:r w:rsidR="00B76F82">
        <w:rPr>
          <w:rFonts w:ascii="Arial" w:hAnsi="Arial" w:cs="Arial"/>
          <w:sz w:val="24"/>
          <w:szCs w:val="24"/>
        </w:rPr>
        <w:t>(</w:t>
      </w:r>
      <w:r w:rsidRPr="00457EDA">
        <w:rPr>
          <w:rFonts w:ascii="Arial" w:hAnsi="Arial" w:cs="Arial"/>
          <w:sz w:val="24"/>
          <w:szCs w:val="24"/>
        </w:rPr>
        <w:t>aq) l’acide oxalique et A</w:t>
      </w:r>
      <w:r w:rsidRPr="00B76F82">
        <w:rPr>
          <w:rFonts w:ascii="Arial" w:hAnsi="Arial" w:cs="Arial"/>
          <w:sz w:val="24"/>
          <w:szCs w:val="24"/>
          <w:vertAlign w:val="superscript"/>
        </w:rPr>
        <w:t>2–</w:t>
      </w:r>
      <w:r w:rsidRPr="00457EDA">
        <w:rPr>
          <w:rFonts w:ascii="Arial" w:hAnsi="Arial" w:cs="Arial"/>
          <w:sz w:val="24"/>
          <w:szCs w:val="24"/>
        </w:rPr>
        <w:t>(aq) l’ion oxalate.</w:t>
      </w:r>
    </w:p>
    <w:p w14:paraId="60C689AF" w14:textId="77777777" w:rsidR="0028019B" w:rsidRPr="00457EDA" w:rsidRDefault="0028019B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4C130" w14:textId="0EB841C4" w:rsidR="00457EDA" w:rsidRDefault="00457EDA" w:rsidP="00FB2F3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8019B">
        <w:rPr>
          <w:rFonts w:ascii="Arial" w:hAnsi="Arial" w:cs="Arial"/>
          <w:b/>
          <w:bCs/>
          <w:sz w:val="24"/>
          <w:szCs w:val="24"/>
        </w:rPr>
        <w:t>1.4.</w:t>
      </w:r>
      <w:r w:rsidR="0028019B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Écrire l’équation de la réaction modélisant cette transformation chimique.</w:t>
      </w:r>
      <w:r>
        <w:rPr>
          <w:rFonts w:ascii="Arial" w:hAnsi="Arial" w:cs="Arial"/>
          <w:sz w:val="24"/>
          <w:szCs w:val="24"/>
        </w:rPr>
        <w:br w:type="page"/>
      </w:r>
    </w:p>
    <w:p w14:paraId="57B7C7FA" w14:textId="377521BD" w:rsidR="00457EDA" w:rsidRPr="00457EDA" w:rsidRDefault="00457EDA" w:rsidP="004607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07ED">
        <w:rPr>
          <w:rFonts w:ascii="Arial" w:hAnsi="Arial" w:cs="Arial"/>
          <w:b/>
          <w:bCs/>
          <w:sz w:val="24"/>
          <w:szCs w:val="24"/>
        </w:rPr>
        <w:lastRenderedPageBreak/>
        <w:t>1.5.</w:t>
      </w:r>
      <w:r w:rsidR="004607ED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En déduire que, dans le cas de l’hypothèse précédente, la valeur de la</w:t>
      </w:r>
      <w:r w:rsidR="004607ED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concentration en quantité de matière en ions oxonium [</w:t>
      </w:r>
      <w:r w:rsidRPr="00BD6297">
        <w:rPr>
          <w:rFonts w:ascii="Arial" w:hAnsi="Arial" w:cs="Arial"/>
          <w:sz w:val="24"/>
          <w:szCs w:val="24"/>
        </w:rPr>
        <w:t>H</w:t>
      </w:r>
      <w:r w:rsidRPr="00BD6297">
        <w:rPr>
          <w:rFonts w:ascii="Arial" w:hAnsi="Arial" w:cs="Arial"/>
          <w:sz w:val="24"/>
          <w:szCs w:val="24"/>
          <w:vertAlign w:val="subscript"/>
        </w:rPr>
        <w:t>3</w:t>
      </w:r>
      <w:r w:rsidRPr="00BD6297">
        <w:rPr>
          <w:rFonts w:ascii="Arial" w:hAnsi="Arial" w:cs="Arial"/>
          <w:sz w:val="24"/>
          <w:szCs w:val="24"/>
        </w:rPr>
        <w:t>O</w:t>
      </w:r>
      <w:r w:rsidRPr="00BD6297">
        <w:rPr>
          <w:rFonts w:ascii="Arial" w:hAnsi="Arial" w:cs="Arial"/>
          <w:sz w:val="24"/>
          <w:szCs w:val="24"/>
          <w:vertAlign w:val="superscript"/>
        </w:rPr>
        <w:t>+</w:t>
      </w:r>
      <w:r w:rsidRPr="00457EDA">
        <w:rPr>
          <w:rFonts w:ascii="Arial" w:hAnsi="Arial" w:cs="Arial"/>
          <w:sz w:val="24"/>
          <w:szCs w:val="24"/>
        </w:rPr>
        <w:t>] est égale à</w:t>
      </w:r>
      <w:r w:rsidR="004607ED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1,00×10</w:t>
      </w:r>
      <w:r w:rsidR="004607ED" w:rsidRPr="004607ED">
        <w:rPr>
          <w:rFonts w:ascii="Arial" w:hAnsi="Arial" w:cs="Arial"/>
          <w:sz w:val="24"/>
          <w:szCs w:val="24"/>
          <w:vertAlign w:val="superscript"/>
        </w:rPr>
        <w:t>–1</w:t>
      </w:r>
      <w:r w:rsidRPr="00457E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7EDA">
        <w:rPr>
          <w:rFonts w:ascii="Arial" w:hAnsi="Arial" w:cs="Arial"/>
          <w:sz w:val="24"/>
          <w:szCs w:val="24"/>
        </w:rPr>
        <w:t>mol·L</w:t>
      </w:r>
      <w:proofErr w:type="spellEnd"/>
      <w:r w:rsidR="004607ED" w:rsidRPr="004607ED">
        <w:rPr>
          <w:rFonts w:ascii="Arial" w:hAnsi="Arial" w:cs="Arial"/>
          <w:sz w:val="24"/>
          <w:szCs w:val="24"/>
          <w:vertAlign w:val="superscript"/>
        </w:rPr>
        <w:t>–1</w:t>
      </w:r>
      <w:r w:rsidRPr="00457EDA">
        <w:rPr>
          <w:rFonts w:ascii="Arial" w:hAnsi="Arial" w:cs="Arial"/>
          <w:sz w:val="24"/>
          <w:szCs w:val="24"/>
        </w:rPr>
        <w:t>. On pourra s’appuyer sur un tableau d’avancement.</w:t>
      </w:r>
    </w:p>
    <w:p w14:paraId="107EF713" w14:textId="77777777" w:rsidR="004607ED" w:rsidRDefault="004607ED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7FB7FC" w14:textId="09AB6CF0" w:rsidR="00457EDA" w:rsidRPr="004607ED" w:rsidRDefault="00457EDA" w:rsidP="00457E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07ED">
        <w:rPr>
          <w:rFonts w:ascii="Arial" w:hAnsi="Arial" w:cs="Arial"/>
          <w:b/>
          <w:bCs/>
          <w:sz w:val="24"/>
          <w:szCs w:val="24"/>
        </w:rPr>
        <w:t>Donnée</w:t>
      </w:r>
      <w:r w:rsidR="004607ED" w:rsidRPr="004607ED">
        <w:rPr>
          <w:rFonts w:ascii="Arial" w:hAnsi="Arial" w:cs="Arial"/>
          <w:b/>
          <w:bCs/>
          <w:sz w:val="24"/>
          <w:szCs w:val="24"/>
        </w:rPr>
        <w:t> :</w:t>
      </w:r>
    </w:p>
    <w:p w14:paraId="7EC2032D" w14:textId="0D6B9617" w:rsidR="00457EDA" w:rsidRPr="004607ED" w:rsidRDefault="00457EDA" w:rsidP="00056FFC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 w:rsidRPr="004607ED">
        <w:rPr>
          <w:rFonts w:ascii="Arial" w:hAnsi="Arial" w:cs="Arial"/>
          <w:sz w:val="24"/>
          <w:szCs w:val="24"/>
        </w:rPr>
        <w:t xml:space="preserve">La concentration standard </w:t>
      </w:r>
      <w:r w:rsidRPr="004607ED">
        <w:rPr>
          <w:rFonts w:ascii="Arial" w:hAnsi="Arial" w:cs="Arial"/>
          <w:i/>
          <w:iCs/>
          <w:sz w:val="24"/>
          <w:szCs w:val="24"/>
        </w:rPr>
        <w:t>c°</w:t>
      </w:r>
      <w:r w:rsidRPr="004607ED">
        <w:rPr>
          <w:rFonts w:ascii="Arial" w:hAnsi="Arial" w:cs="Arial"/>
          <w:sz w:val="24"/>
          <w:szCs w:val="24"/>
        </w:rPr>
        <w:t xml:space="preserve"> est égale à 1,0 </w:t>
      </w:r>
      <w:proofErr w:type="spellStart"/>
      <w:r w:rsidRPr="004607ED">
        <w:rPr>
          <w:rFonts w:ascii="Arial" w:hAnsi="Arial" w:cs="Arial"/>
          <w:sz w:val="24"/>
          <w:szCs w:val="24"/>
        </w:rPr>
        <w:t>mol·L</w:t>
      </w:r>
      <w:proofErr w:type="spellEnd"/>
      <w:r w:rsidRPr="004607ED">
        <w:rPr>
          <w:rFonts w:ascii="Arial" w:hAnsi="Arial" w:cs="Arial"/>
          <w:sz w:val="24"/>
          <w:szCs w:val="24"/>
          <w:vertAlign w:val="superscript"/>
        </w:rPr>
        <w:t>–1</w:t>
      </w:r>
      <w:r w:rsidR="004607ED">
        <w:rPr>
          <w:rFonts w:ascii="Arial" w:hAnsi="Arial" w:cs="Arial"/>
          <w:sz w:val="24"/>
          <w:szCs w:val="24"/>
        </w:rPr>
        <w:t xml:space="preserve"> </w:t>
      </w:r>
    </w:p>
    <w:p w14:paraId="6140BA9F" w14:textId="683DCC09" w:rsidR="00457EDA" w:rsidRPr="00457EDA" w:rsidRDefault="00457EDA" w:rsidP="004607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07ED">
        <w:rPr>
          <w:rFonts w:ascii="Arial" w:hAnsi="Arial" w:cs="Arial"/>
          <w:b/>
          <w:bCs/>
          <w:sz w:val="24"/>
          <w:szCs w:val="24"/>
        </w:rPr>
        <w:t>1.6.</w:t>
      </w:r>
      <w:r w:rsidR="004607ED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À l’aide du résultat précédent, calculer la valeur du pH théorique de la solution</w:t>
      </w:r>
      <w:r w:rsidR="004607ED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puis, justifier l’hypothèse que l’acide oxalique est un diacide fort n’est pas valide.</w:t>
      </w:r>
    </w:p>
    <w:p w14:paraId="3AD5C068" w14:textId="77777777" w:rsidR="004607ED" w:rsidRDefault="004607ED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F540DB" w14:textId="5437D552" w:rsidR="00457EDA" w:rsidRPr="004607ED" w:rsidRDefault="00457EDA" w:rsidP="004607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4607ED">
        <w:rPr>
          <w:rFonts w:ascii="Arial" w:hAnsi="Arial" w:cs="Arial"/>
          <w:b/>
          <w:bCs/>
          <w:sz w:val="24"/>
          <w:szCs w:val="24"/>
        </w:rPr>
        <w:t>2.</w:t>
      </w:r>
      <w:r w:rsidR="004607ED">
        <w:rPr>
          <w:rFonts w:ascii="Arial" w:hAnsi="Arial" w:cs="Arial"/>
          <w:b/>
          <w:bCs/>
          <w:sz w:val="24"/>
          <w:szCs w:val="24"/>
        </w:rPr>
        <w:tab/>
      </w:r>
      <w:r w:rsidRPr="004607ED">
        <w:rPr>
          <w:rFonts w:ascii="Arial" w:hAnsi="Arial" w:cs="Arial"/>
          <w:b/>
          <w:bCs/>
          <w:sz w:val="24"/>
          <w:szCs w:val="24"/>
        </w:rPr>
        <w:t>Deuxième hypothèse</w:t>
      </w:r>
      <w:r w:rsidR="004607ED">
        <w:rPr>
          <w:rFonts w:ascii="Arial" w:hAnsi="Arial" w:cs="Arial"/>
          <w:b/>
          <w:bCs/>
          <w:sz w:val="24"/>
          <w:szCs w:val="24"/>
        </w:rPr>
        <w:t> :</w:t>
      </w:r>
      <w:r w:rsidRPr="004607ED">
        <w:rPr>
          <w:rFonts w:ascii="Arial" w:hAnsi="Arial" w:cs="Arial"/>
          <w:b/>
          <w:bCs/>
          <w:sz w:val="24"/>
          <w:szCs w:val="24"/>
        </w:rPr>
        <w:t xml:space="preserve"> l’acide oxalique se comporte comme un monoacide</w:t>
      </w:r>
      <w:r w:rsidR="004607ED" w:rsidRPr="004607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07ED">
        <w:rPr>
          <w:rFonts w:ascii="Arial" w:hAnsi="Arial" w:cs="Arial"/>
          <w:b/>
          <w:bCs/>
          <w:sz w:val="24"/>
          <w:szCs w:val="24"/>
        </w:rPr>
        <w:t>faible en solution.</w:t>
      </w:r>
    </w:p>
    <w:p w14:paraId="6C95434B" w14:textId="77777777" w:rsidR="004607ED" w:rsidRDefault="004607ED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C6003A" w14:textId="35432954" w:rsidR="00457EDA" w:rsidRPr="004607ED" w:rsidRDefault="00457EDA" w:rsidP="00457E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07ED">
        <w:rPr>
          <w:rFonts w:ascii="Arial" w:hAnsi="Arial" w:cs="Arial"/>
          <w:b/>
          <w:bCs/>
          <w:sz w:val="24"/>
          <w:szCs w:val="24"/>
        </w:rPr>
        <w:t>Données</w:t>
      </w:r>
      <w:r w:rsidR="004607ED" w:rsidRPr="004607ED">
        <w:rPr>
          <w:rFonts w:ascii="Arial" w:hAnsi="Arial" w:cs="Arial"/>
          <w:b/>
          <w:bCs/>
          <w:sz w:val="24"/>
          <w:szCs w:val="24"/>
        </w:rPr>
        <w:t> :</w:t>
      </w:r>
    </w:p>
    <w:p w14:paraId="7CB410BF" w14:textId="77777777" w:rsidR="004607ED" w:rsidRPr="00457EDA" w:rsidRDefault="004607ED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5AB91" w14:textId="04295A8B" w:rsidR="00457EDA" w:rsidRPr="004607ED" w:rsidRDefault="00457EDA" w:rsidP="00056FF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 w:rsidRPr="004607ED">
        <w:rPr>
          <w:rFonts w:ascii="Arial" w:hAnsi="Arial" w:cs="Arial"/>
          <w:sz w:val="24"/>
          <w:szCs w:val="24"/>
        </w:rPr>
        <w:t xml:space="preserve">La concentration en acide apporté </w:t>
      </w:r>
      <w:r w:rsidRPr="004607ED">
        <w:rPr>
          <w:rFonts w:ascii="Arial" w:hAnsi="Arial" w:cs="Arial"/>
          <w:i/>
          <w:iCs/>
          <w:sz w:val="24"/>
          <w:szCs w:val="24"/>
        </w:rPr>
        <w:t>C</w:t>
      </w:r>
      <w:r w:rsidRPr="004607ED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4607ED">
        <w:rPr>
          <w:rFonts w:ascii="Arial" w:hAnsi="Arial" w:cs="Arial"/>
          <w:sz w:val="24"/>
          <w:szCs w:val="24"/>
        </w:rPr>
        <w:t xml:space="preserve"> de la solution d’acide oxalique est égale à</w:t>
      </w:r>
      <w:r w:rsidR="004607ED" w:rsidRPr="004607ED">
        <w:rPr>
          <w:rFonts w:ascii="Arial" w:hAnsi="Arial" w:cs="Arial"/>
          <w:sz w:val="24"/>
          <w:szCs w:val="24"/>
        </w:rPr>
        <w:t xml:space="preserve"> </w:t>
      </w:r>
      <w:r w:rsidRPr="004607ED">
        <w:rPr>
          <w:rFonts w:ascii="Arial" w:hAnsi="Arial" w:cs="Arial"/>
          <w:sz w:val="24"/>
          <w:szCs w:val="24"/>
        </w:rPr>
        <w:t>5,00×10</w:t>
      </w:r>
      <w:r w:rsidR="004607ED" w:rsidRPr="004607ED">
        <w:rPr>
          <w:rFonts w:ascii="Arial" w:hAnsi="Arial" w:cs="Arial"/>
          <w:sz w:val="24"/>
          <w:szCs w:val="24"/>
          <w:vertAlign w:val="superscript"/>
        </w:rPr>
        <w:t>–2</w:t>
      </w:r>
      <w:r w:rsidRPr="00460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7ED">
        <w:rPr>
          <w:rFonts w:ascii="Arial" w:hAnsi="Arial" w:cs="Arial"/>
          <w:sz w:val="24"/>
          <w:szCs w:val="24"/>
        </w:rPr>
        <w:t>mol·L</w:t>
      </w:r>
      <w:proofErr w:type="spellEnd"/>
      <w:r w:rsidR="004607ED" w:rsidRPr="004607ED">
        <w:rPr>
          <w:rFonts w:ascii="Arial" w:hAnsi="Arial" w:cs="Arial"/>
          <w:sz w:val="24"/>
          <w:szCs w:val="24"/>
          <w:vertAlign w:val="superscript"/>
        </w:rPr>
        <w:t>–1</w:t>
      </w:r>
      <w:r w:rsidRPr="004607ED">
        <w:rPr>
          <w:rFonts w:ascii="Arial" w:hAnsi="Arial" w:cs="Arial"/>
          <w:sz w:val="24"/>
          <w:szCs w:val="24"/>
        </w:rPr>
        <w:t>.</w:t>
      </w:r>
    </w:p>
    <w:p w14:paraId="36E39CF6" w14:textId="3C0912F3" w:rsidR="00457EDA" w:rsidRPr="004607ED" w:rsidRDefault="00457EDA" w:rsidP="00056FF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 w:rsidRPr="004607ED">
        <w:rPr>
          <w:rFonts w:ascii="Arial" w:hAnsi="Arial" w:cs="Arial"/>
          <w:sz w:val="24"/>
          <w:szCs w:val="24"/>
        </w:rPr>
        <w:t xml:space="preserve">Valeur du </w:t>
      </w:r>
      <w:r w:rsidR="00FB2F36" w:rsidRPr="004607ED">
        <w:rPr>
          <w:rFonts w:ascii="Arial" w:hAnsi="Arial" w:cs="Arial"/>
          <w:i/>
          <w:iCs/>
          <w:sz w:val="24"/>
          <w:szCs w:val="24"/>
        </w:rPr>
        <w:t>pK</w:t>
      </w:r>
      <w:r w:rsidR="007C2492">
        <w:rPr>
          <w:rFonts w:ascii="Arial" w:hAnsi="Arial" w:cs="Arial"/>
          <w:i/>
          <w:iCs/>
          <w:sz w:val="24"/>
          <w:szCs w:val="24"/>
        </w:rPr>
        <w:t>a</w:t>
      </w:r>
      <w:r w:rsidRPr="004607ED">
        <w:rPr>
          <w:rFonts w:ascii="Arial" w:hAnsi="Arial" w:cs="Arial"/>
          <w:sz w:val="24"/>
          <w:szCs w:val="24"/>
        </w:rPr>
        <w:t xml:space="preserve"> de la première acidité</w:t>
      </w:r>
      <w:r w:rsidR="004607ED" w:rsidRPr="004607ED">
        <w:rPr>
          <w:rFonts w:ascii="Arial" w:hAnsi="Arial" w:cs="Arial"/>
          <w:sz w:val="24"/>
          <w:szCs w:val="24"/>
        </w:rPr>
        <w:t> :</w:t>
      </w:r>
      <w:r w:rsidRPr="004607ED">
        <w:rPr>
          <w:rFonts w:ascii="Arial" w:hAnsi="Arial" w:cs="Arial"/>
          <w:sz w:val="24"/>
          <w:szCs w:val="24"/>
        </w:rPr>
        <w:t xml:space="preserve"> </w:t>
      </w:r>
      <w:r w:rsidRPr="004607ED">
        <w:rPr>
          <w:rFonts w:ascii="Arial" w:hAnsi="Arial" w:cs="Arial"/>
          <w:i/>
          <w:iCs/>
          <w:sz w:val="24"/>
          <w:szCs w:val="24"/>
        </w:rPr>
        <w:t>p</w:t>
      </w:r>
      <w:r w:rsidR="007C2492">
        <w:rPr>
          <w:rFonts w:ascii="Arial" w:hAnsi="Arial" w:cs="Arial"/>
          <w:i/>
          <w:iCs/>
          <w:sz w:val="24"/>
          <w:szCs w:val="24"/>
        </w:rPr>
        <w:t>Ka</w:t>
      </w:r>
      <w:r w:rsidRPr="004607ED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4607ED">
        <w:rPr>
          <w:rFonts w:ascii="Arial" w:hAnsi="Arial" w:cs="Arial"/>
          <w:sz w:val="24"/>
          <w:szCs w:val="24"/>
        </w:rPr>
        <w:t xml:space="preserve"> = 1,2.</w:t>
      </w:r>
    </w:p>
    <w:p w14:paraId="5509678D" w14:textId="079A2033" w:rsidR="00457EDA" w:rsidRPr="004607ED" w:rsidRDefault="00457EDA" w:rsidP="00056FF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 w:rsidRPr="004607ED">
        <w:rPr>
          <w:rFonts w:ascii="Arial" w:hAnsi="Arial" w:cs="Arial"/>
          <w:sz w:val="24"/>
          <w:szCs w:val="24"/>
        </w:rPr>
        <w:t>Équation de la réaction associée à la première acidité</w:t>
      </w:r>
      <w:r w:rsidR="004607ED" w:rsidRPr="004607ED">
        <w:rPr>
          <w:rFonts w:ascii="Arial" w:hAnsi="Arial" w:cs="Arial"/>
          <w:sz w:val="24"/>
          <w:szCs w:val="24"/>
        </w:rPr>
        <w:t> :</w:t>
      </w:r>
    </w:p>
    <w:p w14:paraId="64D6726C" w14:textId="5F2EF3CC" w:rsidR="00457EDA" w:rsidRPr="00457EDA" w:rsidRDefault="00457EDA" w:rsidP="00FB2F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AH</w:t>
      </w:r>
      <w:r w:rsidRPr="004607ED">
        <w:rPr>
          <w:rFonts w:ascii="Arial" w:hAnsi="Arial" w:cs="Arial"/>
          <w:sz w:val="24"/>
          <w:szCs w:val="24"/>
          <w:vertAlign w:val="subscript"/>
        </w:rPr>
        <w:t>2</w:t>
      </w:r>
      <w:r w:rsidRPr="00457EDA">
        <w:rPr>
          <w:rFonts w:ascii="Arial" w:hAnsi="Arial" w:cs="Arial"/>
          <w:sz w:val="24"/>
          <w:szCs w:val="24"/>
        </w:rPr>
        <w:t>(aq) + H</w:t>
      </w:r>
      <w:r w:rsidRPr="004607ED">
        <w:rPr>
          <w:rFonts w:ascii="Arial" w:hAnsi="Arial" w:cs="Arial"/>
          <w:sz w:val="24"/>
          <w:szCs w:val="24"/>
          <w:vertAlign w:val="subscript"/>
        </w:rPr>
        <w:t>2</w:t>
      </w:r>
      <w:r w:rsidRPr="00457EDA">
        <w:rPr>
          <w:rFonts w:ascii="Arial" w:hAnsi="Arial" w:cs="Arial"/>
          <w:sz w:val="24"/>
          <w:szCs w:val="24"/>
        </w:rPr>
        <w:t>O(</w:t>
      </w:r>
      <w:r w:rsidR="00FB2F36">
        <w:rPr>
          <w:rFonts w:ascii="Arial" w:hAnsi="Arial" w:cs="Arial"/>
          <w:sz w:val="24"/>
          <w:szCs w:val="24"/>
        </w:rPr>
        <w:t>ℓ</w:t>
      </w:r>
      <w:r w:rsidRPr="00457EDA">
        <w:rPr>
          <w:rFonts w:ascii="Arial" w:hAnsi="Arial" w:cs="Arial"/>
          <w:sz w:val="24"/>
          <w:szCs w:val="24"/>
        </w:rPr>
        <w:t xml:space="preserve">) </w:t>
      </w:r>
      <w:r w:rsidRPr="00457EDA">
        <w:rPr>
          <w:rFonts w:ascii="Cambria Math" w:hAnsi="Cambria Math" w:cs="Cambria Math"/>
          <w:sz w:val="24"/>
          <w:szCs w:val="24"/>
        </w:rPr>
        <w:t>⇄</w:t>
      </w:r>
      <w:r w:rsidRPr="00457EDA">
        <w:rPr>
          <w:rFonts w:ascii="Arial" w:hAnsi="Arial" w:cs="Arial"/>
          <w:sz w:val="24"/>
          <w:szCs w:val="24"/>
        </w:rPr>
        <w:t xml:space="preserve"> AH</w:t>
      </w:r>
      <w:r w:rsidRPr="00FB2F36">
        <w:rPr>
          <w:rFonts w:ascii="Arial" w:hAnsi="Arial" w:cs="Arial"/>
          <w:sz w:val="24"/>
          <w:szCs w:val="24"/>
          <w:vertAlign w:val="superscript"/>
        </w:rPr>
        <w:t>–</w:t>
      </w:r>
      <w:r w:rsidRPr="00457EDA">
        <w:rPr>
          <w:rFonts w:ascii="Arial" w:hAnsi="Arial" w:cs="Arial"/>
          <w:sz w:val="24"/>
          <w:szCs w:val="24"/>
        </w:rPr>
        <w:t>(aq) + H</w:t>
      </w:r>
      <w:r w:rsidRPr="004607ED">
        <w:rPr>
          <w:rFonts w:ascii="Arial" w:hAnsi="Arial" w:cs="Arial"/>
          <w:sz w:val="24"/>
          <w:szCs w:val="24"/>
          <w:vertAlign w:val="subscript"/>
        </w:rPr>
        <w:t>3</w:t>
      </w:r>
      <w:r w:rsidRPr="00457EDA">
        <w:rPr>
          <w:rFonts w:ascii="Arial" w:hAnsi="Arial" w:cs="Arial"/>
          <w:sz w:val="24"/>
          <w:szCs w:val="24"/>
        </w:rPr>
        <w:t>O</w:t>
      </w:r>
      <w:r w:rsidRPr="00FB2F36">
        <w:rPr>
          <w:rFonts w:ascii="Arial" w:hAnsi="Arial" w:cs="Arial"/>
          <w:sz w:val="24"/>
          <w:szCs w:val="24"/>
          <w:vertAlign w:val="superscript"/>
        </w:rPr>
        <w:t>+</w:t>
      </w:r>
      <w:r w:rsidRPr="00457EDA">
        <w:rPr>
          <w:rFonts w:ascii="Arial" w:hAnsi="Arial" w:cs="Arial"/>
          <w:sz w:val="24"/>
          <w:szCs w:val="24"/>
        </w:rPr>
        <w:t>(aq)</w:t>
      </w:r>
    </w:p>
    <w:p w14:paraId="54D6BF65" w14:textId="3AF5DB4E" w:rsidR="00457EDA" w:rsidRPr="004607ED" w:rsidRDefault="00457EDA" w:rsidP="00056FF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 w:rsidRPr="004607ED">
        <w:rPr>
          <w:rFonts w:ascii="Arial" w:hAnsi="Arial" w:cs="Arial"/>
          <w:sz w:val="24"/>
          <w:szCs w:val="24"/>
        </w:rPr>
        <w:t xml:space="preserve">Rappel de la valeur expérimentale du </w:t>
      </w:r>
      <w:r w:rsidRPr="00FB2F36">
        <w:rPr>
          <w:rFonts w:ascii="Arial" w:hAnsi="Arial" w:cs="Arial"/>
          <w:i/>
          <w:iCs/>
          <w:sz w:val="24"/>
          <w:szCs w:val="24"/>
        </w:rPr>
        <w:t>pH</w:t>
      </w:r>
      <w:r w:rsidRPr="004607ED">
        <w:rPr>
          <w:rFonts w:ascii="Arial" w:hAnsi="Arial" w:cs="Arial"/>
          <w:sz w:val="24"/>
          <w:szCs w:val="24"/>
        </w:rPr>
        <w:t xml:space="preserve"> de la solution d’acide oxalique</w:t>
      </w:r>
      <w:r w:rsidR="004607ED" w:rsidRPr="004607ED">
        <w:rPr>
          <w:rFonts w:ascii="Arial" w:hAnsi="Arial" w:cs="Arial"/>
          <w:sz w:val="24"/>
          <w:szCs w:val="24"/>
        </w:rPr>
        <w:t xml:space="preserve"> : </w:t>
      </w:r>
      <w:proofErr w:type="spellStart"/>
      <w:r w:rsidRPr="004607ED">
        <w:rPr>
          <w:rFonts w:ascii="Arial" w:hAnsi="Arial" w:cs="Arial"/>
          <w:i/>
          <w:iCs/>
          <w:sz w:val="24"/>
          <w:szCs w:val="24"/>
        </w:rPr>
        <w:t>pH</w:t>
      </w:r>
      <w:r w:rsidRPr="004607ED">
        <w:rPr>
          <w:rFonts w:ascii="Arial" w:hAnsi="Arial" w:cs="Arial"/>
          <w:i/>
          <w:iCs/>
          <w:sz w:val="24"/>
          <w:szCs w:val="24"/>
          <w:vertAlign w:val="subscript"/>
        </w:rPr>
        <w:t>exp</w:t>
      </w:r>
      <w:proofErr w:type="spellEnd"/>
      <w:r w:rsidR="00FB2F36">
        <w:rPr>
          <w:rFonts w:ascii="Arial" w:hAnsi="Arial" w:cs="Arial"/>
          <w:sz w:val="24"/>
          <w:szCs w:val="24"/>
        </w:rPr>
        <w:t> </w:t>
      </w:r>
      <w:r w:rsidRPr="004607ED">
        <w:rPr>
          <w:rFonts w:ascii="Arial" w:hAnsi="Arial" w:cs="Arial"/>
          <w:sz w:val="24"/>
          <w:szCs w:val="24"/>
        </w:rPr>
        <w:t>=</w:t>
      </w:r>
      <w:r w:rsidR="00FB2F36">
        <w:rPr>
          <w:rFonts w:ascii="Arial" w:hAnsi="Arial" w:cs="Arial"/>
          <w:sz w:val="24"/>
          <w:szCs w:val="24"/>
        </w:rPr>
        <w:t> </w:t>
      </w:r>
      <w:r w:rsidRPr="004607ED">
        <w:rPr>
          <w:rFonts w:ascii="Arial" w:hAnsi="Arial" w:cs="Arial"/>
          <w:sz w:val="24"/>
          <w:szCs w:val="24"/>
        </w:rPr>
        <w:t>1,47.</w:t>
      </w:r>
    </w:p>
    <w:p w14:paraId="24671F3D" w14:textId="77777777" w:rsidR="004607ED" w:rsidRPr="00457EDA" w:rsidRDefault="004607ED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8E1A5" w14:textId="494019AD" w:rsidR="00457EDA" w:rsidRDefault="00457EDA" w:rsidP="004607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07ED">
        <w:rPr>
          <w:rFonts w:ascii="Arial" w:hAnsi="Arial" w:cs="Arial"/>
          <w:b/>
          <w:bCs/>
          <w:sz w:val="24"/>
          <w:szCs w:val="24"/>
        </w:rPr>
        <w:t>2.1.</w:t>
      </w:r>
      <w:r w:rsidR="004607ED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Écrire l’équation de la réaction modélisant la transformation chimique de</w:t>
      </w:r>
      <w:r w:rsidR="004607ED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l’espèce AH</w:t>
      </w:r>
      <w:r w:rsidR="004607ED" w:rsidRPr="004607ED">
        <w:rPr>
          <w:rFonts w:ascii="Arial" w:hAnsi="Arial" w:cs="Arial"/>
          <w:sz w:val="24"/>
          <w:szCs w:val="24"/>
          <w:vertAlign w:val="superscript"/>
        </w:rPr>
        <w:t>–</w:t>
      </w:r>
      <w:r w:rsidRPr="00457EDA">
        <w:rPr>
          <w:rFonts w:ascii="Arial" w:hAnsi="Arial" w:cs="Arial"/>
          <w:sz w:val="24"/>
          <w:szCs w:val="24"/>
        </w:rPr>
        <w:t xml:space="preserve"> avec l’eau associée à la deuxième acidité.</w:t>
      </w:r>
    </w:p>
    <w:p w14:paraId="4AB5DF12" w14:textId="77777777" w:rsidR="00FB2F36" w:rsidRPr="00457EDA" w:rsidRDefault="00FB2F36" w:rsidP="004607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25FD94B" w14:textId="0ACEB119" w:rsidR="00457EDA" w:rsidRPr="00457EDA" w:rsidRDefault="00457EDA" w:rsidP="004607E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07ED">
        <w:rPr>
          <w:rFonts w:ascii="Arial" w:hAnsi="Arial" w:cs="Arial"/>
          <w:b/>
          <w:bCs/>
          <w:sz w:val="24"/>
          <w:szCs w:val="24"/>
        </w:rPr>
        <w:t>2.2.</w:t>
      </w:r>
      <w:r w:rsidR="004607ED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 xml:space="preserve">À l’aide de la figure 1, déterminer la valeur du </w:t>
      </w:r>
      <w:r w:rsidR="004607ED" w:rsidRPr="004607ED">
        <w:rPr>
          <w:rFonts w:ascii="Arial" w:hAnsi="Arial" w:cs="Arial"/>
          <w:i/>
          <w:iCs/>
          <w:sz w:val="24"/>
          <w:szCs w:val="24"/>
        </w:rPr>
        <w:t>pK</w:t>
      </w:r>
      <w:r w:rsidR="007C2492">
        <w:rPr>
          <w:rFonts w:ascii="Arial" w:hAnsi="Arial" w:cs="Arial"/>
          <w:i/>
          <w:iCs/>
          <w:sz w:val="24"/>
          <w:szCs w:val="24"/>
        </w:rPr>
        <w:t>a</w:t>
      </w:r>
      <w:r w:rsidRPr="00457EDA">
        <w:rPr>
          <w:rFonts w:ascii="Arial" w:hAnsi="Arial" w:cs="Arial"/>
          <w:sz w:val="24"/>
          <w:szCs w:val="24"/>
        </w:rPr>
        <w:t xml:space="preserve"> de la deuxième acidité de</w:t>
      </w:r>
      <w:r w:rsidR="004607ED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l’acide oxalique.</w:t>
      </w:r>
    </w:p>
    <w:p w14:paraId="07D9ACED" w14:textId="77777777" w:rsid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55C74" w14:textId="6669BB03" w:rsid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1385855" wp14:editId="5B792DE1">
            <wp:extent cx="5760000" cy="2894677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89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FF108" w14:textId="64AAA2BD" w:rsidR="00457EDA" w:rsidRPr="00457EDA" w:rsidRDefault="00457EDA" w:rsidP="00FB2F36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Figure 1</w:t>
      </w:r>
      <w:r w:rsidR="00FB2F36">
        <w:rPr>
          <w:rFonts w:ascii="Arial" w:hAnsi="Arial" w:cs="Arial"/>
          <w:sz w:val="24"/>
          <w:szCs w:val="24"/>
        </w:rPr>
        <w:t> :</w:t>
      </w:r>
      <w:r w:rsidRPr="00457EDA">
        <w:rPr>
          <w:rFonts w:ascii="Arial" w:hAnsi="Arial" w:cs="Arial"/>
          <w:sz w:val="24"/>
          <w:szCs w:val="24"/>
        </w:rPr>
        <w:t xml:space="preserve"> Diagramme théorique de distribution des différentes espèces</w:t>
      </w:r>
    </w:p>
    <w:p w14:paraId="7F82C48A" w14:textId="5E6E9121" w:rsidR="00457EDA" w:rsidRDefault="00457EDA" w:rsidP="00FB2F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57EDA">
        <w:rPr>
          <w:rFonts w:ascii="Arial" w:hAnsi="Arial" w:cs="Arial"/>
          <w:sz w:val="24"/>
          <w:szCs w:val="24"/>
        </w:rPr>
        <w:t>acido</w:t>
      </w:r>
      <w:proofErr w:type="gramEnd"/>
      <w:r w:rsidRPr="00457EDA">
        <w:rPr>
          <w:rFonts w:ascii="Arial" w:hAnsi="Arial" w:cs="Arial"/>
          <w:sz w:val="24"/>
          <w:szCs w:val="24"/>
        </w:rPr>
        <w:t>-basiques de l’acide oxalique</w:t>
      </w:r>
    </w:p>
    <w:p w14:paraId="6F1AD51D" w14:textId="77777777" w:rsidR="00457EDA" w:rsidRDefault="00457EDA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D03C52" w14:textId="52C274EE" w:rsidR="00457EDA" w:rsidRDefault="00457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416A0BB" w14:textId="1377017E" w:rsidR="00457EDA" w:rsidRPr="00457EDA" w:rsidRDefault="00457EDA" w:rsidP="00FB2F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2F36">
        <w:rPr>
          <w:rFonts w:ascii="Arial" w:hAnsi="Arial" w:cs="Arial"/>
          <w:b/>
          <w:bCs/>
          <w:sz w:val="24"/>
          <w:szCs w:val="24"/>
        </w:rPr>
        <w:lastRenderedPageBreak/>
        <w:t>2.3.</w:t>
      </w:r>
      <w:r w:rsidR="00FB2F36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 xml:space="preserve">À l’aide de la figure 1 et de la valeur du </w:t>
      </w:r>
      <w:r w:rsidRPr="004607ED">
        <w:rPr>
          <w:rFonts w:ascii="Arial" w:hAnsi="Arial" w:cs="Arial"/>
          <w:i/>
          <w:iCs/>
          <w:sz w:val="24"/>
          <w:szCs w:val="24"/>
        </w:rPr>
        <w:t>pH</w:t>
      </w:r>
      <w:r w:rsidRPr="00457EDA">
        <w:rPr>
          <w:rFonts w:ascii="Arial" w:hAnsi="Arial" w:cs="Arial"/>
          <w:sz w:val="24"/>
          <w:szCs w:val="24"/>
        </w:rPr>
        <w:t xml:space="preserve"> réel de la solution, donner le</w:t>
      </w:r>
      <w:r w:rsidR="00FB2F3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pourcentage approximatif de chaque espèce présente dans la solution puis,</w:t>
      </w:r>
      <w:r w:rsidR="00FB2F3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justifier que l’on peut émettre l’hypothèse selon laquelle l’acide oxalique se</w:t>
      </w:r>
      <w:r w:rsidR="00FB2F3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comporte comme un monoacide.</w:t>
      </w:r>
    </w:p>
    <w:p w14:paraId="496D8249" w14:textId="63A3BAC1" w:rsid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Dans le cadre de cette deuxième hypothèse, nous allons essayer de retrouver la valeur</w:t>
      </w:r>
      <w:r w:rsidR="00FB2F3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 xml:space="preserve">du </w:t>
      </w:r>
      <w:r w:rsidRPr="007C2492">
        <w:rPr>
          <w:rFonts w:ascii="Arial" w:hAnsi="Arial" w:cs="Arial"/>
          <w:i/>
          <w:iCs/>
          <w:sz w:val="24"/>
          <w:szCs w:val="24"/>
        </w:rPr>
        <w:t>pH</w:t>
      </w:r>
      <w:r w:rsidRPr="00457EDA">
        <w:rPr>
          <w:rFonts w:ascii="Arial" w:hAnsi="Arial" w:cs="Arial"/>
          <w:sz w:val="24"/>
          <w:szCs w:val="24"/>
        </w:rPr>
        <w:t xml:space="preserve"> théorique de la solution.</w:t>
      </w:r>
    </w:p>
    <w:p w14:paraId="356F8F16" w14:textId="77777777" w:rsidR="00FB2F36" w:rsidRPr="00457EDA" w:rsidRDefault="00FB2F36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CC0FB" w14:textId="15D65D12" w:rsidR="00457EDA" w:rsidRDefault="00457EDA" w:rsidP="00FB2F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2F36">
        <w:rPr>
          <w:rFonts w:ascii="Arial" w:hAnsi="Arial" w:cs="Arial"/>
          <w:b/>
          <w:bCs/>
          <w:sz w:val="24"/>
          <w:szCs w:val="24"/>
        </w:rPr>
        <w:t>2.4.</w:t>
      </w:r>
      <w:r w:rsidR="00FB2F36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À partir de l’équation de la réaction présentée en données, exprimer la constante</w:t>
      </w:r>
      <w:r w:rsidR="00FB2F3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 xml:space="preserve">d’acidité </w:t>
      </w:r>
      <w:r w:rsidR="00FB2F36" w:rsidRPr="004607ED">
        <w:rPr>
          <w:rFonts w:ascii="Arial" w:hAnsi="Arial" w:cs="Arial"/>
          <w:i/>
          <w:iCs/>
          <w:sz w:val="24"/>
          <w:szCs w:val="24"/>
        </w:rPr>
        <w:t>K</w:t>
      </w:r>
      <w:r w:rsidR="00FB2F36" w:rsidRPr="007C2492">
        <w:rPr>
          <w:rFonts w:ascii="Arial" w:hAnsi="Arial" w:cs="Arial"/>
          <w:i/>
          <w:iCs/>
          <w:sz w:val="24"/>
          <w:szCs w:val="24"/>
        </w:rPr>
        <w:t>a</w:t>
      </w:r>
      <w:r w:rsidR="00FB2F36" w:rsidRPr="004607ED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457EDA">
        <w:rPr>
          <w:rFonts w:ascii="Arial" w:hAnsi="Arial" w:cs="Arial"/>
          <w:sz w:val="24"/>
          <w:szCs w:val="24"/>
        </w:rPr>
        <w:t xml:space="preserve"> en fonction de la concentration des différentes espèces chimiques à</w:t>
      </w:r>
      <w:r w:rsidR="00FB2F3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l’équilibre.</w:t>
      </w:r>
    </w:p>
    <w:p w14:paraId="552BB226" w14:textId="77777777" w:rsidR="00FB2F36" w:rsidRPr="00457EDA" w:rsidRDefault="00FB2F36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DF2FF" w14:textId="5EA9A5D1" w:rsidR="00457EDA" w:rsidRDefault="00457EDA" w:rsidP="00FB2F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2F36">
        <w:rPr>
          <w:rFonts w:ascii="Arial" w:hAnsi="Arial" w:cs="Arial"/>
          <w:b/>
          <w:bCs/>
          <w:sz w:val="24"/>
          <w:szCs w:val="24"/>
        </w:rPr>
        <w:t>2.5.</w:t>
      </w:r>
      <w:r w:rsidR="00FB2F36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À l’aide la question précédente, justifier que la concentration en ion oxonium,</w:t>
      </w:r>
      <w:r w:rsidR="00FB2F3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 xml:space="preserve">notée </w:t>
      </w:r>
      <w:r w:rsidRPr="007C2492">
        <w:rPr>
          <w:rFonts w:ascii="Arial" w:hAnsi="Arial" w:cs="Arial"/>
          <w:i/>
          <w:iCs/>
          <w:sz w:val="24"/>
          <w:szCs w:val="24"/>
        </w:rPr>
        <w:t>h</w:t>
      </w:r>
      <w:r w:rsidRPr="00457EDA">
        <w:rPr>
          <w:rFonts w:ascii="Arial" w:hAnsi="Arial" w:cs="Arial"/>
          <w:sz w:val="24"/>
          <w:szCs w:val="24"/>
        </w:rPr>
        <w:t>, vérifie l’équation du second degré suivante</w:t>
      </w:r>
      <w:r w:rsidR="00FB2F36">
        <w:rPr>
          <w:rFonts w:ascii="Arial" w:hAnsi="Arial" w:cs="Arial"/>
          <w:sz w:val="24"/>
          <w:szCs w:val="24"/>
        </w:rPr>
        <w:t> :</w:t>
      </w:r>
    </w:p>
    <w:p w14:paraId="60E9E038" w14:textId="77777777" w:rsidR="00944AC4" w:rsidRPr="00457EDA" w:rsidRDefault="00944AC4" w:rsidP="00FB2F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85004D2" w14:textId="5511F58B" w:rsidR="00457EDA" w:rsidRPr="007C2492" w:rsidRDefault="007C2492" w:rsidP="007C2492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h</w:t>
      </w:r>
      <w:proofErr w:type="gramEnd"/>
      <w:r w:rsidRPr="007C2492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="00457EDA" w:rsidRPr="007C2492">
        <w:rPr>
          <w:rFonts w:ascii="Arial" w:hAnsi="Arial" w:cs="Arial"/>
          <w:i/>
          <w:iCs/>
          <w:sz w:val="24"/>
          <w:szCs w:val="24"/>
        </w:rPr>
        <w:t xml:space="preserve"> + </w:t>
      </w:r>
      <w:r w:rsidRPr="004607ED">
        <w:rPr>
          <w:rFonts w:ascii="Arial" w:hAnsi="Arial" w:cs="Arial"/>
          <w:i/>
          <w:iCs/>
          <w:sz w:val="24"/>
          <w:szCs w:val="24"/>
        </w:rPr>
        <w:t>K</w:t>
      </w:r>
      <w:r w:rsidRPr="007C2492">
        <w:rPr>
          <w:rFonts w:ascii="Arial" w:hAnsi="Arial" w:cs="Arial"/>
          <w:i/>
          <w:iCs/>
          <w:sz w:val="24"/>
          <w:szCs w:val="24"/>
        </w:rPr>
        <w:t>a</w:t>
      </w:r>
      <w:r w:rsidRPr="004607ED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="00457EDA" w:rsidRPr="007C2492">
        <w:rPr>
          <w:rFonts w:ascii="Arial" w:hAnsi="Arial" w:cs="Arial"/>
          <w:i/>
          <w:iCs/>
          <w:sz w:val="24"/>
          <w:szCs w:val="24"/>
        </w:rPr>
        <w:t xml:space="preserve">·h - </w:t>
      </w:r>
      <w:r w:rsidRPr="004607ED">
        <w:rPr>
          <w:rFonts w:ascii="Arial" w:hAnsi="Arial" w:cs="Arial"/>
          <w:i/>
          <w:iCs/>
          <w:sz w:val="24"/>
          <w:szCs w:val="24"/>
        </w:rPr>
        <w:t>K</w:t>
      </w:r>
      <w:r w:rsidRPr="007C2492">
        <w:rPr>
          <w:rFonts w:ascii="Arial" w:hAnsi="Arial" w:cs="Arial"/>
          <w:i/>
          <w:iCs/>
          <w:sz w:val="24"/>
          <w:szCs w:val="24"/>
        </w:rPr>
        <w:t>a</w:t>
      </w:r>
      <w:r w:rsidRPr="004607ED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="00457EDA" w:rsidRPr="007C2492">
        <w:rPr>
          <w:rFonts w:ascii="Arial" w:hAnsi="Arial" w:cs="Arial"/>
          <w:i/>
          <w:iCs/>
          <w:sz w:val="24"/>
          <w:szCs w:val="24"/>
        </w:rPr>
        <w:t xml:space="preserve"> · C</w:t>
      </w:r>
      <w:r w:rsidR="00457EDA" w:rsidRPr="007C2492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="00457EDA" w:rsidRPr="007C2492">
        <w:rPr>
          <w:rFonts w:ascii="Arial" w:hAnsi="Arial" w:cs="Arial"/>
          <w:i/>
          <w:iCs/>
          <w:sz w:val="24"/>
          <w:szCs w:val="24"/>
        </w:rPr>
        <w:t xml:space="preserve"> = </w:t>
      </w:r>
      <w:r w:rsidR="00457EDA" w:rsidRPr="00944AC4">
        <w:rPr>
          <w:rFonts w:ascii="Arial" w:hAnsi="Arial" w:cs="Arial"/>
          <w:sz w:val="24"/>
          <w:szCs w:val="24"/>
        </w:rPr>
        <w:t>0</w:t>
      </w:r>
      <w:r w:rsidR="00944AC4">
        <w:rPr>
          <w:rFonts w:ascii="Arial" w:hAnsi="Arial" w:cs="Arial"/>
          <w:sz w:val="24"/>
          <w:szCs w:val="24"/>
        </w:rPr>
        <w:t xml:space="preserve">    </w:t>
      </w:r>
      <w:r w:rsidR="00457EDA" w:rsidRPr="007C2492">
        <w:rPr>
          <w:rFonts w:ascii="Arial" w:hAnsi="Arial" w:cs="Arial"/>
          <w:i/>
          <w:iCs/>
          <w:sz w:val="24"/>
          <w:szCs w:val="24"/>
        </w:rPr>
        <w:t xml:space="preserve"> avec h = </w:t>
      </w:r>
      <w:r w:rsidR="00457EDA" w:rsidRPr="00944AC4">
        <w:rPr>
          <w:rFonts w:ascii="Arial" w:hAnsi="Arial" w:cs="Arial"/>
          <w:sz w:val="24"/>
          <w:szCs w:val="24"/>
        </w:rPr>
        <w:t>[</w:t>
      </w:r>
      <w:r w:rsidRPr="007C2492">
        <w:rPr>
          <w:rFonts w:ascii="Arial" w:hAnsi="Arial" w:cs="Arial"/>
          <w:i/>
          <w:iCs/>
          <w:sz w:val="24"/>
          <w:szCs w:val="24"/>
        </w:rPr>
        <w:t>H</w:t>
      </w:r>
      <w:r w:rsidRPr="007C2492">
        <w:rPr>
          <w:rFonts w:ascii="Arial" w:hAnsi="Arial" w:cs="Arial"/>
          <w:i/>
          <w:iCs/>
          <w:sz w:val="24"/>
          <w:szCs w:val="24"/>
          <w:vertAlign w:val="subscript"/>
        </w:rPr>
        <w:t>3</w:t>
      </w:r>
      <w:r w:rsidRPr="007C2492">
        <w:rPr>
          <w:rFonts w:ascii="Arial" w:hAnsi="Arial" w:cs="Arial"/>
          <w:i/>
          <w:iCs/>
          <w:sz w:val="24"/>
          <w:szCs w:val="24"/>
        </w:rPr>
        <w:t>O</w:t>
      </w:r>
      <w:r w:rsidRPr="007C2492">
        <w:rPr>
          <w:rFonts w:ascii="Arial" w:hAnsi="Arial" w:cs="Arial"/>
          <w:i/>
          <w:iCs/>
          <w:sz w:val="24"/>
          <w:szCs w:val="24"/>
          <w:vertAlign w:val="superscript"/>
        </w:rPr>
        <w:t>+</w:t>
      </w:r>
      <w:r w:rsidR="00457EDA" w:rsidRPr="00944AC4">
        <w:rPr>
          <w:rFonts w:ascii="Arial" w:hAnsi="Arial" w:cs="Arial"/>
          <w:sz w:val="24"/>
          <w:szCs w:val="24"/>
        </w:rPr>
        <w:t>]</w:t>
      </w:r>
      <w:r w:rsidR="00457EDA" w:rsidRPr="007C2492">
        <w:rPr>
          <w:rFonts w:ascii="Arial" w:hAnsi="Arial" w:cs="Arial"/>
          <w:i/>
          <w:iCs/>
          <w:sz w:val="24"/>
          <w:szCs w:val="24"/>
          <w:vertAlign w:val="subscript"/>
        </w:rPr>
        <w:t>eq</w:t>
      </w:r>
    </w:p>
    <w:p w14:paraId="729283B9" w14:textId="77777777" w:rsidR="00944AC4" w:rsidRDefault="00944AC4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1DABF7" w14:textId="10003233" w:rsid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Pour retrouver la concentration en ions oxonium, nous utilisons un code python</w:t>
      </w:r>
      <w:r w:rsidR="00FB2F3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 xml:space="preserve">incomplet donné en figure 2 permettant de calculer directement la concentration </w:t>
      </w:r>
      <w:r w:rsidRPr="00FB2F36">
        <w:rPr>
          <w:rFonts w:ascii="Arial" w:hAnsi="Arial" w:cs="Arial"/>
          <w:i/>
          <w:iCs/>
          <w:sz w:val="24"/>
          <w:szCs w:val="24"/>
        </w:rPr>
        <w:t>h</w:t>
      </w:r>
      <w:r w:rsidRPr="00457EDA">
        <w:rPr>
          <w:rFonts w:ascii="Arial" w:hAnsi="Arial" w:cs="Arial"/>
          <w:sz w:val="24"/>
          <w:szCs w:val="24"/>
        </w:rPr>
        <w:t xml:space="preserve"> en</w:t>
      </w:r>
      <w:r w:rsidR="00FB2F3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 xml:space="preserve">ions oxonium, ainsi que la valeur du </w:t>
      </w:r>
      <w:r w:rsidRPr="00FB2F36">
        <w:rPr>
          <w:rFonts w:ascii="Arial" w:hAnsi="Arial" w:cs="Arial"/>
          <w:i/>
          <w:iCs/>
          <w:sz w:val="24"/>
          <w:szCs w:val="24"/>
        </w:rPr>
        <w:t>pH</w:t>
      </w:r>
      <w:r w:rsidRPr="00457EDA">
        <w:rPr>
          <w:rFonts w:ascii="Arial" w:hAnsi="Arial" w:cs="Arial"/>
          <w:sz w:val="24"/>
          <w:szCs w:val="24"/>
        </w:rPr>
        <w:t xml:space="preserve"> théorique de la solution.</w:t>
      </w:r>
    </w:p>
    <w:p w14:paraId="3795461D" w14:textId="77777777" w:rsidR="00FB2F36" w:rsidRDefault="00FB2F36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B2F36" w14:paraId="5ECC23EE" w14:textId="77777777" w:rsidTr="00FB2F36">
        <w:tc>
          <w:tcPr>
            <w:tcW w:w="562" w:type="dxa"/>
          </w:tcPr>
          <w:p w14:paraId="3787F34F" w14:textId="77777777" w:rsidR="00FB2F36" w:rsidRDefault="00FB2F36" w:rsidP="00457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14:paraId="758DDFB5" w14:textId="1CAB22BD" w:rsidR="00FB2F36" w:rsidRPr="007C2492" w:rsidRDefault="00FB2F36" w:rsidP="00457ED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7C2492">
              <w:rPr>
                <w:rFonts w:ascii="Arial" w:hAnsi="Arial" w:cs="Arial"/>
                <w:b/>
                <w:bCs/>
                <w:sz w:val="24"/>
                <w:szCs w:val="24"/>
              </w:rPr>
              <w:t>code</w:t>
            </w:r>
            <w:proofErr w:type="gramEnd"/>
            <w:r w:rsidRPr="007C2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python</w:t>
            </w:r>
          </w:p>
        </w:tc>
      </w:tr>
      <w:tr w:rsidR="00FB2F36" w14:paraId="22486506" w14:textId="77777777" w:rsidTr="00FB2F36">
        <w:tc>
          <w:tcPr>
            <w:tcW w:w="562" w:type="dxa"/>
          </w:tcPr>
          <w:p w14:paraId="5A2C2922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B32E75F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AE3288A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179707E2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8162319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44D4030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2A43D91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31DAAC22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2D0A60A1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0229D6E2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1A256024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26E5F5DC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12</w:t>
            </w:r>
          </w:p>
          <w:p w14:paraId="5F15CCEA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13</w:t>
            </w:r>
          </w:p>
          <w:p w14:paraId="62631E99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0F99BB83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588B40FE" w14:textId="17BB4199" w:rsidR="00FB2F36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00" w:type="dxa"/>
          </w:tcPr>
          <w:p w14:paraId="3B82E254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import</w:t>
            </w:r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 xml:space="preserve"> math</w:t>
            </w:r>
          </w:p>
          <w:p w14:paraId="2731832A" w14:textId="79C41994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pKa</w:t>
            </w:r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>1=</w:t>
            </w:r>
            <w:proofErr w:type="spellStart"/>
            <w:r w:rsidRPr="00457EDA">
              <w:rPr>
                <w:rFonts w:ascii="Arial" w:hAnsi="Arial" w:cs="Arial"/>
                <w:sz w:val="24"/>
                <w:szCs w:val="24"/>
              </w:rPr>
              <w:t>float</w:t>
            </w:r>
            <w:proofErr w:type="spellEnd"/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(input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("pKa1 du couple :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 xml:space="preserve"> "))</w:t>
            </w:r>
          </w:p>
          <w:p w14:paraId="3181A326" w14:textId="7EF241DC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concentration</w:t>
            </w:r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>=</w:t>
            </w:r>
            <w:proofErr w:type="spellStart"/>
            <w:r w:rsidRPr="00457EDA">
              <w:rPr>
                <w:rFonts w:ascii="Arial" w:hAnsi="Arial" w:cs="Arial"/>
                <w:sz w:val="24"/>
                <w:szCs w:val="24"/>
              </w:rPr>
              <w:t>float</w:t>
            </w:r>
            <w:proofErr w:type="spellEnd"/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(input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("Concentration apportée en mol/L :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 xml:space="preserve"> "))</w:t>
            </w:r>
          </w:p>
          <w:p w14:paraId="555CA7D2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Ka1=</w:t>
            </w:r>
          </w:p>
          <w:p w14:paraId="5E9EF3E9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 xml:space="preserve">### Coefficients du </w:t>
            </w:r>
            <w:proofErr w:type="spellStart"/>
            <w:r w:rsidRPr="00457EDA">
              <w:rPr>
                <w:rFonts w:ascii="Arial" w:hAnsi="Arial" w:cs="Arial"/>
                <w:sz w:val="24"/>
                <w:szCs w:val="24"/>
              </w:rPr>
              <w:t>polynome</w:t>
            </w:r>
            <w:proofErr w:type="spellEnd"/>
            <w:r w:rsidRPr="00457EDA">
              <w:rPr>
                <w:rFonts w:ascii="Arial" w:hAnsi="Arial" w:cs="Arial"/>
                <w:sz w:val="24"/>
                <w:szCs w:val="24"/>
              </w:rPr>
              <w:t xml:space="preserve"> du </w:t>
            </w:r>
            <w:proofErr w:type="spellStart"/>
            <w:r w:rsidRPr="00457EDA">
              <w:rPr>
                <w:rFonts w:ascii="Arial" w:hAnsi="Arial" w:cs="Arial"/>
                <w:sz w:val="24"/>
                <w:szCs w:val="24"/>
              </w:rPr>
              <w:t>deuxieme</w:t>
            </w:r>
            <w:proofErr w:type="spellEnd"/>
            <w:r w:rsidRPr="00457E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EDA">
              <w:rPr>
                <w:rFonts w:ascii="Arial" w:hAnsi="Arial" w:cs="Arial"/>
                <w:sz w:val="24"/>
                <w:szCs w:val="24"/>
              </w:rPr>
              <w:t>degre</w:t>
            </w:r>
            <w:proofErr w:type="spellEnd"/>
          </w:p>
          <w:p w14:paraId="13001C92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 xml:space="preserve"> = 1</w:t>
            </w:r>
          </w:p>
          <w:p w14:paraId="0654C83C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b</w:t>
            </w:r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 xml:space="preserve"> = Ka1</w:t>
            </w:r>
          </w:p>
          <w:p w14:paraId="7D926C4D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c</w:t>
            </w:r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 xml:space="preserve"> = -Ka1*concentration</w:t>
            </w:r>
          </w:p>
          <w:p w14:paraId="7551C340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### Calcul du discriminant</w:t>
            </w:r>
          </w:p>
          <w:p w14:paraId="5CBC6310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Delta=b**2-4*a*c</w:t>
            </w:r>
          </w:p>
          <w:p w14:paraId="42313D8C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### Solution pour [H3O+]</w:t>
            </w:r>
          </w:p>
          <w:p w14:paraId="7612EA70" w14:textId="33FA5E43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h</w:t>
            </w:r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 xml:space="preserve">=(-b 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+</w:t>
            </w:r>
            <w:proofErr w:type="spellStart"/>
            <w:r w:rsidRPr="00457EDA">
              <w:rPr>
                <w:rFonts w:ascii="Arial" w:hAnsi="Arial" w:cs="Arial"/>
                <w:sz w:val="24"/>
                <w:szCs w:val="24"/>
              </w:rPr>
              <w:t>sqrt</w:t>
            </w:r>
            <w:proofErr w:type="spellEnd"/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(Delta))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/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(2*a)</w:t>
            </w:r>
          </w:p>
          <w:p w14:paraId="4EB8CEEF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### pH final</w:t>
            </w:r>
          </w:p>
          <w:p w14:paraId="22E79798" w14:textId="26FEF7AC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pH</w:t>
            </w:r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 xml:space="preserve"> = -math.log10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(h)</w:t>
            </w:r>
          </w:p>
          <w:p w14:paraId="29AF63DC" w14:textId="77777777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 xml:space="preserve">### </w:t>
            </w:r>
            <w:proofErr w:type="spellStart"/>
            <w:r w:rsidRPr="00457EDA">
              <w:rPr>
                <w:rFonts w:ascii="Arial" w:hAnsi="Arial" w:cs="Arial"/>
                <w:sz w:val="24"/>
                <w:szCs w:val="24"/>
              </w:rPr>
              <w:t>Ecriture</w:t>
            </w:r>
            <w:proofErr w:type="spellEnd"/>
            <w:r w:rsidRPr="00457EDA">
              <w:rPr>
                <w:rFonts w:ascii="Arial" w:hAnsi="Arial" w:cs="Arial"/>
                <w:sz w:val="24"/>
                <w:szCs w:val="24"/>
              </w:rPr>
              <w:t xml:space="preserve"> des </w:t>
            </w:r>
            <w:proofErr w:type="spellStart"/>
            <w:r w:rsidRPr="00457EDA">
              <w:rPr>
                <w:rFonts w:ascii="Arial" w:hAnsi="Arial" w:cs="Arial"/>
                <w:sz w:val="24"/>
                <w:szCs w:val="24"/>
              </w:rPr>
              <w:t>resultats</w:t>
            </w:r>
            <w:proofErr w:type="spellEnd"/>
          </w:p>
          <w:p w14:paraId="4896A6E5" w14:textId="3C020243" w:rsidR="00FB2F36" w:rsidRPr="00457EDA" w:rsidRDefault="00FB2F36" w:rsidP="00FB2F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print</w:t>
            </w:r>
            <w:proofErr w:type="spellEnd"/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 xml:space="preserve"> ('h=',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format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(h,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"3.2E")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,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"mol/L",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 xml:space="preserve"> '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 xml:space="preserve"> ',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"pH final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 xml:space="preserve"> :",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round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(pH,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2))</w:t>
            </w:r>
          </w:p>
          <w:p w14:paraId="714940D0" w14:textId="77777777" w:rsidR="00FB2F36" w:rsidRDefault="00FB2F36" w:rsidP="00457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F36" w14:paraId="5DC6AE12" w14:textId="77777777" w:rsidTr="00FB2F36">
        <w:tc>
          <w:tcPr>
            <w:tcW w:w="562" w:type="dxa"/>
          </w:tcPr>
          <w:p w14:paraId="4E585B97" w14:textId="77777777" w:rsidR="00FB2F36" w:rsidRDefault="00FB2F36" w:rsidP="00457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14:paraId="2EBE837A" w14:textId="62F64855" w:rsidR="00FB2F36" w:rsidRPr="00FB2F36" w:rsidRDefault="00FB2F36" w:rsidP="00457ED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FB2F36">
              <w:rPr>
                <w:rFonts w:ascii="Arial" w:hAnsi="Arial" w:cs="Arial"/>
                <w:b/>
                <w:bCs/>
                <w:sz w:val="24"/>
                <w:szCs w:val="24"/>
              </w:rPr>
              <w:t>résultat</w:t>
            </w:r>
            <w:proofErr w:type="gramEnd"/>
            <w:r w:rsidRPr="00FB2F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du code</w:t>
            </w:r>
          </w:p>
        </w:tc>
      </w:tr>
      <w:tr w:rsidR="00FB2F36" w14:paraId="0C638365" w14:textId="77777777" w:rsidTr="00FB2F36">
        <w:tc>
          <w:tcPr>
            <w:tcW w:w="562" w:type="dxa"/>
          </w:tcPr>
          <w:p w14:paraId="2A10BEB5" w14:textId="77777777" w:rsidR="00FB2F36" w:rsidRDefault="00FB2F36" w:rsidP="00457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0" w:type="dxa"/>
          </w:tcPr>
          <w:p w14:paraId="5F70FB3F" w14:textId="5E4B7AE6" w:rsidR="00FB2F36" w:rsidRDefault="00FB2F36" w:rsidP="00457E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h</w:t>
            </w:r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 xml:space="preserve">3.29E-02 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 xml:space="preserve">mol/L 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57EDA">
              <w:rPr>
                <w:rFonts w:ascii="Arial" w:hAnsi="Arial" w:cs="Arial"/>
                <w:sz w:val="24"/>
                <w:szCs w:val="24"/>
              </w:rPr>
              <w:t xml:space="preserve">pH final 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>:</w:t>
            </w:r>
            <w:r w:rsidR="007C2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EDA">
              <w:rPr>
                <w:rFonts w:ascii="Arial" w:hAnsi="Arial" w:cs="Arial"/>
                <w:sz w:val="24"/>
                <w:szCs w:val="24"/>
              </w:rPr>
              <w:t xml:space="preserve"> 1.48</w:t>
            </w:r>
          </w:p>
        </w:tc>
      </w:tr>
    </w:tbl>
    <w:p w14:paraId="11210F1E" w14:textId="77777777" w:rsidR="00FB2F36" w:rsidRPr="00457EDA" w:rsidRDefault="00FB2F36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6C813" w14:textId="77777777" w:rsidR="00FB2F36" w:rsidRPr="00457EDA" w:rsidRDefault="00FB2F36" w:rsidP="00FB2F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 xml:space="preserve">Figure 2. Code python permettant de calculer la concentration </w:t>
      </w:r>
      <w:r w:rsidRPr="00FB2F36">
        <w:rPr>
          <w:rFonts w:ascii="Arial" w:hAnsi="Arial" w:cs="Arial"/>
          <w:i/>
          <w:iCs/>
          <w:sz w:val="24"/>
          <w:szCs w:val="24"/>
        </w:rPr>
        <w:t>h</w:t>
      </w:r>
      <w:r w:rsidRPr="00457EDA">
        <w:rPr>
          <w:rFonts w:ascii="Arial" w:hAnsi="Arial" w:cs="Arial"/>
          <w:sz w:val="24"/>
          <w:szCs w:val="24"/>
        </w:rPr>
        <w:t xml:space="preserve"> en ions oxonium et</w:t>
      </w:r>
    </w:p>
    <w:p w14:paraId="1127EA38" w14:textId="77777777" w:rsidR="00FB2F36" w:rsidRPr="00457EDA" w:rsidRDefault="00FB2F36" w:rsidP="00FB2F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57EDA">
        <w:rPr>
          <w:rFonts w:ascii="Arial" w:hAnsi="Arial" w:cs="Arial"/>
          <w:sz w:val="24"/>
          <w:szCs w:val="24"/>
        </w:rPr>
        <w:t>la</w:t>
      </w:r>
      <w:proofErr w:type="gramEnd"/>
      <w:r w:rsidRPr="00457EDA">
        <w:rPr>
          <w:rFonts w:ascii="Arial" w:hAnsi="Arial" w:cs="Arial"/>
          <w:sz w:val="24"/>
          <w:szCs w:val="24"/>
        </w:rPr>
        <w:t xml:space="preserve"> valeur du </w:t>
      </w:r>
      <w:r w:rsidRPr="00FB2F36">
        <w:rPr>
          <w:rFonts w:ascii="Arial" w:hAnsi="Arial" w:cs="Arial"/>
          <w:i/>
          <w:iCs/>
          <w:sz w:val="24"/>
          <w:szCs w:val="24"/>
        </w:rPr>
        <w:t>pH</w:t>
      </w:r>
      <w:r w:rsidRPr="00457EDA">
        <w:rPr>
          <w:rFonts w:ascii="Arial" w:hAnsi="Arial" w:cs="Arial"/>
          <w:sz w:val="24"/>
          <w:szCs w:val="24"/>
        </w:rPr>
        <w:t xml:space="preserve"> théorique de la solution.</w:t>
      </w:r>
    </w:p>
    <w:p w14:paraId="0E45587C" w14:textId="421D5133" w:rsidR="00457EDA" w:rsidRP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300B5C" w14:textId="318B00BB" w:rsidR="00457EDA" w:rsidRDefault="00457EDA" w:rsidP="00FB2F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2F36">
        <w:rPr>
          <w:rFonts w:ascii="Arial" w:hAnsi="Arial" w:cs="Arial"/>
          <w:b/>
          <w:bCs/>
          <w:sz w:val="24"/>
          <w:szCs w:val="24"/>
        </w:rPr>
        <w:t>2.6.</w:t>
      </w:r>
      <w:r w:rsidR="00FB2F36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Compléter la ligne 4 du code python par la formule permettant au programme</w:t>
      </w:r>
      <w:r w:rsidR="00FB2F3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 xml:space="preserve">de calculer la valeur de la constante d’acidité </w:t>
      </w:r>
      <w:r w:rsidR="007C2492" w:rsidRPr="007C2492">
        <w:rPr>
          <w:rFonts w:ascii="Arial" w:hAnsi="Arial" w:cs="Arial"/>
          <w:i/>
          <w:iCs/>
          <w:sz w:val="24"/>
          <w:szCs w:val="24"/>
        </w:rPr>
        <w:t>Ka</w:t>
      </w:r>
      <w:r w:rsidR="00FB2F36" w:rsidRPr="004607ED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457EDA">
        <w:rPr>
          <w:rFonts w:ascii="Arial" w:hAnsi="Arial" w:cs="Arial"/>
          <w:sz w:val="24"/>
          <w:szCs w:val="24"/>
        </w:rPr>
        <w:t>.</w:t>
      </w:r>
    </w:p>
    <w:p w14:paraId="6FB66CBA" w14:textId="77777777" w:rsidR="00FB2F36" w:rsidRPr="00457EDA" w:rsidRDefault="00FB2F36" w:rsidP="00FB2F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90CB56B" w14:textId="5D1C2E7D" w:rsidR="00457EDA" w:rsidRDefault="00457EDA" w:rsidP="00FB2F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2F36">
        <w:rPr>
          <w:rFonts w:ascii="Arial" w:hAnsi="Arial" w:cs="Arial"/>
          <w:b/>
          <w:bCs/>
          <w:sz w:val="24"/>
          <w:szCs w:val="24"/>
        </w:rPr>
        <w:t>2.7.</w:t>
      </w:r>
      <w:r w:rsidR="00FB2F36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À l’aide du résultat calculé par python et des données, justifier le fait que l’acide</w:t>
      </w:r>
      <w:r w:rsidR="00FB2F3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oxalique se comporte bien comme un monoacide faible.</w:t>
      </w:r>
    </w:p>
    <w:p w14:paraId="6313B5B3" w14:textId="64DAED7F" w:rsidR="00457EDA" w:rsidRDefault="00457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4C0612" w14:textId="1229C67C" w:rsidR="00457EDA" w:rsidRPr="00E756BD" w:rsidRDefault="00457EDA" w:rsidP="00E756B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E756BD">
        <w:rPr>
          <w:rFonts w:ascii="Arial" w:hAnsi="Arial" w:cs="Arial"/>
          <w:b/>
          <w:bCs/>
          <w:sz w:val="24"/>
          <w:szCs w:val="24"/>
        </w:rPr>
        <w:lastRenderedPageBreak/>
        <w:t>3.</w:t>
      </w:r>
      <w:r w:rsidR="00E756BD">
        <w:rPr>
          <w:rFonts w:ascii="Arial" w:hAnsi="Arial" w:cs="Arial"/>
          <w:b/>
          <w:bCs/>
          <w:sz w:val="24"/>
          <w:szCs w:val="24"/>
        </w:rPr>
        <w:tab/>
      </w:r>
      <w:r w:rsidRPr="00E756BD">
        <w:rPr>
          <w:rFonts w:ascii="Arial" w:hAnsi="Arial" w:cs="Arial"/>
          <w:b/>
          <w:bCs/>
          <w:sz w:val="24"/>
          <w:szCs w:val="24"/>
        </w:rPr>
        <w:t>Formulation de l’acide oxalique.</w:t>
      </w:r>
    </w:p>
    <w:p w14:paraId="6E75940C" w14:textId="77777777" w:rsidR="00E756BD" w:rsidRPr="00457EDA" w:rsidRDefault="00E756BD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08FA8C" w14:textId="121C2701" w:rsidR="00457EDA" w:rsidRP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Lors de l’achat de l’acide oxalique, on peut le trouver sous deux formes différentes.</w:t>
      </w:r>
      <w:r w:rsidR="00E756BD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 xml:space="preserve">Dans un cas, il peut être pur et dans l’autre, il peut se trouver sous forme </w:t>
      </w:r>
      <w:proofErr w:type="spellStart"/>
      <w:r w:rsidRPr="00457EDA">
        <w:rPr>
          <w:rFonts w:ascii="Arial" w:hAnsi="Arial" w:cs="Arial"/>
          <w:sz w:val="24"/>
          <w:szCs w:val="24"/>
        </w:rPr>
        <w:t>dihydratée</w:t>
      </w:r>
      <w:proofErr w:type="spellEnd"/>
      <w:r w:rsidRPr="00457EDA">
        <w:rPr>
          <w:rFonts w:ascii="Arial" w:hAnsi="Arial" w:cs="Arial"/>
          <w:sz w:val="24"/>
          <w:szCs w:val="24"/>
        </w:rPr>
        <w:t>.</w:t>
      </w:r>
    </w:p>
    <w:p w14:paraId="0D1D4078" w14:textId="71F63223" w:rsidR="00457EDA" w:rsidRP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Un agent de laboratoire trouve un récipient contenant un solide blanc portant une</w:t>
      </w:r>
      <w:r w:rsidR="00E756BD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étiquette avec la mention</w:t>
      </w:r>
      <w:proofErr w:type="gramStart"/>
      <w:r w:rsidRPr="00457EDA">
        <w:rPr>
          <w:rFonts w:ascii="Arial" w:hAnsi="Arial" w:cs="Arial"/>
          <w:sz w:val="24"/>
          <w:szCs w:val="24"/>
        </w:rPr>
        <w:t xml:space="preserve"> «acide</w:t>
      </w:r>
      <w:proofErr w:type="gramEnd"/>
      <w:r w:rsidRPr="00457EDA">
        <w:rPr>
          <w:rFonts w:ascii="Arial" w:hAnsi="Arial" w:cs="Arial"/>
          <w:sz w:val="24"/>
          <w:szCs w:val="24"/>
        </w:rPr>
        <w:t xml:space="preserve"> oxalique» sans aucune autre précision.</w:t>
      </w:r>
    </w:p>
    <w:p w14:paraId="3E419581" w14:textId="7F166C00" w:rsidR="00457EDA" w:rsidRP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Ne sachant pas si le produit est dihydraté ou non, il décide de faire un titrage par suivi</w:t>
      </w:r>
      <w:r w:rsidR="00E756BD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pH-métrique d’une solution aqueuse de ce solide. Pour cela, il fabrique une solution</w:t>
      </w:r>
      <w:r w:rsidR="00E756BD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 xml:space="preserve">connue par dissolution d’une masse d’acide oxalique </w:t>
      </w:r>
      <w:r w:rsidRPr="00E756BD">
        <w:rPr>
          <w:rFonts w:ascii="Arial" w:hAnsi="Arial" w:cs="Arial"/>
          <w:i/>
          <w:iCs/>
          <w:sz w:val="24"/>
          <w:szCs w:val="24"/>
        </w:rPr>
        <w:t>m</w:t>
      </w:r>
      <w:r w:rsidRPr="00457EDA">
        <w:rPr>
          <w:rFonts w:ascii="Arial" w:hAnsi="Arial" w:cs="Arial"/>
          <w:sz w:val="24"/>
          <w:szCs w:val="24"/>
        </w:rPr>
        <w:t xml:space="preserve"> = 0,27 g avec une</w:t>
      </w:r>
      <w:r w:rsidR="00E756BD">
        <w:rPr>
          <w:rFonts w:ascii="Arial" w:hAnsi="Arial" w:cs="Arial"/>
          <w:sz w:val="24"/>
          <w:szCs w:val="24"/>
        </w:rPr>
        <w:t xml:space="preserve">       </w:t>
      </w:r>
      <w:r w:rsidRPr="00457EDA">
        <w:rPr>
          <w:rFonts w:ascii="Arial" w:hAnsi="Arial" w:cs="Arial"/>
          <w:sz w:val="24"/>
          <w:szCs w:val="24"/>
        </w:rPr>
        <w:t>incertitude-type u(</w:t>
      </w:r>
      <w:r w:rsidRPr="00E756BD">
        <w:rPr>
          <w:rFonts w:ascii="Arial" w:hAnsi="Arial" w:cs="Arial"/>
          <w:i/>
          <w:iCs/>
          <w:sz w:val="24"/>
          <w:szCs w:val="24"/>
        </w:rPr>
        <w:t>m</w:t>
      </w:r>
      <w:r w:rsidRPr="00457EDA">
        <w:rPr>
          <w:rFonts w:ascii="Arial" w:hAnsi="Arial" w:cs="Arial"/>
          <w:sz w:val="24"/>
          <w:szCs w:val="24"/>
        </w:rPr>
        <w:t xml:space="preserve">) = 0,01 g dans une fiole jaugée de volume </w:t>
      </w:r>
      <w:r w:rsidRPr="00E756BD">
        <w:rPr>
          <w:rFonts w:ascii="Arial" w:hAnsi="Arial" w:cs="Arial"/>
          <w:i/>
          <w:iCs/>
          <w:sz w:val="24"/>
          <w:szCs w:val="24"/>
        </w:rPr>
        <w:t>V</w:t>
      </w:r>
      <w:r w:rsidRPr="00457EDA">
        <w:rPr>
          <w:rFonts w:ascii="Arial" w:hAnsi="Arial" w:cs="Arial"/>
          <w:sz w:val="24"/>
          <w:szCs w:val="24"/>
        </w:rPr>
        <w:t xml:space="preserve"> = 100,0 mL avec une</w:t>
      </w:r>
      <w:r w:rsidR="00E756BD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incertitude-type u(</w:t>
      </w:r>
      <w:r w:rsidRPr="00E756BD">
        <w:rPr>
          <w:rFonts w:ascii="Arial" w:hAnsi="Arial" w:cs="Arial"/>
          <w:i/>
          <w:iCs/>
          <w:sz w:val="24"/>
          <w:szCs w:val="24"/>
        </w:rPr>
        <w:t>V</w:t>
      </w:r>
      <w:r w:rsidRPr="00457EDA">
        <w:rPr>
          <w:rFonts w:ascii="Arial" w:hAnsi="Arial" w:cs="Arial"/>
          <w:sz w:val="24"/>
          <w:szCs w:val="24"/>
        </w:rPr>
        <w:t>) = 0,1 mL.</w:t>
      </w:r>
    </w:p>
    <w:p w14:paraId="2A3AA95C" w14:textId="77777777" w:rsidR="00E756BD" w:rsidRDefault="00E756BD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11553E" w14:textId="6BC2C634" w:rsidR="00457EDA" w:rsidRPr="00E756BD" w:rsidRDefault="00457EDA" w:rsidP="00457E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56BD">
        <w:rPr>
          <w:rFonts w:ascii="Arial" w:hAnsi="Arial" w:cs="Arial"/>
          <w:b/>
          <w:bCs/>
          <w:sz w:val="24"/>
          <w:szCs w:val="24"/>
        </w:rPr>
        <w:t>Données</w:t>
      </w:r>
      <w:r w:rsidR="00E756BD" w:rsidRPr="00E756BD">
        <w:rPr>
          <w:rFonts w:ascii="Arial" w:hAnsi="Arial" w:cs="Arial"/>
          <w:b/>
          <w:bCs/>
          <w:sz w:val="24"/>
          <w:szCs w:val="24"/>
        </w:rPr>
        <w:t> :</w:t>
      </w:r>
    </w:p>
    <w:p w14:paraId="243A4DAE" w14:textId="77777777" w:rsidR="00E756BD" w:rsidRPr="00457EDA" w:rsidRDefault="00E756BD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EAA11C" w14:textId="2345BF79" w:rsidR="00457EDA" w:rsidRPr="00056FFC" w:rsidRDefault="00457EDA" w:rsidP="00056FF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56FFC">
        <w:rPr>
          <w:rFonts w:ascii="Arial" w:hAnsi="Arial" w:cs="Arial"/>
          <w:sz w:val="24"/>
          <w:szCs w:val="24"/>
        </w:rPr>
        <w:t>L’incertitude u(</w:t>
      </w:r>
      <w:r w:rsidRPr="00056FFC">
        <w:rPr>
          <w:rFonts w:ascii="Arial" w:hAnsi="Arial" w:cs="Arial"/>
          <w:i/>
          <w:iCs/>
          <w:sz w:val="24"/>
          <w:szCs w:val="24"/>
        </w:rPr>
        <w:t>X</w:t>
      </w:r>
      <w:r w:rsidRPr="00056FFC">
        <w:rPr>
          <w:rFonts w:ascii="Arial" w:hAnsi="Arial" w:cs="Arial"/>
          <w:sz w:val="24"/>
          <w:szCs w:val="24"/>
        </w:rPr>
        <w:t xml:space="preserve">) sur une grandeur </w:t>
      </w:r>
      <w:r w:rsidRPr="00056FFC">
        <w:rPr>
          <w:rFonts w:ascii="Arial" w:hAnsi="Arial" w:cs="Arial"/>
          <w:i/>
          <w:iCs/>
          <w:sz w:val="24"/>
          <w:szCs w:val="24"/>
        </w:rPr>
        <w:t>X</w:t>
      </w:r>
      <w:r w:rsidRPr="00056FFC">
        <w:rPr>
          <w:rFonts w:ascii="Arial" w:hAnsi="Arial" w:cs="Arial"/>
          <w:sz w:val="24"/>
          <w:szCs w:val="24"/>
        </w:rPr>
        <w:t xml:space="preserve"> lorsqu’elle est obtenue à partir d’autres</w:t>
      </w:r>
      <w:r w:rsidR="00E756BD" w:rsidRPr="00056FFC">
        <w:rPr>
          <w:rFonts w:ascii="Arial" w:hAnsi="Arial" w:cs="Arial"/>
          <w:sz w:val="24"/>
          <w:szCs w:val="24"/>
        </w:rPr>
        <w:t xml:space="preserve"> </w:t>
      </w:r>
      <w:r w:rsidRPr="00056FFC">
        <w:rPr>
          <w:rFonts w:ascii="Arial" w:hAnsi="Arial" w:cs="Arial"/>
          <w:sz w:val="24"/>
          <w:szCs w:val="24"/>
        </w:rPr>
        <w:t>grandeurs indépendantes s’écrit pour l’opération division</w:t>
      </w:r>
      <w:r w:rsidR="00E756BD" w:rsidRPr="00056FFC">
        <w:rPr>
          <w:rFonts w:ascii="Arial" w:hAnsi="Arial" w:cs="Arial"/>
          <w:sz w:val="24"/>
          <w:szCs w:val="24"/>
        </w:rPr>
        <w:t> :</w:t>
      </w:r>
    </w:p>
    <w:p w14:paraId="3B33991F" w14:textId="2D0BA53C" w:rsidR="00457EDA" w:rsidRPr="00457EDA" w:rsidRDefault="009B6A06" w:rsidP="009B6A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457EDA" w:rsidRPr="00457EDA">
        <w:rPr>
          <w:rFonts w:ascii="Arial" w:hAnsi="Arial" w:cs="Arial"/>
          <w:sz w:val="24"/>
          <w:szCs w:val="24"/>
        </w:rPr>
        <w:t>i</w:t>
      </w:r>
      <w:proofErr w:type="gramEnd"/>
      <w:r w:rsidR="00056FFC">
        <w:rPr>
          <w:rFonts w:ascii="Arial" w:hAnsi="Arial" w:cs="Arial"/>
          <w:sz w:val="24"/>
          <w:szCs w:val="24"/>
        </w:rPr>
        <w:t xml:space="preserve">  </w:t>
      </w:r>
      <w:r w:rsidR="00457EDA" w:rsidRPr="00457EDA">
        <w:rPr>
          <w:rFonts w:ascii="Arial" w:hAnsi="Arial" w:cs="Arial"/>
          <w:sz w:val="24"/>
          <w:szCs w:val="24"/>
        </w:rPr>
        <w:t xml:space="preserve"> </w:t>
      </w:r>
      <m:oMath>
        <m:r>
          <m:rPr>
            <m:nor/>
          </m:rPr>
          <w:rPr>
            <w:rFonts w:ascii="Arial" w:hAnsi="Arial" w:cs="Arial"/>
            <w:sz w:val="24"/>
            <w:szCs w:val="24"/>
          </w:rPr>
          <m:t>X 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Y</m:t>
            </m:r>
          </m:num>
          <m:den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Z</m:t>
            </m:r>
          </m:den>
        </m:f>
      </m:oMath>
      <w:r w:rsidR="00056FFC">
        <w:rPr>
          <w:rFonts w:ascii="Arial" w:eastAsiaTheme="minorEastAsia" w:hAnsi="Arial" w:cs="Arial"/>
          <w:sz w:val="24"/>
          <w:szCs w:val="24"/>
        </w:rPr>
        <w:t xml:space="preserve">   </w:t>
      </w:r>
      <w:r w:rsidRPr="00457EDA">
        <w:rPr>
          <w:rFonts w:ascii="Arial" w:hAnsi="Arial" w:cs="Arial"/>
          <w:sz w:val="24"/>
          <w:szCs w:val="24"/>
        </w:rPr>
        <w:t xml:space="preserve">alors </w:t>
      </w:r>
      <m:oMath>
        <m:r>
          <m:rPr>
            <m:nor/>
          </m:rPr>
          <w:rPr>
            <w:rFonts w:ascii="Arial" w:hAnsi="Arial" w:cs="Arial"/>
            <w:sz w:val="24"/>
            <w:szCs w:val="24"/>
          </w:rPr>
          <m:t>u(X)=X∙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u(Y)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Y</m:t>
                        </m:r>
                      </m:den>
                    </m:f>
                  </m:e>
                </m:d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u(Z)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Z</m:t>
                        </m:r>
                      </m:den>
                    </m:f>
                  </m:e>
                </m:d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35337D2B" w14:textId="4EA37BA3" w:rsid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57EDA">
        <w:rPr>
          <w:rFonts w:ascii="Arial" w:hAnsi="Arial" w:cs="Arial"/>
          <w:sz w:val="24"/>
          <w:szCs w:val="24"/>
        </w:rPr>
        <w:t>u</w:t>
      </w:r>
      <w:proofErr w:type="gramEnd"/>
      <w:r w:rsidRPr="00457EDA">
        <w:rPr>
          <w:rFonts w:ascii="Arial" w:hAnsi="Arial" w:cs="Arial"/>
          <w:sz w:val="24"/>
          <w:szCs w:val="24"/>
        </w:rPr>
        <w:t>(</w:t>
      </w:r>
      <w:r w:rsidRPr="00056FFC">
        <w:rPr>
          <w:rFonts w:ascii="Arial" w:hAnsi="Arial" w:cs="Arial"/>
          <w:i/>
          <w:iCs/>
          <w:sz w:val="24"/>
          <w:szCs w:val="24"/>
        </w:rPr>
        <w:t>X</w:t>
      </w:r>
      <w:r w:rsidRPr="00457EDA">
        <w:rPr>
          <w:rFonts w:ascii="Arial" w:hAnsi="Arial" w:cs="Arial"/>
          <w:sz w:val="24"/>
          <w:szCs w:val="24"/>
        </w:rPr>
        <w:t>) est aussi appelée incertitude-type composée pour l’opération division. Les autres</w:t>
      </w:r>
      <w:r w:rsidR="00056FFC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incertitudes-types sont souvent issues de l’évaluation de type B (une seule mesure).</w:t>
      </w:r>
    </w:p>
    <w:p w14:paraId="77D2BF50" w14:textId="77777777" w:rsidR="00056FFC" w:rsidRPr="00457EDA" w:rsidRDefault="00056FFC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5AEFE" w14:textId="3736F2C6" w:rsidR="00457EDA" w:rsidRPr="00056FFC" w:rsidRDefault="00457EDA" w:rsidP="00056FF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56FFC">
        <w:rPr>
          <w:rFonts w:ascii="Arial" w:hAnsi="Arial" w:cs="Arial"/>
          <w:sz w:val="24"/>
          <w:szCs w:val="24"/>
        </w:rPr>
        <w:t>Tableau regroupant des informations sur les deux formulations de l’acide oxalique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2901"/>
        <w:gridCol w:w="2902"/>
      </w:tblGrid>
      <w:tr w:rsidR="009B6A06" w14:paraId="4687DB85" w14:textId="77777777" w:rsidTr="005A7CD7">
        <w:tc>
          <w:tcPr>
            <w:tcW w:w="3253" w:type="dxa"/>
            <w:vAlign w:val="center"/>
          </w:tcPr>
          <w:p w14:paraId="16FBC6AA" w14:textId="77777777" w:rsidR="009B6A06" w:rsidRDefault="009B6A06" w:rsidP="009B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381901BE" w14:textId="77777777" w:rsidR="00464575" w:rsidRPr="00464575" w:rsidRDefault="00464575" w:rsidP="00464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64575">
              <w:rPr>
                <w:rFonts w:ascii="Arial" w:hAnsi="Arial" w:cs="Arial"/>
                <w:b/>
                <w:bCs/>
                <w:sz w:val="24"/>
                <w:szCs w:val="24"/>
              </w:rPr>
              <w:t>acide</w:t>
            </w:r>
            <w:proofErr w:type="gramEnd"/>
            <w:r w:rsidRPr="004645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oxalique</w:t>
            </w:r>
          </w:p>
          <w:p w14:paraId="54012892" w14:textId="3264BA6E" w:rsidR="009B6A06" w:rsidRPr="00464575" w:rsidRDefault="00464575" w:rsidP="00464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64575">
              <w:rPr>
                <w:rFonts w:ascii="Arial" w:hAnsi="Arial" w:cs="Arial"/>
                <w:b/>
                <w:bCs/>
                <w:sz w:val="24"/>
                <w:szCs w:val="24"/>
              </w:rPr>
              <w:t>pur</w:t>
            </w:r>
            <w:proofErr w:type="gramEnd"/>
          </w:p>
        </w:tc>
        <w:tc>
          <w:tcPr>
            <w:tcW w:w="2902" w:type="dxa"/>
            <w:vAlign w:val="center"/>
          </w:tcPr>
          <w:p w14:paraId="710C09A9" w14:textId="77777777" w:rsidR="00464575" w:rsidRPr="00464575" w:rsidRDefault="00464575" w:rsidP="00464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64575">
              <w:rPr>
                <w:rFonts w:ascii="Arial" w:hAnsi="Arial" w:cs="Arial"/>
                <w:b/>
                <w:bCs/>
                <w:sz w:val="24"/>
                <w:szCs w:val="24"/>
              </w:rPr>
              <w:t>acide</w:t>
            </w:r>
            <w:proofErr w:type="gramEnd"/>
            <w:r w:rsidRPr="004645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oxalique</w:t>
            </w:r>
          </w:p>
          <w:p w14:paraId="4B7E4773" w14:textId="75DB7CA5" w:rsidR="009B6A06" w:rsidRPr="00464575" w:rsidRDefault="00464575" w:rsidP="00464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64575">
              <w:rPr>
                <w:rFonts w:ascii="Arial" w:hAnsi="Arial" w:cs="Arial"/>
                <w:b/>
                <w:bCs/>
                <w:sz w:val="24"/>
                <w:szCs w:val="24"/>
              </w:rPr>
              <w:t>dihydraté</w:t>
            </w:r>
            <w:proofErr w:type="gramEnd"/>
          </w:p>
        </w:tc>
      </w:tr>
      <w:tr w:rsidR="009B6A06" w14:paraId="50A90C99" w14:textId="77777777" w:rsidTr="005A7CD7">
        <w:tc>
          <w:tcPr>
            <w:tcW w:w="3253" w:type="dxa"/>
            <w:vAlign w:val="center"/>
          </w:tcPr>
          <w:p w14:paraId="64FD67DD" w14:textId="0AF2AC54" w:rsidR="009B6A06" w:rsidRPr="005A7CD7" w:rsidRDefault="00464575" w:rsidP="009B6A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A7CD7">
              <w:rPr>
                <w:rFonts w:ascii="Arial" w:hAnsi="Arial" w:cs="Arial"/>
                <w:b/>
                <w:bCs/>
                <w:sz w:val="24"/>
                <w:szCs w:val="24"/>
              </w:rPr>
              <w:t>formule</w:t>
            </w:r>
            <w:proofErr w:type="gramEnd"/>
            <w:r w:rsidRPr="005A7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brute</w:t>
            </w:r>
          </w:p>
        </w:tc>
        <w:tc>
          <w:tcPr>
            <w:tcW w:w="2901" w:type="dxa"/>
            <w:vAlign w:val="center"/>
          </w:tcPr>
          <w:p w14:paraId="68866E5C" w14:textId="74C23515" w:rsidR="009B6A06" w:rsidRDefault="00464575" w:rsidP="009B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C</w:t>
            </w:r>
            <w:r w:rsidRPr="0046457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57EDA">
              <w:rPr>
                <w:rFonts w:ascii="Arial" w:hAnsi="Arial" w:cs="Arial"/>
                <w:sz w:val="24"/>
                <w:szCs w:val="24"/>
              </w:rPr>
              <w:t>H</w:t>
            </w:r>
            <w:r w:rsidRPr="0046457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57EDA">
              <w:rPr>
                <w:rFonts w:ascii="Arial" w:hAnsi="Arial" w:cs="Arial"/>
                <w:sz w:val="24"/>
                <w:szCs w:val="24"/>
              </w:rPr>
              <w:t>O</w:t>
            </w:r>
            <w:r w:rsidRPr="00464575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902" w:type="dxa"/>
            <w:vAlign w:val="center"/>
          </w:tcPr>
          <w:p w14:paraId="0844C0E7" w14:textId="2F35D443" w:rsidR="009B6A06" w:rsidRDefault="00464575" w:rsidP="009B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C</w:t>
            </w:r>
            <w:r w:rsidRPr="0046457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57EDA">
              <w:rPr>
                <w:rFonts w:ascii="Arial" w:hAnsi="Arial" w:cs="Arial"/>
                <w:sz w:val="24"/>
                <w:szCs w:val="24"/>
              </w:rPr>
              <w:t>H</w:t>
            </w:r>
            <w:r w:rsidRPr="0046457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57EDA">
              <w:rPr>
                <w:rFonts w:ascii="Arial" w:hAnsi="Arial" w:cs="Arial"/>
                <w:sz w:val="24"/>
                <w:szCs w:val="24"/>
              </w:rPr>
              <w:t>O</w:t>
            </w:r>
            <w:r w:rsidRPr="00464575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457EDA">
              <w:rPr>
                <w:rFonts w:ascii="Arial" w:hAnsi="Arial" w:cs="Arial"/>
                <w:sz w:val="24"/>
                <w:szCs w:val="24"/>
              </w:rPr>
              <w:t>, 2H</w:t>
            </w:r>
            <w:r w:rsidRPr="00464575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57EDA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9B6A06" w14:paraId="2F455BED" w14:textId="77777777" w:rsidTr="005A7CD7">
        <w:tc>
          <w:tcPr>
            <w:tcW w:w="3253" w:type="dxa"/>
            <w:vAlign w:val="center"/>
          </w:tcPr>
          <w:p w14:paraId="005529A5" w14:textId="1134A790" w:rsidR="009B6A06" w:rsidRPr="005A7CD7" w:rsidRDefault="00464575" w:rsidP="009B6A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A7CD7">
              <w:rPr>
                <w:rFonts w:ascii="Arial" w:hAnsi="Arial" w:cs="Arial"/>
                <w:b/>
                <w:bCs/>
                <w:sz w:val="24"/>
                <w:szCs w:val="24"/>
              </w:rPr>
              <w:t>masse</w:t>
            </w:r>
            <w:proofErr w:type="gramEnd"/>
            <w:r w:rsidRPr="005A7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molaire (</w:t>
            </w:r>
            <w:proofErr w:type="spellStart"/>
            <w:r w:rsidRPr="005A7CD7">
              <w:rPr>
                <w:rFonts w:ascii="Arial" w:hAnsi="Arial" w:cs="Arial"/>
                <w:b/>
                <w:bCs/>
                <w:sz w:val="24"/>
                <w:szCs w:val="24"/>
              </w:rPr>
              <w:t>g·mol</w:t>
            </w:r>
            <w:proofErr w:type="spellEnd"/>
            <w:r w:rsidRPr="005A7CD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–1</w:t>
            </w:r>
            <w:r w:rsidRPr="005A7CD7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01" w:type="dxa"/>
            <w:vAlign w:val="center"/>
          </w:tcPr>
          <w:p w14:paraId="5E2B4D2C" w14:textId="7E86A7A9" w:rsidR="009B6A06" w:rsidRDefault="00464575" w:rsidP="009B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902" w:type="dxa"/>
            <w:vAlign w:val="center"/>
          </w:tcPr>
          <w:p w14:paraId="3E3C6D99" w14:textId="7F8C6E49" w:rsidR="009B6A06" w:rsidRDefault="00464575" w:rsidP="009B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</w:tr>
      <w:tr w:rsidR="00464575" w14:paraId="779100BA" w14:textId="77777777" w:rsidTr="005A7CD7">
        <w:tc>
          <w:tcPr>
            <w:tcW w:w="3253" w:type="dxa"/>
            <w:vMerge w:val="restart"/>
            <w:vAlign w:val="center"/>
          </w:tcPr>
          <w:p w14:paraId="12E468AB" w14:textId="28564FDC" w:rsidR="00464575" w:rsidRPr="005A7CD7" w:rsidRDefault="00464575" w:rsidP="009B6A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A7CD7">
              <w:rPr>
                <w:rFonts w:ascii="Arial" w:hAnsi="Arial" w:cs="Arial"/>
                <w:b/>
                <w:bCs/>
                <w:sz w:val="24"/>
                <w:szCs w:val="24"/>
              </w:rPr>
              <w:t>pictogramme</w:t>
            </w:r>
            <w:proofErr w:type="gramEnd"/>
            <w:r w:rsidRPr="005A7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sécurité</w:t>
            </w:r>
          </w:p>
        </w:tc>
        <w:tc>
          <w:tcPr>
            <w:tcW w:w="2901" w:type="dxa"/>
            <w:vAlign w:val="center"/>
          </w:tcPr>
          <w:p w14:paraId="5F902C3B" w14:textId="2E9E9393" w:rsidR="00464575" w:rsidRDefault="00464575" w:rsidP="009B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1000" w:dyaOrig="1000" w14:anchorId="2D3393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pt;height:49.8pt" o:ole="">
                  <v:imagedata r:id="rId8" o:title=""/>
                </v:shape>
                <o:OLEObject Type="Embed" ProgID="PBrush" ShapeID="_x0000_i1025" DrawAspect="Content" ObjectID="_1767947912" r:id="rId9"/>
              </w:object>
            </w:r>
          </w:p>
        </w:tc>
        <w:tc>
          <w:tcPr>
            <w:tcW w:w="2902" w:type="dxa"/>
            <w:vAlign w:val="center"/>
          </w:tcPr>
          <w:p w14:paraId="38FDB18B" w14:textId="42001EEB" w:rsidR="00464575" w:rsidRDefault="00464575" w:rsidP="009B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1000" w:dyaOrig="1000" w14:anchorId="3B4E32D0">
                <v:shape id="_x0000_i1026" type="#_x0000_t75" style="width:49.8pt;height:49.8pt" o:ole="">
                  <v:imagedata r:id="rId8" o:title=""/>
                </v:shape>
                <o:OLEObject Type="Embed" ProgID="PBrush" ShapeID="_x0000_i1026" DrawAspect="Content" ObjectID="_1767947913" r:id="rId10"/>
              </w:object>
            </w:r>
          </w:p>
        </w:tc>
      </w:tr>
      <w:tr w:rsidR="00464575" w14:paraId="6A4342CD" w14:textId="77777777" w:rsidTr="005A7CD7">
        <w:tc>
          <w:tcPr>
            <w:tcW w:w="3253" w:type="dxa"/>
            <w:vMerge/>
            <w:vAlign w:val="center"/>
          </w:tcPr>
          <w:p w14:paraId="172E9879" w14:textId="77777777" w:rsidR="00464575" w:rsidRPr="005A7CD7" w:rsidRDefault="00464575" w:rsidP="00464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719C0A35" w14:textId="1AE0D2B0" w:rsidR="00464575" w:rsidRPr="00457EDA" w:rsidRDefault="00464575" w:rsidP="00464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toxicité</w:t>
            </w:r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 xml:space="preserve"> aigüe</w:t>
            </w:r>
          </w:p>
        </w:tc>
        <w:tc>
          <w:tcPr>
            <w:tcW w:w="2902" w:type="dxa"/>
            <w:vAlign w:val="center"/>
          </w:tcPr>
          <w:p w14:paraId="0A409290" w14:textId="3DFF5AF2" w:rsidR="00464575" w:rsidRPr="00457EDA" w:rsidRDefault="00464575" w:rsidP="00464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toxicité</w:t>
            </w:r>
            <w:proofErr w:type="gramEnd"/>
          </w:p>
        </w:tc>
      </w:tr>
      <w:tr w:rsidR="00464575" w14:paraId="725A8068" w14:textId="77777777" w:rsidTr="005A7CD7">
        <w:tc>
          <w:tcPr>
            <w:tcW w:w="3253" w:type="dxa"/>
            <w:vAlign w:val="center"/>
          </w:tcPr>
          <w:p w14:paraId="10D5DA9B" w14:textId="6C1C7822" w:rsidR="00464575" w:rsidRPr="005A7CD7" w:rsidRDefault="00464575" w:rsidP="004645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A7CD7">
              <w:rPr>
                <w:rFonts w:ascii="Arial" w:hAnsi="Arial" w:cs="Arial"/>
                <w:b/>
                <w:bCs/>
                <w:sz w:val="24"/>
                <w:szCs w:val="24"/>
              </w:rPr>
              <w:t>utilisation</w:t>
            </w:r>
            <w:proofErr w:type="gramEnd"/>
          </w:p>
        </w:tc>
        <w:tc>
          <w:tcPr>
            <w:tcW w:w="2901" w:type="dxa"/>
            <w:vAlign w:val="center"/>
          </w:tcPr>
          <w:p w14:paraId="773029AC" w14:textId="12F877C6" w:rsidR="00464575" w:rsidRDefault="00464575" w:rsidP="00464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dans</w:t>
            </w:r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 xml:space="preserve"> l’industrie</w:t>
            </w:r>
          </w:p>
        </w:tc>
        <w:tc>
          <w:tcPr>
            <w:tcW w:w="2902" w:type="dxa"/>
            <w:vAlign w:val="center"/>
          </w:tcPr>
          <w:p w14:paraId="0DBBA2A0" w14:textId="28633C65" w:rsidR="00464575" w:rsidRDefault="00464575" w:rsidP="00464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produit</w:t>
            </w:r>
            <w:proofErr w:type="gramEnd"/>
            <w:r w:rsidRPr="00457EDA">
              <w:rPr>
                <w:rFonts w:ascii="Arial" w:hAnsi="Arial" w:cs="Arial"/>
                <w:sz w:val="24"/>
                <w:szCs w:val="24"/>
              </w:rPr>
              <w:t xml:space="preserve"> ménager</w:t>
            </w:r>
          </w:p>
        </w:tc>
      </w:tr>
    </w:tbl>
    <w:p w14:paraId="12644667" w14:textId="77777777" w:rsidR="009B6A06" w:rsidRDefault="009B6A06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8B0849" w14:textId="31AC89DC" w:rsidR="00457EDA" w:rsidRDefault="00457EDA" w:rsidP="004645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4575">
        <w:rPr>
          <w:rFonts w:ascii="Arial" w:hAnsi="Arial" w:cs="Arial"/>
          <w:b/>
          <w:bCs/>
          <w:sz w:val="24"/>
          <w:szCs w:val="24"/>
        </w:rPr>
        <w:t>3.1.</w:t>
      </w:r>
      <w:r w:rsidR="00464575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 xml:space="preserve">Calculer la concentration en masse </w:t>
      </w:r>
      <w:r w:rsidRPr="00464575">
        <w:rPr>
          <w:rFonts w:ascii="Arial" w:hAnsi="Arial" w:cs="Arial"/>
          <w:i/>
          <w:iCs/>
          <w:sz w:val="24"/>
          <w:szCs w:val="24"/>
        </w:rPr>
        <w:t>C</w:t>
      </w:r>
      <w:r w:rsidRPr="00464575">
        <w:rPr>
          <w:rFonts w:ascii="Arial" w:hAnsi="Arial" w:cs="Arial"/>
          <w:i/>
          <w:iCs/>
          <w:sz w:val="24"/>
          <w:szCs w:val="24"/>
          <w:vertAlign w:val="subscript"/>
        </w:rPr>
        <w:t>m</w:t>
      </w:r>
      <w:r w:rsidRPr="00457EDA">
        <w:rPr>
          <w:rFonts w:ascii="Arial" w:hAnsi="Arial" w:cs="Arial"/>
          <w:sz w:val="24"/>
          <w:szCs w:val="24"/>
        </w:rPr>
        <w:t xml:space="preserve"> de la solution fabriquée accompagnée de</w:t>
      </w:r>
      <w:r w:rsidR="00464575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 xml:space="preserve">son incertitude-type </w:t>
      </w:r>
      <w:r w:rsidRPr="00464575">
        <w:rPr>
          <w:rFonts w:ascii="Arial" w:hAnsi="Arial" w:cs="Arial"/>
          <w:i/>
          <w:iCs/>
          <w:sz w:val="24"/>
          <w:szCs w:val="24"/>
        </w:rPr>
        <w:t>u</w:t>
      </w:r>
      <w:r w:rsidRPr="00457EDA">
        <w:rPr>
          <w:rFonts w:ascii="Arial" w:hAnsi="Arial" w:cs="Arial"/>
          <w:sz w:val="24"/>
          <w:szCs w:val="24"/>
        </w:rPr>
        <w:t>(</w:t>
      </w:r>
      <w:r w:rsidR="00464575" w:rsidRPr="00464575">
        <w:rPr>
          <w:rFonts w:ascii="Arial" w:hAnsi="Arial" w:cs="Arial"/>
          <w:i/>
          <w:iCs/>
          <w:sz w:val="24"/>
          <w:szCs w:val="24"/>
        </w:rPr>
        <w:t>C</w:t>
      </w:r>
      <w:r w:rsidR="00464575" w:rsidRPr="00464575">
        <w:rPr>
          <w:rFonts w:ascii="Arial" w:hAnsi="Arial" w:cs="Arial"/>
          <w:i/>
          <w:iCs/>
          <w:sz w:val="24"/>
          <w:szCs w:val="24"/>
          <w:vertAlign w:val="subscript"/>
        </w:rPr>
        <w:t>m</w:t>
      </w:r>
      <w:r w:rsidRPr="00457EDA">
        <w:rPr>
          <w:rFonts w:ascii="Arial" w:hAnsi="Arial" w:cs="Arial"/>
          <w:sz w:val="24"/>
          <w:szCs w:val="24"/>
        </w:rPr>
        <w:t>).</w:t>
      </w:r>
    </w:p>
    <w:p w14:paraId="6192BFB9" w14:textId="77777777" w:rsidR="00464575" w:rsidRPr="00457EDA" w:rsidRDefault="00464575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C98D7F" w14:textId="1BD853E1" w:rsid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L’équation support du titrage est</w:t>
      </w:r>
      <w:r w:rsidR="00464575">
        <w:rPr>
          <w:rFonts w:ascii="Arial" w:hAnsi="Arial" w:cs="Arial"/>
          <w:sz w:val="24"/>
          <w:szCs w:val="24"/>
        </w:rPr>
        <w:t xml:space="preserve"> : </w:t>
      </w:r>
      <w:r w:rsidRPr="00457EDA">
        <w:rPr>
          <w:rFonts w:ascii="Arial" w:hAnsi="Arial" w:cs="Arial"/>
          <w:sz w:val="24"/>
          <w:szCs w:val="24"/>
        </w:rPr>
        <w:t xml:space="preserve"> </w:t>
      </w:r>
      <w:r w:rsidR="00464575" w:rsidRPr="00457EDA">
        <w:rPr>
          <w:rFonts w:ascii="Arial" w:hAnsi="Arial" w:cs="Arial"/>
          <w:sz w:val="24"/>
          <w:szCs w:val="24"/>
        </w:rPr>
        <w:t>C</w:t>
      </w:r>
      <w:r w:rsidR="00464575" w:rsidRPr="00464575">
        <w:rPr>
          <w:rFonts w:ascii="Arial" w:hAnsi="Arial" w:cs="Arial"/>
          <w:sz w:val="24"/>
          <w:szCs w:val="24"/>
          <w:vertAlign w:val="subscript"/>
        </w:rPr>
        <w:t>2</w:t>
      </w:r>
      <w:r w:rsidR="00464575" w:rsidRPr="00457EDA">
        <w:rPr>
          <w:rFonts w:ascii="Arial" w:hAnsi="Arial" w:cs="Arial"/>
          <w:sz w:val="24"/>
          <w:szCs w:val="24"/>
        </w:rPr>
        <w:t>H</w:t>
      </w:r>
      <w:r w:rsidR="00464575" w:rsidRPr="00464575">
        <w:rPr>
          <w:rFonts w:ascii="Arial" w:hAnsi="Arial" w:cs="Arial"/>
          <w:sz w:val="24"/>
          <w:szCs w:val="24"/>
          <w:vertAlign w:val="subscript"/>
        </w:rPr>
        <w:t>2</w:t>
      </w:r>
      <w:r w:rsidR="00464575" w:rsidRPr="00457EDA">
        <w:rPr>
          <w:rFonts w:ascii="Arial" w:hAnsi="Arial" w:cs="Arial"/>
          <w:sz w:val="24"/>
          <w:szCs w:val="24"/>
        </w:rPr>
        <w:t>O</w:t>
      </w:r>
      <w:r w:rsidR="00464575" w:rsidRPr="00464575">
        <w:rPr>
          <w:rFonts w:ascii="Arial" w:hAnsi="Arial" w:cs="Arial"/>
          <w:sz w:val="24"/>
          <w:szCs w:val="24"/>
          <w:vertAlign w:val="subscript"/>
        </w:rPr>
        <w:t>4</w:t>
      </w:r>
      <w:r w:rsidRPr="00457EDA">
        <w:rPr>
          <w:rFonts w:ascii="Arial" w:hAnsi="Arial" w:cs="Arial"/>
          <w:sz w:val="24"/>
          <w:szCs w:val="24"/>
        </w:rPr>
        <w:t xml:space="preserve"> + 2 HO</w:t>
      </w:r>
      <w:r w:rsidRPr="00464575">
        <w:rPr>
          <w:rFonts w:ascii="Arial" w:hAnsi="Arial" w:cs="Arial"/>
          <w:sz w:val="24"/>
          <w:szCs w:val="24"/>
          <w:vertAlign w:val="superscript"/>
        </w:rPr>
        <w:t>–</w:t>
      </w:r>
      <w:r w:rsidRPr="00457EDA">
        <w:rPr>
          <w:rFonts w:ascii="Arial" w:hAnsi="Arial" w:cs="Arial"/>
          <w:sz w:val="24"/>
          <w:szCs w:val="24"/>
        </w:rPr>
        <w:t xml:space="preserve"> → </w:t>
      </w:r>
      <w:r w:rsidR="00464575" w:rsidRPr="00457EDA">
        <w:rPr>
          <w:rFonts w:ascii="Arial" w:hAnsi="Arial" w:cs="Arial"/>
          <w:sz w:val="24"/>
          <w:szCs w:val="24"/>
        </w:rPr>
        <w:t>C</w:t>
      </w:r>
      <w:r w:rsidR="00464575" w:rsidRPr="00464575">
        <w:rPr>
          <w:rFonts w:ascii="Arial" w:hAnsi="Arial" w:cs="Arial"/>
          <w:sz w:val="24"/>
          <w:szCs w:val="24"/>
          <w:vertAlign w:val="subscript"/>
        </w:rPr>
        <w:t>2</w:t>
      </w:r>
      <w:r w:rsidR="00464575" w:rsidRPr="00457EDA">
        <w:rPr>
          <w:rFonts w:ascii="Arial" w:hAnsi="Arial" w:cs="Arial"/>
          <w:sz w:val="24"/>
          <w:szCs w:val="24"/>
        </w:rPr>
        <w:t>O</w:t>
      </w:r>
      <w:r w:rsidR="00464575" w:rsidRPr="00464575">
        <w:rPr>
          <w:rFonts w:ascii="Arial" w:hAnsi="Arial" w:cs="Arial"/>
          <w:sz w:val="24"/>
          <w:szCs w:val="24"/>
          <w:vertAlign w:val="subscript"/>
        </w:rPr>
        <w:t>4</w:t>
      </w:r>
      <w:r w:rsidRPr="00464575">
        <w:rPr>
          <w:rFonts w:ascii="Arial" w:hAnsi="Arial" w:cs="Arial"/>
          <w:sz w:val="24"/>
          <w:szCs w:val="24"/>
          <w:vertAlign w:val="superscript"/>
        </w:rPr>
        <w:t>2–</w:t>
      </w:r>
      <w:r w:rsidRPr="00457EDA">
        <w:rPr>
          <w:rFonts w:ascii="Arial" w:hAnsi="Arial" w:cs="Arial"/>
          <w:sz w:val="24"/>
          <w:szCs w:val="24"/>
        </w:rPr>
        <w:t xml:space="preserve"> + 2 </w:t>
      </w:r>
      <w:r w:rsidR="00464575" w:rsidRPr="00457EDA">
        <w:rPr>
          <w:rFonts w:ascii="Arial" w:hAnsi="Arial" w:cs="Arial"/>
          <w:sz w:val="24"/>
          <w:szCs w:val="24"/>
        </w:rPr>
        <w:t>H</w:t>
      </w:r>
      <w:r w:rsidR="00464575" w:rsidRPr="00464575">
        <w:rPr>
          <w:rFonts w:ascii="Arial" w:hAnsi="Arial" w:cs="Arial"/>
          <w:sz w:val="24"/>
          <w:szCs w:val="24"/>
          <w:vertAlign w:val="subscript"/>
        </w:rPr>
        <w:t>2</w:t>
      </w:r>
      <w:r w:rsidR="00464575" w:rsidRPr="00457EDA">
        <w:rPr>
          <w:rFonts w:ascii="Arial" w:hAnsi="Arial" w:cs="Arial"/>
          <w:sz w:val="24"/>
          <w:szCs w:val="24"/>
        </w:rPr>
        <w:t>O</w:t>
      </w:r>
    </w:p>
    <w:p w14:paraId="17BD9180" w14:textId="77777777" w:rsidR="00464575" w:rsidRPr="00457EDA" w:rsidRDefault="00464575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4604B9" w14:textId="256F6AF2" w:rsidR="00457EDA" w:rsidRDefault="00457EDA" w:rsidP="004645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4575">
        <w:rPr>
          <w:rFonts w:ascii="Arial" w:hAnsi="Arial" w:cs="Arial"/>
          <w:b/>
          <w:bCs/>
          <w:sz w:val="24"/>
          <w:szCs w:val="24"/>
        </w:rPr>
        <w:t>3.2.</w:t>
      </w:r>
      <w:r w:rsidR="00464575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Justifier le coefficient 2 devant l’ion hydroxyde dans l’équation de réaction.</w:t>
      </w:r>
    </w:p>
    <w:p w14:paraId="77FCBF65" w14:textId="77777777" w:rsidR="00464575" w:rsidRPr="00457EDA" w:rsidRDefault="00464575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F73A3" w14:textId="03E90C57" w:rsidR="00457EDA" w:rsidRDefault="00457EDA" w:rsidP="0046457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4575">
        <w:rPr>
          <w:rFonts w:ascii="Arial" w:hAnsi="Arial" w:cs="Arial"/>
          <w:b/>
          <w:bCs/>
          <w:sz w:val="24"/>
          <w:szCs w:val="24"/>
        </w:rPr>
        <w:t>3.3.</w:t>
      </w:r>
      <w:r w:rsidR="00464575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Donner une caractéristique indispensable de la transformation chimique afin que</w:t>
      </w:r>
      <w:r w:rsidR="00464575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l’on puisse l’utiliser lors d’un dosage par titrage direct.</w:t>
      </w:r>
    </w:p>
    <w:p w14:paraId="59200E5E" w14:textId="77777777" w:rsidR="00464575" w:rsidRPr="00457EDA" w:rsidRDefault="00464575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6A361A" w14:textId="36AA208C" w:rsidR="00457EDA" w:rsidRDefault="00457EDA" w:rsidP="00EF6F7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4575">
        <w:rPr>
          <w:rFonts w:ascii="Arial" w:hAnsi="Arial" w:cs="Arial"/>
          <w:b/>
          <w:bCs/>
          <w:sz w:val="24"/>
          <w:szCs w:val="24"/>
        </w:rPr>
        <w:t>3.4.</w:t>
      </w:r>
      <w:r w:rsidR="00464575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Après avoir défini l’équivalence, donner la relation entre les quantités de matière</w:t>
      </w:r>
      <w:r w:rsidR="00464575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 xml:space="preserve">des espèces titrée </w:t>
      </w:r>
      <w:proofErr w:type="spellStart"/>
      <w:r w:rsidRPr="00464575">
        <w:rPr>
          <w:rFonts w:ascii="Arial" w:hAnsi="Arial" w:cs="Arial"/>
          <w:i/>
          <w:iCs/>
          <w:sz w:val="24"/>
          <w:szCs w:val="24"/>
        </w:rPr>
        <w:t>n</w:t>
      </w:r>
      <w:r w:rsidRPr="00464575">
        <w:rPr>
          <w:rFonts w:ascii="Arial" w:hAnsi="Arial" w:cs="Arial"/>
          <w:i/>
          <w:iCs/>
          <w:sz w:val="24"/>
          <w:szCs w:val="24"/>
          <w:vertAlign w:val="subscript"/>
        </w:rPr>
        <w:t>titrée</w:t>
      </w:r>
      <w:proofErr w:type="spellEnd"/>
      <w:r w:rsidRPr="00457EDA">
        <w:rPr>
          <w:rFonts w:ascii="Arial" w:hAnsi="Arial" w:cs="Arial"/>
          <w:sz w:val="24"/>
          <w:szCs w:val="24"/>
        </w:rPr>
        <w:t xml:space="preserve"> et titrante </w:t>
      </w:r>
      <w:proofErr w:type="spellStart"/>
      <w:r w:rsidRPr="00464575">
        <w:rPr>
          <w:rFonts w:ascii="Arial" w:hAnsi="Arial" w:cs="Arial"/>
          <w:i/>
          <w:iCs/>
          <w:sz w:val="24"/>
          <w:szCs w:val="24"/>
        </w:rPr>
        <w:t>n</w:t>
      </w:r>
      <w:r w:rsidRPr="00464575">
        <w:rPr>
          <w:rFonts w:ascii="Arial" w:hAnsi="Arial" w:cs="Arial"/>
          <w:i/>
          <w:iCs/>
          <w:sz w:val="24"/>
          <w:szCs w:val="24"/>
          <w:vertAlign w:val="subscript"/>
        </w:rPr>
        <w:t>titrante</w:t>
      </w:r>
      <w:proofErr w:type="spellEnd"/>
      <w:r w:rsidRPr="00457EDA">
        <w:rPr>
          <w:rFonts w:ascii="Arial" w:hAnsi="Arial" w:cs="Arial"/>
          <w:sz w:val="24"/>
          <w:szCs w:val="24"/>
        </w:rPr>
        <w:t xml:space="preserve"> à l’équivalence.</w:t>
      </w:r>
    </w:p>
    <w:p w14:paraId="7B65DCDC" w14:textId="0DD6CBA0" w:rsidR="00457EDA" w:rsidRDefault="00457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8873A7" w14:textId="2E80A23D" w:rsidR="00457EDA" w:rsidRPr="00457EDA" w:rsidRDefault="00457EDA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lastRenderedPageBreak/>
        <w:t xml:space="preserve">L’agent de laboratoire prélève un volume </w:t>
      </w:r>
      <w:r w:rsidRPr="002F60E6">
        <w:rPr>
          <w:rFonts w:ascii="Arial" w:hAnsi="Arial" w:cs="Arial"/>
          <w:i/>
          <w:iCs/>
          <w:sz w:val="24"/>
          <w:szCs w:val="24"/>
        </w:rPr>
        <w:t>V</w:t>
      </w:r>
      <w:r w:rsidRPr="00457EDA">
        <w:rPr>
          <w:rFonts w:ascii="Arial" w:hAnsi="Arial" w:cs="Arial"/>
          <w:sz w:val="24"/>
          <w:szCs w:val="24"/>
        </w:rPr>
        <w:t xml:space="preserve"> égal à 20,0 mL de la solution fabriquée</w:t>
      </w:r>
      <w:r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précédemment. Il la titre à l’aide d’une solution d’hydroxyde de sodium de</w:t>
      </w:r>
      <w:r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concentration en quantité de matière [</w:t>
      </w:r>
      <w:r w:rsidRPr="002F60E6">
        <w:rPr>
          <w:rFonts w:ascii="Arial" w:hAnsi="Arial" w:cs="Arial"/>
          <w:i/>
          <w:iCs/>
          <w:sz w:val="24"/>
          <w:szCs w:val="24"/>
        </w:rPr>
        <w:t>HO</w:t>
      </w:r>
      <w:r w:rsidR="004607ED" w:rsidRPr="002F60E6">
        <w:rPr>
          <w:rFonts w:ascii="Arial" w:hAnsi="Arial" w:cs="Arial"/>
          <w:i/>
          <w:iCs/>
          <w:sz w:val="24"/>
          <w:szCs w:val="24"/>
          <w:vertAlign w:val="superscript"/>
        </w:rPr>
        <w:t>–</w:t>
      </w:r>
      <w:r w:rsidRPr="00457EDA">
        <w:rPr>
          <w:rFonts w:ascii="Arial" w:hAnsi="Arial" w:cs="Arial"/>
          <w:sz w:val="24"/>
          <w:szCs w:val="24"/>
        </w:rPr>
        <w:t xml:space="preserve">] = 0,10 </w:t>
      </w:r>
      <w:proofErr w:type="spellStart"/>
      <w:r w:rsidRPr="00457EDA">
        <w:rPr>
          <w:rFonts w:ascii="Arial" w:hAnsi="Arial" w:cs="Arial"/>
          <w:sz w:val="24"/>
          <w:szCs w:val="24"/>
        </w:rPr>
        <w:t>mol·L</w:t>
      </w:r>
      <w:proofErr w:type="spellEnd"/>
      <w:r w:rsidR="004607ED" w:rsidRPr="004607ED">
        <w:rPr>
          <w:rFonts w:ascii="Arial" w:hAnsi="Arial" w:cs="Arial"/>
          <w:sz w:val="24"/>
          <w:szCs w:val="24"/>
          <w:vertAlign w:val="superscript"/>
        </w:rPr>
        <w:t>–1</w:t>
      </w:r>
      <w:r w:rsidRPr="00457EDA">
        <w:rPr>
          <w:rFonts w:ascii="Arial" w:hAnsi="Arial" w:cs="Arial"/>
          <w:sz w:val="24"/>
          <w:szCs w:val="24"/>
        </w:rPr>
        <w:t>.</w:t>
      </w:r>
    </w:p>
    <w:p w14:paraId="0CC98737" w14:textId="77777777" w:rsidR="00457EDA" w:rsidRDefault="00457EDA" w:rsidP="002F60E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La courbe de dosage par titrage pH-métrique est présentée figure 3.</w:t>
      </w:r>
    </w:p>
    <w:p w14:paraId="34AC8FDD" w14:textId="58EAE83A" w:rsidR="00457EDA" w:rsidRDefault="00457EDA" w:rsidP="00457E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6DBDDEC" wp14:editId="7B7F180F">
            <wp:extent cx="5760000" cy="3977589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97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609BF" w14:textId="2510A307" w:rsidR="00457EDA" w:rsidRPr="00457EDA" w:rsidRDefault="00457EDA" w:rsidP="00EF6F7F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457EDA">
        <w:rPr>
          <w:rFonts w:ascii="Arial" w:hAnsi="Arial" w:cs="Arial"/>
          <w:sz w:val="24"/>
          <w:szCs w:val="24"/>
        </w:rPr>
        <w:t>Figure 3</w:t>
      </w:r>
      <w:r w:rsidR="002F60E6">
        <w:rPr>
          <w:rFonts w:ascii="Arial" w:hAnsi="Arial" w:cs="Arial"/>
          <w:sz w:val="24"/>
          <w:szCs w:val="24"/>
        </w:rPr>
        <w:t> :</w:t>
      </w:r>
      <w:r w:rsidRPr="00457EDA">
        <w:rPr>
          <w:rFonts w:ascii="Arial" w:hAnsi="Arial" w:cs="Arial"/>
          <w:sz w:val="24"/>
          <w:szCs w:val="24"/>
        </w:rPr>
        <w:t xml:space="preserve"> Représentation graphique du </w:t>
      </w:r>
      <w:r w:rsidRPr="002F60E6">
        <w:rPr>
          <w:rFonts w:ascii="Arial" w:hAnsi="Arial" w:cs="Arial"/>
          <w:i/>
          <w:iCs/>
          <w:sz w:val="24"/>
          <w:szCs w:val="24"/>
        </w:rPr>
        <w:t>pH</w:t>
      </w:r>
      <w:r w:rsidRPr="00457EDA">
        <w:rPr>
          <w:rFonts w:ascii="Arial" w:hAnsi="Arial" w:cs="Arial"/>
          <w:sz w:val="24"/>
          <w:szCs w:val="24"/>
        </w:rPr>
        <w:t xml:space="preserve"> et </w:t>
      </w:r>
      <m:oMath>
        <m:f>
          <m:f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fPr>
          <m:num>
            <w:proofErr w:type="spellStart"/>
            <m:r>
              <m:rPr>
                <m:nor/>
              </m:rPr>
              <w:rPr>
                <w:rFonts w:ascii="Arial" w:hAnsi="Arial" w:cs="Arial"/>
                <w:iCs/>
                <w:sz w:val="24"/>
                <w:szCs w:val="24"/>
              </w:rPr>
              <m:t>dpH</m:t>
            </m:r>
            <w:proofErr w:type="spellEnd"/>
          </m:num>
          <m:den>
            <m:r>
              <m:rPr>
                <m:nor/>
              </m:rPr>
              <w:rPr>
                <w:rFonts w:ascii="Arial" w:hAnsi="Arial" w:cs="Arial"/>
                <w:iCs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Cambria Math" w:cs="Arial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Cs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Cs/>
                    <w:sz w:val="24"/>
                    <w:szCs w:val="24"/>
                  </w:rPr>
                  <m:t>b</m:t>
                </m:r>
              </m:sub>
            </m:sSub>
            <m:r>
              <m:rPr>
                <m:nor/>
              </m:rPr>
              <w:rPr>
                <w:rFonts w:ascii="Arial" w:hAnsi="Arial" w:cs="Arial"/>
                <w:iCs/>
                <w:sz w:val="24"/>
                <w:szCs w:val="24"/>
              </w:rPr>
              <m:t xml:space="preserve"> </m:t>
            </m:r>
          </m:den>
        </m:f>
      </m:oMath>
      <w:r w:rsidR="002F60E6">
        <w:rPr>
          <w:rFonts w:ascii="Arial" w:hAnsi="Arial" w:cs="Arial"/>
          <w:sz w:val="24"/>
          <w:szCs w:val="24"/>
        </w:rPr>
        <w:t xml:space="preserve"> e</w:t>
      </w:r>
      <w:r w:rsidRPr="00457EDA">
        <w:rPr>
          <w:rFonts w:ascii="Arial" w:hAnsi="Arial" w:cs="Arial"/>
          <w:sz w:val="24"/>
          <w:szCs w:val="24"/>
        </w:rPr>
        <w:t>n fonction du volume de solution</w:t>
      </w:r>
      <w:r w:rsidR="00EF6F7F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d’hydroxyde de sodium lors du titrage de l’acide oxalique par les ions hydroxyde</w:t>
      </w:r>
    </w:p>
    <w:p w14:paraId="18559154" w14:textId="77777777" w:rsidR="002F60E6" w:rsidRDefault="002F60E6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D0C5CB" w14:textId="7C1DA526" w:rsidR="00457EDA" w:rsidRPr="002F60E6" w:rsidRDefault="002F60E6" w:rsidP="00457ED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60E6">
        <w:rPr>
          <w:rFonts w:ascii="Arial" w:hAnsi="Arial" w:cs="Arial"/>
          <w:b/>
          <w:bCs/>
          <w:sz w:val="24"/>
          <w:szCs w:val="24"/>
        </w:rPr>
        <w:t>Do</w:t>
      </w:r>
      <w:r w:rsidR="00457EDA" w:rsidRPr="002F60E6">
        <w:rPr>
          <w:rFonts w:ascii="Arial" w:hAnsi="Arial" w:cs="Arial"/>
          <w:b/>
          <w:bCs/>
          <w:sz w:val="24"/>
          <w:szCs w:val="24"/>
        </w:rPr>
        <w:t>nnées</w:t>
      </w:r>
      <w:r w:rsidRPr="002F60E6">
        <w:rPr>
          <w:rFonts w:ascii="Arial" w:hAnsi="Arial" w:cs="Arial"/>
          <w:b/>
          <w:bCs/>
          <w:sz w:val="24"/>
          <w:szCs w:val="24"/>
        </w:rPr>
        <w:t> :</w:t>
      </w:r>
    </w:p>
    <w:p w14:paraId="4340DBAE" w14:textId="70EE2C12" w:rsidR="00457EDA" w:rsidRPr="002F60E6" w:rsidRDefault="00457EDA" w:rsidP="002F60E6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F60E6">
        <w:rPr>
          <w:rFonts w:ascii="Arial" w:hAnsi="Arial" w:cs="Arial"/>
          <w:sz w:val="24"/>
          <w:szCs w:val="24"/>
        </w:rPr>
        <w:t>Tableau regroupant une liste d’indicateurs colorés ainsi que leurs zones de virage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1985"/>
        <w:gridCol w:w="2215"/>
        <w:gridCol w:w="2029"/>
      </w:tblGrid>
      <w:tr w:rsidR="002F60E6" w14:paraId="62FD6AC0" w14:textId="77777777" w:rsidTr="002F60E6">
        <w:tc>
          <w:tcPr>
            <w:tcW w:w="2827" w:type="dxa"/>
            <w:vAlign w:val="center"/>
          </w:tcPr>
          <w:p w14:paraId="423139DB" w14:textId="0E9B6806" w:rsidR="002F60E6" w:rsidRPr="002F60E6" w:rsidRDefault="002F60E6" w:rsidP="002F60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F60E6">
              <w:rPr>
                <w:rFonts w:ascii="Arial" w:hAnsi="Arial" w:cs="Arial"/>
                <w:b/>
                <w:bCs/>
                <w:sz w:val="24"/>
                <w:szCs w:val="24"/>
              </w:rPr>
              <w:t>indicateur</w:t>
            </w:r>
            <w:proofErr w:type="gramEnd"/>
            <w:r w:rsidRPr="002F60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coloré</w:t>
            </w:r>
          </w:p>
        </w:tc>
        <w:tc>
          <w:tcPr>
            <w:tcW w:w="1985" w:type="dxa"/>
            <w:vAlign w:val="center"/>
          </w:tcPr>
          <w:p w14:paraId="75855F58" w14:textId="127031D7" w:rsidR="002F60E6" w:rsidRPr="002F60E6" w:rsidRDefault="002F60E6" w:rsidP="002F60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0E6">
              <w:rPr>
                <w:rFonts w:ascii="Arial" w:hAnsi="Arial" w:cs="Arial"/>
                <w:b/>
                <w:bCs/>
                <w:sz w:val="24"/>
                <w:szCs w:val="24"/>
              </w:rPr>
              <w:t>Couleur acide</w:t>
            </w:r>
          </w:p>
        </w:tc>
        <w:tc>
          <w:tcPr>
            <w:tcW w:w="2215" w:type="dxa"/>
            <w:vAlign w:val="center"/>
          </w:tcPr>
          <w:p w14:paraId="18A7BC8A" w14:textId="1CF4C8B2" w:rsidR="002F60E6" w:rsidRPr="002F60E6" w:rsidRDefault="002F60E6" w:rsidP="002F60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0E6">
              <w:rPr>
                <w:rFonts w:ascii="Arial" w:hAnsi="Arial" w:cs="Arial"/>
                <w:b/>
                <w:bCs/>
                <w:sz w:val="24"/>
                <w:szCs w:val="24"/>
              </w:rPr>
              <w:t>Couleur basique</w:t>
            </w:r>
          </w:p>
        </w:tc>
        <w:tc>
          <w:tcPr>
            <w:tcW w:w="2029" w:type="dxa"/>
            <w:vAlign w:val="center"/>
          </w:tcPr>
          <w:p w14:paraId="75F8C07D" w14:textId="5BFC3C99" w:rsidR="002F60E6" w:rsidRPr="002F60E6" w:rsidRDefault="002F60E6" w:rsidP="002F60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0E6">
              <w:rPr>
                <w:rFonts w:ascii="Arial" w:hAnsi="Arial" w:cs="Arial"/>
                <w:b/>
                <w:bCs/>
                <w:sz w:val="24"/>
                <w:szCs w:val="24"/>
              </w:rPr>
              <w:t>Zone de virage</w:t>
            </w:r>
          </w:p>
        </w:tc>
      </w:tr>
      <w:tr w:rsidR="002F60E6" w14:paraId="75E59224" w14:textId="77777777" w:rsidTr="002F60E6">
        <w:tc>
          <w:tcPr>
            <w:tcW w:w="2827" w:type="dxa"/>
            <w:vAlign w:val="center"/>
          </w:tcPr>
          <w:p w14:paraId="2EF544F5" w14:textId="12815832" w:rsidR="002F60E6" w:rsidRPr="002F60E6" w:rsidRDefault="002F60E6" w:rsidP="002F60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0E6">
              <w:rPr>
                <w:rFonts w:ascii="Arial" w:hAnsi="Arial" w:cs="Arial"/>
                <w:b/>
                <w:bCs/>
                <w:sz w:val="24"/>
                <w:szCs w:val="24"/>
              </w:rPr>
              <w:t>Bleu de bromothymol</w:t>
            </w:r>
          </w:p>
        </w:tc>
        <w:tc>
          <w:tcPr>
            <w:tcW w:w="1985" w:type="dxa"/>
            <w:vAlign w:val="center"/>
          </w:tcPr>
          <w:p w14:paraId="1263327D" w14:textId="36937034" w:rsidR="002F60E6" w:rsidRDefault="002F60E6" w:rsidP="002F6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jaune</w:t>
            </w:r>
            <w:proofErr w:type="gramEnd"/>
          </w:p>
        </w:tc>
        <w:tc>
          <w:tcPr>
            <w:tcW w:w="2215" w:type="dxa"/>
            <w:vAlign w:val="center"/>
          </w:tcPr>
          <w:p w14:paraId="0294A3D4" w14:textId="590A52F8" w:rsidR="002F60E6" w:rsidRDefault="002F60E6" w:rsidP="002F6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bleu</w:t>
            </w:r>
            <w:proofErr w:type="gramEnd"/>
          </w:p>
        </w:tc>
        <w:tc>
          <w:tcPr>
            <w:tcW w:w="2029" w:type="dxa"/>
            <w:vAlign w:val="center"/>
          </w:tcPr>
          <w:p w14:paraId="1B5DBB42" w14:textId="5788E88F" w:rsidR="002F60E6" w:rsidRDefault="002F60E6" w:rsidP="002F6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 xml:space="preserve">6,0 </w:t>
            </w:r>
            <w:r w:rsidR="00EF6F7F" w:rsidRPr="00457EDA">
              <w:rPr>
                <w:rFonts w:ascii="Arial" w:hAnsi="Arial" w:cs="Arial"/>
                <w:sz w:val="24"/>
                <w:szCs w:val="24"/>
              </w:rPr>
              <w:t>–</w:t>
            </w:r>
            <w:r w:rsidRPr="00457EDA">
              <w:rPr>
                <w:rFonts w:ascii="Arial" w:hAnsi="Arial" w:cs="Arial"/>
                <w:sz w:val="24"/>
                <w:szCs w:val="24"/>
              </w:rPr>
              <w:t xml:space="preserve"> 7,6</w:t>
            </w:r>
          </w:p>
        </w:tc>
      </w:tr>
      <w:tr w:rsidR="002F60E6" w14:paraId="006072BC" w14:textId="77777777" w:rsidTr="002F60E6">
        <w:tc>
          <w:tcPr>
            <w:tcW w:w="2827" w:type="dxa"/>
            <w:vAlign w:val="center"/>
          </w:tcPr>
          <w:p w14:paraId="032464A5" w14:textId="235550B3" w:rsidR="002F60E6" w:rsidRPr="002F60E6" w:rsidRDefault="002F60E6" w:rsidP="002F60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0E6">
              <w:rPr>
                <w:rFonts w:ascii="Arial" w:hAnsi="Arial" w:cs="Arial"/>
                <w:b/>
                <w:bCs/>
                <w:sz w:val="24"/>
                <w:szCs w:val="24"/>
              </w:rPr>
              <w:t>Rouge de crésol</w:t>
            </w:r>
          </w:p>
        </w:tc>
        <w:tc>
          <w:tcPr>
            <w:tcW w:w="1985" w:type="dxa"/>
            <w:vAlign w:val="center"/>
          </w:tcPr>
          <w:p w14:paraId="2635C145" w14:textId="28F661A8" w:rsidR="002F60E6" w:rsidRDefault="002F60E6" w:rsidP="002F6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jaune</w:t>
            </w:r>
            <w:proofErr w:type="gramEnd"/>
          </w:p>
        </w:tc>
        <w:tc>
          <w:tcPr>
            <w:tcW w:w="2215" w:type="dxa"/>
            <w:vAlign w:val="center"/>
          </w:tcPr>
          <w:p w14:paraId="774437CD" w14:textId="5B76023B" w:rsidR="002F60E6" w:rsidRDefault="002F60E6" w:rsidP="002F6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rouge</w:t>
            </w:r>
            <w:proofErr w:type="gramEnd"/>
          </w:p>
        </w:tc>
        <w:tc>
          <w:tcPr>
            <w:tcW w:w="2029" w:type="dxa"/>
            <w:vAlign w:val="center"/>
          </w:tcPr>
          <w:p w14:paraId="0F1DAC1C" w14:textId="2E917260" w:rsidR="002F60E6" w:rsidRDefault="002F60E6" w:rsidP="002F6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7,2 – 8,8</w:t>
            </w:r>
          </w:p>
        </w:tc>
      </w:tr>
      <w:tr w:rsidR="002F60E6" w14:paraId="1771AAE9" w14:textId="77777777" w:rsidTr="002F60E6">
        <w:tc>
          <w:tcPr>
            <w:tcW w:w="2827" w:type="dxa"/>
            <w:vAlign w:val="center"/>
          </w:tcPr>
          <w:p w14:paraId="0F1E517E" w14:textId="479178EC" w:rsidR="002F60E6" w:rsidRPr="002F60E6" w:rsidRDefault="002F60E6" w:rsidP="002F60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0E6">
              <w:rPr>
                <w:rFonts w:ascii="Arial" w:hAnsi="Arial" w:cs="Arial"/>
                <w:b/>
                <w:bCs/>
                <w:sz w:val="24"/>
                <w:szCs w:val="24"/>
              </w:rPr>
              <w:t>Phénolphtaléine</w:t>
            </w:r>
          </w:p>
        </w:tc>
        <w:tc>
          <w:tcPr>
            <w:tcW w:w="1985" w:type="dxa"/>
            <w:vAlign w:val="center"/>
          </w:tcPr>
          <w:p w14:paraId="19291549" w14:textId="0ECE89CB" w:rsidR="002F60E6" w:rsidRDefault="002F60E6" w:rsidP="002F6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incolore</w:t>
            </w:r>
            <w:proofErr w:type="gramEnd"/>
          </w:p>
        </w:tc>
        <w:tc>
          <w:tcPr>
            <w:tcW w:w="2215" w:type="dxa"/>
            <w:vAlign w:val="center"/>
          </w:tcPr>
          <w:p w14:paraId="58225070" w14:textId="463995C0" w:rsidR="002F60E6" w:rsidRDefault="002F60E6" w:rsidP="002F6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rose</w:t>
            </w:r>
            <w:proofErr w:type="gramEnd"/>
          </w:p>
        </w:tc>
        <w:tc>
          <w:tcPr>
            <w:tcW w:w="2029" w:type="dxa"/>
            <w:vAlign w:val="center"/>
          </w:tcPr>
          <w:p w14:paraId="3774D08E" w14:textId="0BE5F9B0" w:rsidR="002F60E6" w:rsidRDefault="002F60E6" w:rsidP="002F6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8,2 – 10</w:t>
            </w:r>
          </w:p>
        </w:tc>
      </w:tr>
      <w:tr w:rsidR="002F60E6" w14:paraId="16CB59D7" w14:textId="77777777" w:rsidTr="002F60E6">
        <w:tc>
          <w:tcPr>
            <w:tcW w:w="2827" w:type="dxa"/>
            <w:vAlign w:val="center"/>
          </w:tcPr>
          <w:p w14:paraId="7EB65F84" w14:textId="3D2AF80E" w:rsidR="002F60E6" w:rsidRPr="002F60E6" w:rsidRDefault="002F60E6" w:rsidP="002F60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0E6">
              <w:rPr>
                <w:rFonts w:ascii="Arial" w:hAnsi="Arial" w:cs="Arial"/>
                <w:b/>
                <w:bCs/>
                <w:sz w:val="24"/>
                <w:szCs w:val="24"/>
              </w:rPr>
              <w:t>Hélianthine</w:t>
            </w:r>
          </w:p>
        </w:tc>
        <w:tc>
          <w:tcPr>
            <w:tcW w:w="1985" w:type="dxa"/>
            <w:vAlign w:val="center"/>
          </w:tcPr>
          <w:p w14:paraId="357B57F8" w14:textId="4EDECBF0" w:rsidR="002F60E6" w:rsidRDefault="002F60E6" w:rsidP="002F6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rouge</w:t>
            </w:r>
            <w:proofErr w:type="gramEnd"/>
          </w:p>
        </w:tc>
        <w:tc>
          <w:tcPr>
            <w:tcW w:w="2215" w:type="dxa"/>
            <w:vAlign w:val="center"/>
          </w:tcPr>
          <w:p w14:paraId="57EA993D" w14:textId="7C505D52" w:rsidR="002F60E6" w:rsidRDefault="002F60E6" w:rsidP="002F6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7EDA">
              <w:rPr>
                <w:rFonts w:ascii="Arial" w:hAnsi="Arial" w:cs="Arial"/>
                <w:sz w:val="24"/>
                <w:szCs w:val="24"/>
              </w:rPr>
              <w:t>jaune</w:t>
            </w:r>
            <w:proofErr w:type="gramEnd"/>
          </w:p>
        </w:tc>
        <w:tc>
          <w:tcPr>
            <w:tcW w:w="2029" w:type="dxa"/>
            <w:vAlign w:val="center"/>
          </w:tcPr>
          <w:p w14:paraId="5E059253" w14:textId="68FB1DB4" w:rsidR="002F60E6" w:rsidRDefault="002F60E6" w:rsidP="002F60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EDA">
              <w:rPr>
                <w:rFonts w:ascii="Arial" w:hAnsi="Arial" w:cs="Arial"/>
                <w:sz w:val="24"/>
                <w:szCs w:val="24"/>
              </w:rPr>
              <w:t>3,1</w:t>
            </w:r>
            <w:r w:rsidR="00EF6F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6F7F" w:rsidRPr="00457EDA">
              <w:rPr>
                <w:rFonts w:ascii="Arial" w:hAnsi="Arial" w:cs="Arial"/>
                <w:sz w:val="24"/>
                <w:szCs w:val="24"/>
              </w:rPr>
              <w:t>–</w:t>
            </w:r>
            <w:r w:rsidRPr="00457EDA">
              <w:rPr>
                <w:rFonts w:ascii="Arial" w:hAnsi="Arial" w:cs="Arial"/>
                <w:sz w:val="24"/>
                <w:szCs w:val="24"/>
              </w:rPr>
              <w:t xml:space="preserve"> 4,4</w:t>
            </w:r>
          </w:p>
        </w:tc>
      </w:tr>
    </w:tbl>
    <w:p w14:paraId="274B81DD" w14:textId="77777777" w:rsidR="002F60E6" w:rsidRPr="00457EDA" w:rsidRDefault="002F60E6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36DC3E" w14:textId="233E4CA4" w:rsidR="00457EDA" w:rsidRDefault="00457EDA" w:rsidP="002F60E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F60E6">
        <w:rPr>
          <w:rFonts w:ascii="Arial" w:hAnsi="Arial" w:cs="Arial"/>
          <w:b/>
          <w:bCs/>
          <w:sz w:val="24"/>
          <w:szCs w:val="24"/>
        </w:rPr>
        <w:t>3.5.</w:t>
      </w:r>
      <w:r w:rsidR="002F60E6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Proposer le nom d’un indicateur coloré convenable, ainsi que le changement de</w:t>
      </w:r>
      <w:r w:rsidR="002F60E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couleur obtenu lors de l’équivalence si l’agent de laboratoire avait choisi un titrage</w:t>
      </w:r>
      <w:r w:rsidR="002F60E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colorimétrique.</w:t>
      </w:r>
    </w:p>
    <w:p w14:paraId="05C40AE8" w14:textId="77777777" w:rsidR="002F60E6" w:rsidRPr="00457EDA" w:rsidRDefault="002F60E6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A9F42" w14:textId="00E8C921" w:rsidR="00457EDA" w:rsidRPr="002F60E6" w:rsidRDefault="00457EDA" w:rsidP="00457ED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F60E6">
        <w:rPr>
          <w:rFonts w:ascii="Arial" w:hAnsi="Arial" w:cs="Arial"/>
          <w:i/>
          <w:iCs/>
          <w:sz w:val="24"/>
          <w:szCs w:val="24"/>
        </w:rPr>
        <w:t>Pour la question suivante, le candidat est invité à prendre des initiatives et à présenter</w:t>
      </w:r>
      <w:r w:rsidR="002F60E6" w:rsidRPr="002F60E6">
        <w:rPr>
          <w:rFonts w:ascii="Arial" w:hAnsi="Arial" w:cs="Arial"/>
          <w:i/>
          <w:iCs/>
          <w:sz w:val="24"/>
          <w:szCs w:val="24"/>
        </w:rPr>
        <w:t xml:space="preserve"> </w:t>
      </w:r>
      <w:r w:rsidRPr="002F60E6">
        <w:rPr>
          <w:rFonts w:ascii="Arial" w:hAnsi="Arial" w:cs="Arial"/>
          <w:i/>
          <w:iCs/>
          <w:sz w:val="24"/>
          <w:szCs w:val="24"/>
        </w:rPr>
        <w:t>la démarche suivie, même si elle n’a pas abouti. La démarche suivie est évaluée et</w:t>
      </w:r>
      <w:r w:rsidR="002F60E6" w:rsidRPr="002F60E6">
        <w:rPr>
          <w:rFonts w:ascii="Arial" w:hAnsi="Arial" w:cs="Arial"/>
          <w:i/>
          <w:iCs/>
          <w:sz w:val="24"/>
          <w:szCs w:val="24"/>
        </w:rPr>
        <w:t xml:space="preserve"> </w:t>
      </w:r>
      <w:r w:rsidRPr="002F60E6">
        <w:rPr>
          <w:rFonts w:ascii="Arial" w:hAnsi="Arial" w:cs="Arial"/>
          <w:i/>
          <w:iCs/>
          <w:sz w:val="24"/>
          <w:szCs w:val="24"/>
        </w:rPr>
        <w:t>nécessite d'être correctement présentée.</w:t>
      </w:r>
    </w:p>
    <w:p w14:paraId="3E1847E4" w14:textId="77777777" w:rsidR="002F60E6" w:rsidRPr="00457EDA" w:rsidRDefault="002F60E6" w:rsidP="00457E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3C20D" w14:textId="71C6DD55" w:rsidR="00457EDA" w:rsidRDefault="00457EDA" w:rsidP="002F60E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F60E6">
        <w:rPr>
          <w:rFonts w:ascii="Arial" w:hAnsi="Arial" w:cs="Arial"/>
          <w:b/>
          <w:bCs/>
          <w:sz w:val="24"/>
          <w:szCs w:val="24"/>
        </w:rPr>
        <w:t>3.6.</w:t>
      </w:r>
      <w:r w:rsidR="002F60E6">
        <w:rPr>
          <w:rFonts w:ascii="Arial" w:hAnsi="Arial" w:cs="Arial"/>
          <w:sz w:val="24"/>
          <w:szCs w:val="24"/>
        </w:rPr>
        <w:tab/>
      </w:r>
      <w:r w:rsidRPr="00457EDA">
        <w:rPr>
          <w:rFonts w:ascii="Arial" w:hAnsi="Arial" w:cs="Arial"/>
          <w:sz w:val="24"/>
          <w:szCs w:val="24"/>
        </w:rPr>
        <w:t>À l’aide de la figure 3, déterminer la concentration en quantité de matière en acide</w:t>
      </w:r>
      <w:r w:rsidR="002F60E6">
        <w:rPr>
          <w:rFonts w:ascii="Arial" w:hAnsi="Arial" w:cs="Arial"/>
          <w:sz w:val="24"/>
          <w:szCs w:val="24"/>
        </w:rPr>
        <w:t xml:space="preserve"> </w:t>
      </w:r>
      <w:r w:rsidRPr="00457EDA">
        <w:rPr>
          <w:rFonts w:ascii="Arial" w:hAnsi="Arial" w:cs="Arial"/>
          <w:sz w:val="24"/>
          <w:szCs w:val="24"/>
        </w:rPr>
        <w:t>oxalique, puis justifier si le solide initial est dihydraté ou non.</w:t>
      </w:r>
    </w:p>
    <w:sectPr w:rsidR="00457EDA" w:rsidSect="00BD62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7F3"/>
    <w:multiLevelType w:val="hybridMultilevel"/>
    <w:tmpl w:val="98E2B09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4B6224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0C3"/>
    <w:multiLevelType w:val="hybridMultilevel"/>
    <w:tmpl w:val="AFD8861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C1D"/>
    <w:multiLevelType w:val="hybridMultilevel"/>
    <w:tmpl w:val="B9FCABB6"/>
    <w:lvl w:ilvl="0" w:tplc="AECA1E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31AF"/>
    <w:multiLevelType w:val="hybridMultilevel"/>
    <w:tmpl w:val="91AC148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0072"/>
    <w:multiLevelType w:val="hybridMultilevel"/>
    <w:tmpl w:val="BE0C52EC"/>
    <w:lvl w:ilvl="0" w:tplc="D5C68A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6701"/>
    <w:multiLevelType w:val="hybridMultilevel"/>
    <w:tmpl w:val="ACB08B20"/>
    <w:lvl w:ilvl="0" w:tplc="3ED02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C288E"/>
    <w:multiLevelType w:val="hybridMultilevel"/>
    <w:tmpl w:val="DAA8F4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248A1"/>
    <w:multiLevelType w:val="multilevel"/>
    <w:tmpl w:val="0A56094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47F7659"/>
    <w:multiLevelType w:val="hybridMultilevel"/>
    <w:tmpl w:val="3B00E1CE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828B0"/>
    <w:multiLevelType w:val="hybridMultilevel"/>
    <w:tmpl w:val="DE3E97F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9423E"/>
    <w:multiLevelType w:val="hybridMultilevel"/>
    <w:tmpl w:val="13865DD4"/>
    <w:lvl w:ilvl="0" w:tplc="3A74F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53AF"/>
    <w:multiLevelType w:val="hybridMultilevel"/>
    <w:tmpl w:val="747AF65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02301"/>
    <w:multiLevelType w:val="hybridMultilevel"/>
    <w:tmpl w:val="C81A01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85769"/>
    <w:multiLevelType w:val="hybridMultilevel"/>
    <w:tmpl w:val="4F6C763E"/>
    <w:lvl w:ilvl="0" w:tplc="040C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70E"/>
    <w:multiLevelType w:val="hybridMultilevel"/>
    <w:tmpl w:val="AEF0BC72"/>
    <w:lvl w:ilvl="0" w:tplc="BF384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8211A"/>
    <w:multiLevelType w:val="hybridMultilevel"/>
    <w:tmpl w:val="AFB652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96506">
    <w:abstractNumId w:val="14"/>
  </w:num>
  <w:num w:numId="2" w16cid:durableId="147598150">
    <w:abstractNumId w:val="15"/>
  </w:num>
  <w:num w:numId="3" w16cid:durableId="245726659">
    <w:abstractNumId w:val="0"/>
  </w:num>
  <w:num w:numId="4" w16cid:durableId="792023774">
    <w:abstractNumId w:val="2"/>
  </w:num>
  <w:num w:numId="5" w16cid:durableId="458302437">
    <w:abstractNumId w:val="9"/>
  </w:num>
  <w:num w:numId="6" w16cid:durableId="1704279978">
    <w:abstractNumId w:val="5"/>
  </w:num>
  <w:num w:numId="7" w16cid:durableId="285045250">
    <w:abstractNumId w:val="1"/>
  </w:num>
  <w:num w:numId="8" w16cid:durableId="178130494">
    <w:abstractNumId w:val="8"/>
  </w:num>
  <w:num w:numId="9" w16cid:durableId="722024126">
    <w:abstractNumId w:val="11"/>
  </w:num>
  <w:num w:numId="10" w16cid:durableId="78454466">
    <w:abstractNumId w:val="10"/>
  </w:num>
  <w:num w:numId="11" w16cid:durableId="565649325">
    <w:abstractNumId w:val="16"/>
  </w:num>
  <w:num w:numId="12" w16cid:durableId="1250652201">
    <w:abstractNumId w:val="3"/>
  </w:num>
  <w:num w:numId="13" w16cid:durableId="640160948">
    <w:abstractNumId w:val="4"/>
  </w:num>
  <w:num w:numId="14" w16cid:durableId="89131848">
    <w:abstractNumId w:val="13"/>
  </w:num>
  <w:num w:numId="15" w16cid:durableId="1290939356">
    <w:abstractNumId w:val="17"/>
  </w:num>
  <w:num w:numId="16" w16cid:durableId="362900714">
    <w:abstractNumId w:val="6"/>
  </w:num>
  <w:num w:numId="17" w16cid:durableId="405961200">
    <w:abstractNumId w:val="7"/>
  </w:num>
  <w:num w:numId="18" w16cid:durableId="736902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23E26"/>
    <w:rsid w:val="00036B43"/>
    <w:rsid w:val="00040449"/>
    <w:rsid w:val="00056FFC"/>
    <w:rsid w:val="001243FD"/>
    <w:rsid w:val="00126F09"/>
    <w:rsid w:val="00142394"/>
    <w:rsid w:val="00142C10"/>
    <w:rsid w:val="001522D9"/>
    <w:rsid w:val="001E7045"/>
    <w:rsid w:val="00233A95"/>
    <w:rsid w:val="00234D33"/>
    <w:rsid w:val="0028019B"/>
    <w:rsid w:val="002843BD"/>
    <w:rsid w:val="002F60E6"/>
    <w:rsid w:val="00371118"/>
    <w:rsid w:val="00387A6D"/>
    <w:rsid w:val="004534CB"/>
    <w:rsid w:val="00457EDA"/>
    <w:rsid w:val="004607ED"/>
    <w:rsid w:val="00464575"/>
    <w:rsid w:val="005077BA"/>
    <w:rsid w:val="005651B9"/>
    <w:rsid w:val="005847DE"/>
    <w:rsid w:val="005A7CD7"/>
    <w:rsid w:val="00603F7B"/>
    <w:rsid w:val="00661511"/>
    <w:rsid w:val="00756E55"/>
    <w:rsid w:val="00772069"/>
    <w:rsid w:val="007A5BC8"/>
    <w:rsid w:val="007C2492"/>
    <w:rsid w:val="007E6AC3"/>
    <w:rsid w:val="007F774E"/>
    <w:rsid w:val="00944AC4"/>
    <w:rsid w:val="00954BF4"/>
    <w:rsid w:val="009B0ABA"/>
    <w:rsid w:val="009B6A06"/>
    <w:rsid w:val="009E76A4"/>
    <w:rsid w:val="00A430AE"/>
    <w:rsid w:val="00A86B99"/>
    <w:rsid w:val="00AC0230"/>
    <w:rsid w:val="00AC231E"/>
    <w:rsid w:val="00B158CD"/>
    <w:rsid w:val="00B36BA8"/>
    <w:rsid w:val="00B46A64"/>
    <w:rsid w:val="00B65758"/>
    <w:rsid w:val="00B72AEF"/>
    <w:rsid w:val="00B76F82"/>
    <w:rsid w:val="00BB70D3"/>
    <w:rsid w:val="00BD6297"/>
    <w:rsid w:val="00BF33BC"/>
    <w:rsid w:val="00C045DE"/>
    <w:rsid w:val="00C25D0A"/>
    <w:rsid w:val="00C67832"/>
    <w:rsid w:val="00C73CD9"/>
    <w:rsid w:val="00DA1A8E"/>
    <w:rsid w:val="00DA2239"/>
    <w:rsid w:val="00DF4689"/>
    <w:rsid w:val="00E756BD"/>
    <w:rsid w:val="00EB63DF"/>
    <w:rsid w:val="00EF6F7F"/>
    <w:rsid w:val="00F30D8F"/>
    <w:rsid w:val="00F472C8"/>
    <w:rsid w:val="00F901D1"/>
    <w:rsid w:val="00F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F47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labolycee.org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1336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2024-01-28T10:52:00Z</cp:lastPrinted>
  <dcterms:created xsi:type="dcterms:W3CDTF">2024-01-28T10:52:00Z</dcterms:created>
  <dcterms:modified xsi:type="dcterms:W3CDTF">2024-01-28T10:52:00Z</dcterms:modified>
</cp:coreProperties>
</file>