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16FF8FAC" w:rsidR="00040449" w:rsidRDefault="001E7045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B26BB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Métropole</w:t>
      </w:r>
      <w:r w:rsidR="00B26BB2">
        <w:rPr>
          <w:rFonts w:ascii="Arial" w:hAnsi="Arial" w:cs="Arial"/>
          <w:b/>
          <w:bCs/>
          <w:sz w:val="24"/>
          <w:szCs w:val="24"/>
        </w:rPr>
        <w:t xml:space="preserve"> Jour 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2E8E5335" w:rsidR="00EB63DF" w:rsidRPr="00EB63DF" w:rsidRDefault="00EB63DF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B26BB2">
        <w:rPr>
          <w:rFonts w:ascii="Arial" w:hAnsi="Arial" w:cs="Arial"/>
          <w:b/>
          <w:bCs/>
          <w:sz w:val="24"/>
          <w:szCs w:val="24"/>
        </w:rPr>
        <w:t>C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B26BB2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05996354" w:rsidR="00EB63DF" w:rsidRPr="002C27A0" w:rsidRDefault="00B26BB2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ÉTUDE de colorants dans une boisson</w:t>
      </w:r>
    </w:p>
    <w:p w14:paraId="0469E20F" w14:textId="2DBB617A" w:rsidR="00107A43" w:rsidRDefault="00107A43" w:rsidP="008D15E4">
      <w:pPr>
        <w:spacing w:after="0" w:line="240" w:lineRule="auto"/>
        <w:jc w:val="both"/>
        <w:rPr>
          <w:rFonts w:ascii="Arial" w:hAnsi="Arial" w:cs="Arial"/>
        </w:rPr>
      </w:pPr>
    </w:p>
    <w:p w14:paraId="60C38C65" w14:textId="676B4171" w:rsidR="00B26BB2" w:rsidRDefault="00B26BB2" w:rsidP="008D15E4">
      <w:pPr>
        <w:spacing w:after="120" w:line="240" w:lineRule="auto"/>
        <w:jc w:val="both"/>
        <w:rPr>
          <w:rFonts w:ascii="Arial" w:hAnsi="Arial" w:cs="Arial"/>
        </w:rPr>
      </w:pPr>
      <w:r w:rsidRPr="00B26BB2">
        <w:rPr>
          <w:rFonts w:ascii="Arial" w:hAnsi="Arial" w:cs="Arial"/>
        </w:rPr>
        <w:t>On étudie une boisson verte à base de banane et de fruits tropicaux dont la recette est d’inspiration</w:t>
      </w:r>
      <w:r>
        <w:rPr>
          <w:rFonts w:ascii="Arial" w:hAnsi="Arial" w:cs="Arial"/>
        </w:rPr>
        <w:t xml:space="preserve"> </w:t>
      </w:r>
      <w:r w:rsidRPr="00B26BB2">
        <w:rPr>
          <w:rFonts w:ascii="Arial" w:hAnsi="Arial" w:cs="Arial"/>
        </w:rPr>
        <w:t>indonésienne. Elle est composée d’extraits de fruits, d’eau, d’éthanol, de sucre et de colorants alimentaires</w:t>
      </w:r>
      <w:r>
        <w:rPr>
          <w:rFonts w:ascii="Arial" w:hAnsi="Arial" w:cs="Arial"/>
        </w:rPr>
        <w:t xml:space="preserve"> </w:t>
      </w:r>
      <w:r w:rsidRPr="00B26BB2">
        <w:rPr>
          <w:rFonts w:ascii="Arial" w:hAnsi="Arial" w:cs="Arial"/>
        </w:rPr>
        <w:t>responsables de sa couleur vert vif.</w:t>
      </w:r>
    </w:p>
    <w:p w14:paraId="33DB6EA2" w14:textId="4408B4CC" w:rsidR="006C372F" w:rsidRDefault="00B26BB2" w:rsidP="008D15E4">
      <w:pPr>
        <w:spacing w:after="0" w:line="240" w:lineRule="auto"/>
        <w:jc w:val="both"/>
        <w:rPr>
          <w:rFonts w:ascii="Arial" w:hAnsi="Arial" w:cs="Arial"/>
        </w:rPr>
      </w:pPr>
      <w:r w:rsidRPr="00B26BB2">
        <w:rPr>
          <w:rFonts w:ascii="Arial" w:hAnsi="Arial" w:cs="Arial"/>
        </w:rPr>
        <w:t>L’objectif de cet exercice est d’identifier la nature des colorants présents dans cette boisson et de s’interroger</w:t>
      </w:r>
      <w:r>
        <w:rPr>
          <w:rFonts w:ascii="Arial" w:hAnsi="Arial" w:cs="Arial"/>
        </w:rPr>
        <w:t xml:space="preserve"> </w:t>
      </w:r>
      <w:r w:rsidRPr="00B26BB2">
        <w:rPr>
          <w:rFonts w:ascii="Arial" w:hAnsi="Arial" w:cs="Arial"/>
        </w:rPr>
        <w:t>sur les risques éventuels pour la santé de l’un d’entre eux.</w:t>
      </w:r>
    </w:p>
    <w:p w14:paraId="12472FC9" w14:textId="77777777" w:rsidR="00B26BB2" w:rsidRPr="004542A2" w:rsidRDefault="00B26BB2" w:rsidP="008D15E4">
      <w:pPr>
        <w:spacing w:after="0" w:line="240" w:lineRule="auto"/>
        <w:jc w:val="both"/>
        <w:rPr>
          <w:rFonts w:ascii="Arial" w:hAnsi="Arial" w:cs="Arial"/>
        </w:rPr>
      </w:pPr>
    </w:p>
    <w:p w14:paraId="73E2EF74" w14:textId="5952451D" w:rsidR="00967D56" w:rsidRPr="004542A2" w:rsidRDefault="00967D56" w:rsidP="008D15E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542A2">
        <w:rPr>
          <w:rFonts w:ascii="Arial" w:hAnsi="Arial" w:cs="Arial"/>
          <w:b/>
          <w:bCs/>
        </w:rPr>
        <w:t>Données :</w:t>
      </w:r>
    </w:p>
    <w:p w14:paraId="640927A1" w14:textId="50659C9B" w:rsidR="00967D56" w:rsidRPr="004542A2" w:rsidRDefault="00B26BB2" w:rsidP="008D15E4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B26BB2">
        <w:rPr>
          <w:rFonts w:ascii="Arial" w:hAnsi="Arial" w:cs="Arial"/>
        </w:rPr>
        <w:t>Spectre d’absorbance n°1</w:t>
      </w:r>
      <w:r>
        <w:rPr>
          <w:rFonts w:ascii="Arial" w:hAnsi="Arial" w:cs="Arial"/>
        </w:rPr>
        <w:t> :</w:t>
      </w:r>
      <w:r w:rsidRPr="00B26BB2">
        <w:rPr>
          <w:rFonts w:ascii="Arial" w:hAnsi="Arial" w:cs="Arial"/>
        </w:rPr>
        <w:t xml:space="preserve"> solution S de la boisson étudiée diluée d’un facteur 4</w:t>
      </w:r>
    </w:p>
    <w:p w14:paraId="4DEDCA8E" w14:textId="2E020812" w:rsidR="00B26BB2" w:rsidRDefault="00B26BB2" w:rsidP="008D15E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430A087" wp14:editId="53FA262B">
            <wp:extent cx="6048000" cy="311294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311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A0EC5" w14:textId="77777777" w:rsidR="00B26BB2" w:rsidRDefault="00B26BB2" w:rsidP="008D15E4">
      <w:pPr>
        <w:spacing w:after="0" w:line="240" w:lineRule="auto"/>
        <w:jc w:val="both"/>
        <w:rPr>
          <w:rFonts w:ascii="Arial" w:hAnsi="Arial" w:cs="Arial"/>
        </w:rPr>
      </w:pPr>
    </w:p>
    <w:p w14:paraId="1A1B1BC0" w14:textId="554EC239" w:rsidR="00B26BB2" w:rsidRPr="004542A2" w:rsidRDefault="00B26BB2" w:rsidP="008D15E4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r w:rsidRPr="00B26BB2">
        <w:rPr>
          <w:rFonts w:ascii="Arial" w:hAnsi="Arial" w:cs="Arial"/>
        </w:rPr>
        <w:t>Spectres d’absorbance n°2</w:t>
      </w:r>
      <w:r>
        <w:rPr>
          <w:rFonts w:ascii="Arial" w:hAnsi="Arial" w:cs="Arial"/>
        </w:rPr>
        <w:t> :</w:t>
      </w:r>
      <w:r w:rsidRPr="00B26BB2">
        <w:rPr>
          <w:rFonts w:ascii="Arial" w:hAnsi="Arial" w:cs="Arial"/>
        </w:rPr>
        <w:t xml:space="preserve"> différents colorants alimentaires en solution aqueuse</w:t>
      </w:r>
    </w:p>
    <w:p w14:paraId="50D8EC0D" w14:textId="79C38521" w:rsidR="00B26BB2" w:rsidRDefault="00B26BB2" w:rsidP="008D15E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80D4E7" wp14:editId="261A2495">
            <wp:extent cx="6048000" cy="387190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"/>
                    <a:stretch/>
                  </pic:blipFill>
                  <pic:spPr bwMode="auto">
                    <a:xfrm>
                      <a:off x="0" y="0"/>
                      <a:ext cx="6048000" cy="387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page"/>
      </w:r>
    </w:p>
    <w:p w14:paraId="02DD36BE" w14:textId="2ADB1EAB" w:rsidR="00B26BB2" w:rsidRPr="004542A2" w:rsidRDefault="00B26BB2" w:rsidP="008D15E4">
      <w:pPr>
        <w:pStyle w:val="Paragraphedeliste"/>
        <w:numPr>
          <w:ilvl w:val="0"/>
          <w:numId w:val="29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Cercle chromatiqu</w:t>
      </w:r>
      <w:r w:rsidRPr="00B26BB2">
        <w:rPr>
          <w:rFonts w:ascii="Arial" w:hAnsi="Arial" w:cs="Arial"/>
        </w:rPr>
        <w:t>e</w:t>
      </w:r>
      <w:r>
        <w:rPr>
          <w:rFonts w:ascii="Arial" w:hAnsi="Arial" w:cs="Arial"/>
        </w:rPr>
        <w:t> :</w:t>
      </w:r>
    </w:p>
    <w:p w14:paraId="35D62B87" w14:textId="1A259E3E" w:rsidR="00B26BB2" w:rsidRDefault="00B26BB2" w:rsidP="008D15E4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344D82" wp14:editId="7085FBF4">
            <wp:extent cx="2032000" cy="1725869"/>
            <wp:effectExtent l="0" t="0" r="6350" b="825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85" cy="172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918B0" w14:textId="5838E11F" w:rsidR="00B26BB2" w:rsidRPr="008D15E4" w:rsidRDefault="00B26BB2" w:rsidP="008D15E4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8D15E4">
        <w:rPr>
          <w:rFonts w:ascii="Arial" w:hAnsi="Arial" w:cs="Arial"/>
        </w:rPr>
        <w:t>masse</w:t>
      </w:r>
      <w:proofErr w:type="gramEnd"/>
      <w:r w:rsidRPr="008D15E4">
        <w:rPr>
          <w:rFonts w:ascii="Arial" w:hAnsi="Arial" w:cs="Arial"/>
        </w:rPr>
        <w:t xml:space="preserve"> molaire du colorant E102</w:t>
      </w:r>
      <w:r w:rsidR="008D15E4">
        <w:rPr>
          <w:rFonts w:ascii="Arial" w:hAnsi="Arial" w:cs="Arial"/>
        </w:rPr>
        <w:t> :</w:t>
      </w:r>
      <w:r w:rsidRPr="008D15E4">
        <w:rPr>
          <w:rFonts w:ascii="Arial" w:hAnsi="Arial" w:cs="Arial"/>
        </w:rPr>
        <w:t xml:space="preserve"> </w:t>
      </w:r>
      <w:r w:rsidRPr="008D15E4">
        <w:rPr>
          <w:rFonts w:ascii="Arial" w:hAnsi="Arial" w:cs="Arial"/>
          <w:i/>
          <w:iCs/>
        </w:rPr>
        <w:t>M</w:t>
      </w:r>
      <w:r w:rsidRPr="008D15E4">
        <w:rPr>
          <w:rFonts w:ascii="Arial" w:hAnsi="Arial" w:cs="Arial"/>
        </w:rPr>
        <w:t xml:space="preserve"> = 534 </w:t>
      </w:r>
      <w:proofErr w:type="spellStart"/>
      <w:r w:rsidRPr="008D15E4">
        <w:rPr>
          <w:rFonts w:ascii="Arial" w:hAnsi="Arial" w:cs="Arial"/>
        </w:rPr>
        <w:t>g·mol</w:t>
      </w:r>
      <w:proofErr w:type="spellEnd"/>
      <w:r w:rsidRPr="008D15E4">
        <w:rPr>
          <w:rFonts w:ascii="Arial" w:hAnsi="Arial" w:cs="Arial"/>
          <w:vertAlign w:val="superscript"/>
        </w:rPr>
        <w:t>–1</w:t>
      </w:r>
      <w:r w:rsidR="008D15E4">
        <w:rPr>
          <w:rFonts w:ascii="Arial" w:hAnsi="Arial" w:cs="Arial"/>
        </w:rPr>
        <w:t> ;</w:t>
      </w:r>
    </w:p>
    <w:p w14:paraId="2E14CF50" w14:textId="2CF8FECF" w:rsidR="00B26BB2" w:rsidRPr="008D15E4" w:rsidRDefault="00B26BB2" w:rsidP="008D15E4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8D15E4">
        <w:rPr>
          <w:rFonts w:ascii="Arial" w:hAnsi="Arial" w:cs="Arial"/>
        </w:rPr>
        <w:t>volume</w:t>
      </w:r>
      <w:proofErr w:type="gramEnd"/>
      <w:r w:rsidRPr="008D15E4">
        <w:rPr>
          <w:rFonts w:ascii="Arial" w:hAnsi="Arial" w:cs="Arial"/>
        </w:rPr>
        <w:t xml:space="preserve"> de la boisson étudiée contenu dans un verre de cocktail</w:t>
      </w:r>
      <w:r w:rsidR="008D15E4">
        <w:rPr>
          <w:rFonts w:ascii="Arial" w:hAnsi="Arial" w:cs="Arial"/>
        </w:rPr>
        <w:t> :</w:t>
      </w:r>
      <w:r w:rsidRPr="008D15E4">
        <w:rPr>
          <w:rFonts w:ascii="Arial" w:hAnsi="Arial" w:cs="Arial"/>
        </w:rPr>
        <w:t xml:space="preserve"> </w:t>
      </w:r>
      <w:r w:rsidRPr="008D15E4">
        <w:rPr>
          <w:rFonts w:ascii="Arial" w:hAnsi="Arial" w:cs="Arial"/>
          <w:i/>
          <w:iCs/>
        </w:rPr>
        <w:t>V</w:t>
      </w:r>
      <w:r w:rsidRPr="008D15E4">
        <w:rPr>
          <w:rFonts w:ascii="Arial" w:hAnsi="Arial" w:cs="Arial"/>
        </w:rPr>
        <w:t xml:space="preserve"> = 3,0 cL</w:t>
      </w:r>
      <w:r w:rsidR="008D15E4">
        <w:rPr>
          <w:rFonts w:ascii="Arial" w:hAnsi="Arial" w:cs="Arial"/>
        </w:rPr>
        <w:t> ;</w:t>
      </w:r>
    </w:p>
    <w:p w14:paraId="6F61EC74" w14:textId="26A30D10" w:rsidR="00B26BB2" w:rsidRPr="008D15E4" w:rsidRDefault="00B26BB2" w:rsidP="008D15E4">
      <w:pPr>
        <w:pStyle w:val="Paragraphedeliste"/>
        <w:numPr>
          <w:ilvl w:val="0"/>
          <w:numId w:val="3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8D15E4">
        <w:rPr>
          <w:rFonts w:ascii="Arial" w:hAnsi="Arial" w:cs="Arial"/>
        </w:rPr>
        <w:t>concentration</w:t>
      </w:r>
      <w:proofErr w:type="gramEnd"/>
      <w:r w:rsidRPr="008D15E4">
        <w:rPr>
          <w:rFonts w:ascii="Arial" w:hAnsi="Arial" w:cs="Arial"/>
        </w:rPr>
        <w:t xml:space="preserve"> en masse de sucre dans la boisson étudiée</w:t>
      </w:r>
      <w:r w:rsidR="008D15E4">
        <w:rPr>
          <w:rFonts w:ascii="Arial" w:hAnsi="Arial" w:cs="Arial"/>
        </w:rPr>
        <w:t> :</w:t>
      </w:r>
      <w:r w:rsidRPr="008D15E4">
        <w:rPr>
          <w:rFonts w:ascii="Arial" w:hAnsi="Arial" w:cs="Arial"/>
        </w:rPr>
        <w:t xml:space="preserve"> 367 </w:t>
      </w:r>
      <w:proofErr w:type="spellStart"/>
      <w:r w:rsidRPr="008D15E4">
        <w:rPr>
          <w:rFonts w:ascii="Arial" w:hAnsi="Arial" w:cs="Arial"/>
        </w:rPr>
        <w:t>g·L</w:t>
      </w:r>
      <w:proofErr w:type="spellEnd"/>
      <w:r w:rsidRPr="008D15E4">
        <w:rPr>
          <w:rFonts w:ascii="Arial" w:hAnsi="Arial" w:cs="Arial"/>
          <w:vertAlign w:val="superscript"/>
        </w:rPr>
        <w:t>–1</w:t>
      </w:r>
      <w:r w:rsidR="008D15E4">
        <w:rPr>
          <w:rFonts w:ascii="Arial" w:hAnsi="Arial" w:cs="Arial"/>
        </w:rPr>
        <w:t> ;</w:t>
      </w:r>
    </w:p>
    <w:p w14:paraId="1AB9076B" w14:textId="7244E84C" w:rsidR="00B26BB2" w:rsidRPr="008D15E4" w:rsidRDefault="00B26BB2" w:rsidP="008D15E4">
      <w:pPr>
        <w:pStyle w:val="Paragraphedeliste"/>
        <w:numPr>
          <w:ilvl w:val="0"/>
          <w:numId w:val="31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8D15E4">
        <w:rPr>
          <w:rFonts w:ascii="Arial" w:hAnsi="Arial" w:cs="Arial"/>
        </w:rPr>
        <w:t>masse</w:t>
      </w:r>
      <w:proofErr w:type="gramEnd"/>
      <w:r w:rsidRPr="008D15E4">
        <w:rPr>
          <w:rFonts w:ascii="Arial" w:hAnsi="Arial" w:cs="Arial"/>
        </w:rPr>
        <w:t xml:space="preserve"> d’un morceau de sucre</w:t>
      </w:r>
      <w:r w:rsidR="008D15E4">
        <w:rPr>
          <w:rFonts w:ascii="Arial" w:hAnsi="Arial" w:cs="Arial"/>
        </w:rPr>
        <w:t> :</w:t>
      </w:r>
      <w:r w:rsidRPr="008D15E4">
        <w:rPr>
          <w:rFonts w:ascii="Arial" w:hAnsi="Arial" w:cs="Arial"/>
        </w:rPr>
        <w:t xml:space="preserve"> 5,0 g.</w:t>
      </w:r>
    </w:p>
    <w:p w14:paraId="10EA8F6C" w14:textId="77777777" w:rsidR="008D15E4" w:rsidRPr="008D15E4" w:rsidRDefault="008D15E4" w:rsidP="008D15E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8D15E4">
        <w:rPr>
          <w:rFonts w:ascii="Arial" w:hAnsi="Arial" w:cs="Arial"/>
          <w:b/>
          <w:bCs/>
          <w:spacing w:val="-2"/>
        </w:rPr>
        <w:t>Q1.</w:t>
      </w:r>
      <w:r w:rsidRPr="008D15E4">
        <w:rPr>
          <w:rFonts w:ascii="Arial" w:hAnsi="Arial" w:cs="Arial"/>
          <w:spacing w:val="-2"/>
        </w:rPr>
        <w:tab/>
        <w:t>Déterminer le nombre de morceaux de sucre équivalent à la quantité de sucre apportée par la boisson étudiée lorsqu’on boit un verre de cocktail. Commenter.</w:t>
      </w:r>
    </w:p>
    <w:p w14:paraId="3AB65DD5" w14:textId="301EE3F7" w:rsidR="00B26BB2" w:rsidRPr="008D15E4" w:rsidRDefault="00B26BB2" w:rsidP="008D15E4">
      <w:pPr>
        <w:spacing w:after="120" w:line="240" w:lineRule="auto"/>
        <w:jc w:val="both"/>
        <w:rPr>
          <w:rFonts w:ascii="Arial" w:hAnsi="Arial" w:cs="Arial"/>
          <w:spacing w:val="-2"/>
        </w:rPr>
      </w:pPr>
      <w:r w:rsidRPr="008D15E4">
        <w:rPr>
          <w:rFonts w:ascii="Arial" w:hAnsi="Arial" w:cs="Arial"/>
          <w:spacing w:val="-2"/>
        </w:rPr>
        <w:t>La couleur verte de la boisson étudiée est obtenue par le mélange de deux colorants alimentaires. On cherche</w:t>
      </w:r>
      <w:r w:rsidR="00BA492A" w:rsidRPr="008D15E4">
        <w:rPr>
          <w:rFonts w:ascii="Arial" w:hAnsi="Arial" w:cs="Arial"/>
          <w:spacing w:val="-2"/>
        </w:rPr>
        <w:t xml:space="preserve"> </w:t>
      </w:r>
      <w:r w:rsidRPr="008D15E4">
        <w:rPr>
          <w:rFonts w:ascii="Arial" w:hAnsi="Arial" w:cs="Arial"/>
          <w:spacing w:val="-2"/>
        </w:rPr>
        <w:t>à les identifier parmi les trois colorants analysés dans le spectre d’absorbance n°2.</w:t>
      </w:r>
    </w:p>
    <w:p w14:paraId="3DDF127B" w14:textId="1E89FB23" w:rsidR="00B26BB2" w:rsidRPr="008D15E4" w:rsidRDefault="00B26BB2" w:rsidP="008D15E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8D15E4">
        <w:rPr>
          <w:rFonts w:ascii="Arial" w:hAnsi="Arial" w:cs="Arial"/>
          <w:b/>
          <w:bCs/>
          <w:spacing w:val="-2"/>
        </w:rPr>
        <w:t>Q2.</w:t>
      </w:r>
      <w:r w:rsidR="00BA492A" w:rsidRPr="008D15E4">
        <w:rPr>
          <w:rFonts w:ascii="Arial" w:hAnsi="Arial" w:cs="Arial"/>
          <w:spacing w:val="-2"/>
        </w:rPr>
        <w:tab/>
      </w:r>
      <w:r w:rsidRPr="008D15E4">
        <w:rPr>
          <w:rFonts w:ascii="Arial" w:hAnsi="Arial" w:cs="Arial"/>
          <w:spacing w:val="-2"/>
        </w:rPr>
        <w:t>Donner, en justifiant, la couleur en solution aqueuse de chacun des colorants alimentaires E102, E131,</w:t>
      </w:r>
      <w:r w:rsidR="00BA492A" w:rsidRPr="008D15E4">
        <w:rPr>
          <w:rFonts w:ascii="Arial" w:hAnsi="Arial" w:cs="Arial"/>
          <w:spacing w:val="-2"/>
        </w:rPr>
        <w:t xml:space="preserve"> </w:t>
      </w:r>
      <w:r w:rsidRPr="008D15E4">
        <w:rPr>
          <w:rFonts w:ascii="Arial" w:hAnsi="Arial" w:cs="Arial"/>
          <w:spacing w:val="-2"/>
        </w:rPr>
        <w:t>et E133.</w:t>
      </w:r>
    </w:p>
    <w:p w14:paraId="31D4E050" w14:textId="3912FBFF" w:rsidR="00B26BB2" w:rsidRPr="008D15E4" w:rsidRDefault="00B26BB2" w:rsidP="008D15E4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8D15E4">
        <w:rPr>
          <w:rFonts w:ascii="Arial" w:hAnsi="Arial" w:cs="Arial"/>
          <w:b/>
          <w:bCs/>
          <w:spacing w:val="-2"/>
        </w:rPr>
        <w:t>Q3.</w:t>
      </w:r>
      <w:r w:rsidR="00BA492A" w:rsidRPr="008D15E4">
        <w:rPr>
          <w:rFonts w:ascii="Arial" w:hAnsi="Arial" w:cs="Arial"/>
          <w:spacing w:val="-2"/>
        </w:rPr>
        <w:tab/>
      </w:r>
      <w:r w:rsidRPr="008D15E4">
        <w:rPr>
          <w:rFonts w:ascii="Arial" w:hAnsi="Arial" w:cs="Arial"/>
          <w:spacing w:val="-2"/>
        </w:rPr>
        <w:t>Déterminer, en justifiant, les deux colorants majoritairement présents dans la boisson étudiée.</w:t>
      </w:r>
    </w:p>
    <w:p w14:paraId="4FBED304" w14:textId="79D20447" w:rsidR="00B26BB2" w:rsidRPr="008D15E4" w:rsidRDefault="00B26BB2" w:rsidP="008D15E4">
      <w:pPr>
        <w:spacing w:after="120" w:line="240" w:lineRule="auto"/>
        <w:jc w:val="both"/>
        <w:rPr>
          <w:rFonts w:ascii="Arial" w:hAnsi="Arial" w:cs="Arial"/>
          <w:spacing w:val="-2"/>
        </w:rPr>
      </w:pPr>
      <w:r w:rsidRPr="008D15E4">
        <w:rPr>
          <w:rFonts w:ascii="Arial" w:hAnsi="Arial" w:cs="Arial"/>
          <w:spacing w:val="-2"/>
        </w:rPr>
        <w:t>La dose journalière admissible (DJA) d’un colorant est la masse maximale de colorant qu’une personne peut</w:t>
      </w:r>
      <w:r w:rsidR="00BA492A" w:rsidRPr="008D15E4">
        <w:rPr>
          <w:rFonts w:ascii="Arial" w:hAnsi="Arial" w:cs="Arial"/>
          <w:spacing w:val="-2"/>
        </w:rPr>
        <w:t xml:space="preserve"> </w:t>
      </w:r>
      <w:r w:rsidRPr="008D15E4">
        <w:rPr>
          <w:rFonts w:ascii="Arial" w:hAnsi="Arial" w:cs="Arial"/>
          <w:spacing w:val="-2"/>
        </w:rPr>
        <w:t>consommer par jour sans risque pour sa santé. Elle est habituellement exprimée en mg de substance par</w:t>
      </w:r>
      <w:r w:rsidR="008D15E4">
        <w:rPr>
          <w:rFonts w:ascii="Arial" w:hAnsi="Arial" w:cs="Arial"/>
          <w:spacing w:val="-2"/>
        </w:rPr>
        <w:t> </w:t>
      </w:r>
      <w:r w:rsidRPr="008D15E4">
        <w:rPr>
          <w:rFonts w:ascii="Arial" w:hAnsi="Arial" w:cs="Arial"/>
          <w:spacing w:val="-2"/>
        </w:rPr>
        <w:t>kg</w:t>
      </w:r>
      <w:r w:rsidR="00BA492A" w:rsidRPr="008D15E4">
        <w:rPr>
          <w:rFonts w:ascii="Arial" w:hAnsi="Arial" w:cs="Arial"/>
          <w:spacing w:val="-2"/>
        </w:rPr>
        <w:t xml:space="preserve"> </w:t>
      </w:r>
      <w:r w:rsidRPr="008D15E4">
        <w:rPr>
          <w:rFonts w:ascii="Arial" w:hAnsi="Arial" w:cs="Arial"/>
          <w:spacing w:val="-2"/>
        </w:rPr>
        <w:t>de poids corporel et par jour. Pour le colorant E102, elle est de 7,5 mg par kilogramme de masse corporelle</w:t>
      </w:r>
      <w:r w:rsidR="00BA492A" w:rsidRPr="008D15E4">
        <w:rPr>
          <w:rFonts w:ascii="Arial" w:hAnsi="Arial" w:cs="Arial"/>
          <w:spacing w:val="-2"/>
        </w:rPr>
        <w:t xml:space="preserve"> </w:t>
      </w:r>
      <w:r w:rsidRPr="008D15E4">
        <w:rPr>
          <w:rFonts w:ascii="Arial" w:hAnsi="Arial" w:cs="Arial"/>
          <w:spacing w:val="-2"/>
        </w:rPr>
        <w:t>et par jour.</w:t>
      </w:r>
    </w:p>
    <w:p w14:paraId="5907EDE1" w14:textId="7774BA2B" w:rsidR="00B26BB2" w:rsidRPr="008D15E4" w:rsidRDefault="00B26BB2" w:rsidP="008D15E4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8D15E4">
        <w:rPr>
          <w:rFonts w:ascii="Arial" w:hAnsi="Arial" w:cs="Arial"/>
          <w:spacing w:val="-2"/>
        </w:rPr>
        <w:t>Pour déterminer la concentration de ce colorant dans la boisson étudiée, on réalise une gamme de solutions</w:t>
      </w:r>
      <w:r w:rsidR="00BA492A" w:rsidRPr="008D15E4">
        <w:rPr>
          <w:rFonts w:ascii="Arial" w:hAnsi="Arial" w:cs="Arial"/>
          <w:spacing w:val="-2"/>
        </w:rPr>
        <w:t xml:space="preserve"> </w:t>
      </w:r>
      <w:r w:rsidRPr="008D15E4">
        <w:rPr>
          <w:rFonts w:ascii="Arial" w:hAnsi="Arial" w:cs="Arial"/>
          <w:spacing w:val="-2"/>
        </w:rPr>
        <w:t>étalons de concentrations différentes à partir d’une solution-mère S</w:t>
      </w:r>
      <w:r w:rsidRPr="008D15E4">
        <w:rPr>
          <w:rFonts w:ascii="Arial" w:hAnsi="Arial" w:cs="Arial"/>
          <w:spacing w:val="-2"/>
          <w:vertAlign w:val="subscript"/>
        </w:rPr>
        <w:t>0</w:t>
      </w:r>
      <w:r w:rsidRPr="008D15E4">
        <w:rPr>
          <w:rFonts w:ascii="Arial" w:hAnsi="Arial" w:cs="Arial"/>
          <w:spacing w:val="-2"/>
        </w:rPr>
        <w:t xml:space="preserve"> de colorant E102. On enregistre ensuite</w:t>
      </w:r>
      <w:r w:rsidR="00BA492A" w:rsidRPr="008D15E4">
        <w:rPr>
          <w:rFonts w:ascii="Arial" w:hAnsi="Arial" w:cs="Arial"/>
          <w:spacing w:val="-2"/>
        </w:rPr>
        <w:t xml:space="preserve"> </w:t>
      </w:r>
      <w:r w:rsidRPr="008D15E4">
        <w:rPr>
          <w:rFonts w:ascii="Arial" w:hAnsi="Arial" w:cs="Arial"/>
          <w:spacing w:val="-2"/>
        </w:rPr>
        <w:t>les spectres d’absorbance correspondants (figure 1).</w:t>
      </w:r>
    </w:p>
    <w:p w14:paraId="7BCAFEA5" w14:textId="5B0C7215" w:rsidR="00B26BB2" w:rsidRPr="008D15E4" w:rsidRDefault="00B26BB2" w:rsidP="008D15E4">
      <w:pPr>
        <w:spacing w:after="0" w:line="240" w:lineRule="auto"/>
        <w:jc w:val="both"/>
        <w:rPr>
          <w:rFonts w:ascii="Arial" w:hAnsi="Arial" w:cs="Arial"/>
          <w:spacing w:val="-2"/>
        </w:rPr>
      </w:pPr>
      <w:r w:rsidRPr="008D15E4">
        <w:rPr>
          <w:rFonts w:ascii="Arial" w:hAnsi="Arial" w:cs="Arial"/>
          <w:spacing w:val="-2"/>
        </w:rPr>
        <w:t>Enfin, pour doser le colorant E102 dans la boisson étudiée, les spectres obtenus sont exploités à la longueur</w:t>
      </w:r>
      <w:r w:rsidR="00BA492A" w:rsidRPr="008D15E4">
        <w:rPr>
          <w:rFonts w:ascii="Arial" w:hAnsi="Arial" w:cs="Arial"/>
          <w:spacing w:val="-2"/>
        </w:rPr>
        <w:t xml:space="preserve"> </w:t>
      </w:r>
      <w:r w:rsidRPr="008D15E4">
        <w:rPr>
          <w:rFonts w:ascii="Arial" w:hAnsi="Arial" w:cs="Arial"/>
          <w:spacing w:val="-2"/>
        </w:rPr>
        <w:t xml:space="preserve">d’onde </w:t>
      </w:r>
      <w:r w:rsidRPr="008D15E4">
        <w:rPr>
          <w:rFonts w:ascii="Arial" w:hAnsi="Arial" w:cs="Arial"/>
          <w:i/>
          <w:iCs/>
          <w:spacing w:val="-2"/>
        </w:rPr>
        <w:t>λ</w:t>
      </w:r>
      <w:r w:rsidRPr="008D15E4">
        <w:rPr>
          <w:rFonts w:ascii="Arial" w:hAnsi="Arial" w:cs="Arial"/>
          <w:spacing w:val="-2"/>
        </w:rPr>
        <w:t xml:space="preserve"> = 450 nm. On note Ci, avec i allant de 1 à 5, la concentration en colorant E102 de la solution Si.</w:t>
      </w:r>
    </w:p>
    <w:p w14:paraId="4DEDC4DD" w14:textId="77777777" w:rsidR="00BA492A" w:rsidRDefault="00BA492A" w:rsidP="008D15E4">
      <w:pPr>
        <w:spacing w:after="0" w:line="240" w:lineRule="auto"/>
        <w:jc w:val="both"/>
        <w:rPr>
          <w:rFonts w:ascii="Arial" w:hAnsi="Arial" w:cs="Arial"/>
        </w:rPr>
      </w:pPr>
    </w:p>
    <w:p w14:paraId="45EE7728" w14:textId="62E07FAD" w:rsidR="00BA492A" w:rsidRDefault="00BA492A" w:rsidP="008D15E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D5CEE58" wp14:editId="1B223686">
            <wp:extent cx="5249891" cy="3124200"/>
            <wp:effectExtent l="0" t="0" r="825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30" cy="313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7CDC1" w14:textId="77777777" w:rsidR="00BA492A" w:rsidRDefault="00BA492A" w:rsidP="008D15E4">
      <w:pPr>
        <w:spacing w:after="0" w:line="240" w:lineRule="auto"/>
        <w:jc w:val="both"/>
        <w:rPr>
          <w:rFonts w:ascii="Arial" w:hAnsi="Arial" w:cs="Arial"/>
        </w:rPr>
      </w:pPr>
    </w:p>
    <w:p w14:paraId="3D5B8188" w14:textId="685E0522" w:rsidR="00DE0289" w:rsidRPr="004542A2" w:rsidRDefault="00B26BB2" w:rsidP="008D15E4">
      <w:pPr>
        <w:spacing w:after="0" w:line="240" w:lineRule="auto"/>
        <w:jc w:val="center"/>
        <w:rPr>
          <w:rFonts w:ascii="Arial" w:hAnsi="Arial" w:cs="Arial"/>
        </w:rPr>
      </w:pPr>
      <w:r w:rsidRPr="00B26BB2">
        <w:rPr>
          <w:rFonts w:ascii="Arial" w:hAnsi="Arial" w:cs="Arial"/>
        </w:rPr>
        <w:t>Figure 1. Spectres d’absorbance de 5 solutions de concentrations différentes en colorant E102.</w:t>
      </w:r>
    </w:p>
    <w:p w14:paraId="251934B2" w14:textId="77777777" w:rsidR="008D15E4" w:rsidRDefault="008D15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5AF70F3" w14:textId="0A9261D0" w:rsidR="00BA492A" w:rsidRPr="00BA492A" w:rsidRDefault="00BA492A" w:rsidP="008D15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A492A"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</w:rPr>
        <w:tab/>
      </w:r>
      <w:r w:rsidRPr="00BA492A">
        <w:rPr>
          <w:rFonts w:ascii="Arial" w:hAnsi="Arial" w:cs="Arial"/>
        </w:rPr>
        <w:t>À l’aide des spectres d’absorbance n</w:t>
      </w:r>
      <w:r w:rsidRPr="008D15E4">
        <w:rPr>
          <w:rFonts w:ascii="Arial" w:hAnsi="Arial" w:cs="Arial"/>
          <w:vertAlign w:val="superscript"/>
        </w:rPr>
        <w:t>os</w:t>
      </w:r>
      <w:r w:rsidRPr="00BA492A">
        <w:rPr>
          <w:rFonts w:ascii="Arial" w:hAnsi="Arial" w:cs="Arial"/>
        </w:rPr>
        <w:t xml:space="preserve"> 1 et 2 fournis dans les données, expliquer le choix de la longueur</w:t>
      </w:r>
      <w:r>
        <w:rPr>
          <w:rFonts w:ascii="Arial" w:hAnsi="Arial" w:cs="Arial"/>
        </w:rPr>
        <w:t xml:space="preserve"> </w:t>
      </w:r>
      <w:r w:rsidRPr="00BA492A">
        <w:rPr>
          <w:rFonts w:ascii="Arial" w:hAnsi="Arial" w:cs="Arial"/>
        </w:rPr>
        <w:t xml:space="preserve">d’onde </w:t>
      </w:r>
      <w:r w:rsidRPr="008D15E4">
        <w:rPr>
          <w:rFonts w:ascii="Arial" w:hAnsi="Arial" w:cs="Arial"/>
          <w:i/>
          <w:iCs/>
        </w:rPr>
        <w:t>λ</w:t>
      </w:r>
      <w:r w:rsidRPr="00BA492A">
        <w:rPr>
          <w:rFonts w:ascii="Arial" w:hAnsi="Arial" w:cs="Arial"/>
        </w:rPr>
        <w:t xml:space="preserve"> = 450 nm plutôt que </w:t>
      </w:r>
      <w:r w:rsidRPr="008D15E4">
        <w:rPr>
          <w:rFonts w:ascii="Arial" w:hAnsi="Arial" w:cs="Arial"/>
          <w:i/>
          <w:iCs/>
        </w:rPr>
        <w:t>λ</w:t>
      </w:r>
      <w:r w:rsidRPr="00BA492A">
        <w:rPr>
          <w:rFonts w:ascii="Arial" w:hAnsi="Arial" w:cs="Arial"/>
        </w:rPr>
        <w:t>’ = 420 nm pour réaliser le dosage du colorant E102 dans la boisson étudiée.</w:t>
      </w:r>
    </w:p>
    <w:p w14:paraId="5AD91CE6" w14:textId="77777777" w:rsidR="00BA492A" w:rsidRDefault="00BA492A" w:rsidP="008D15E4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53DDA9DA" w14:textId="2BDD10C5" w:rsidR="00BA492A" w:rsidRDefault="00BA492A" w:rsidP="008D15E4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BA492A">
        <w:rPr>
          <w:rFonts w:ascii="Arial" w:hAnsi="Arial" w:cs="Arial"/>
        </w:rPr>
        <w:t>On rappelle que le spectre d’absorbance n°1 est celui de la solution S de la boisson étudiée obtenue après</w:t>
      </w:r>
      <w:r>
        <w:rPr>
          <w:rFonts w:ascii="Arial" w:hAnsi="Arial" w:cs="Arial"/>
        </w:rPr>
        <w:t xml:space="preserve"> </w:t>
      </w:r>
      <w:r w:rsidRPr="00BA492A">
        <w:rPr>
          <w:rFonts w:ascii="Arial" w:hAnsi="Arial" w:cs="Arial"/>
        </w:rPr>
        <w:t>dilution d’un facteur 4 de la solution commerciale.</w:t>
      </w:r>
    </w:p>
    <w:p w14:paraId="0302628A" w14:textId="77777777" w:rsidR="00BA492A" w:rsidRPr="00BA492A" w:rsidRDefault="00BA492A" w:rsidP="008D15E4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538E5CA5" w14:textId="0558989E" w:rsidR="00BA492A" w:rsidRDefault="00BA492A" w:rsidP="008D15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A492A">
        <w:rPr>
          <w:rFonts w:ascii="Arial" w:hAnsi="Arial" w:cs="Arial"/>
          <w:b/>
          <w:bCs/>
        </w:rPr>
        <w:t>Q5.</w:t>
      </w:r>
      <w:r>
        <w:rPr>
          <w:rFonts w:ascii="Arial" w:hAnsi="Arial" w:cs="Arial"/>
        </w:rPr>
        <w:tab/>
      </w:r>
      <w:r w:rsidRPr="00BA492A">
        <w:rPr>
          <w:rFonts w:ascii="Arial" w:hAnsi="Arial" w:cs="Arial"/>
        </w:rPr>
        <w:t>Proposer un ensemble de verrerie permettant de préparer la solution S de la boisson étudiée diluée à</w:t>
      </w:r>
      <w:r>
        <w:rPr>
          <w:rFonts w:ascii="Arial" w:hAnsi="Arial" w:cs="Arial"/>
        </w:rPr>
        <w:t xml:space="preserve"> </w:t>
      </w:r>
      <w:r w:rsidRPr="00BA492A">
        <w:rPr>
          <w:rFonts w:ascii="Arial" w:hAnsi="Arial" w:cs="Arial"/>
        </w:rPr>
        <w:t>partir de la solution commerciale.</w:t>
      </w:r>
    </w:p>
    <w:p w14:paraId="29870E77" w14:textId="77777777" w:rsidR="00BA492A" w:rsidRPr="00BA492A" w:rsidRDefault="00BA492A" w:rsidP="008D15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66F04F53" w14:textId="32E3A3AA" w:rsidR="00BA492A" w:rsidRDefault="00BA492A" w:rsidP="008D15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A492A">
        <w:rPr>
          <w:rFonts w:ascii="Arial" w:hAnsi="Arial" w:cs="Arial"/>
          <w:b/>
          <w:bCs/>
        </w:rPr>
        <w:t>Q6.</w:t>
      </w:r>
      <w:r>
        <w:rPr>
          <w:rFonts w:ascii="Arial" w:hAnsi="Arial" w:cs="Arial"/>
        </w:rPr>
        <w:tab/>
      </w:r>
      <w:r w:rsidRPr="00BA492A">
        <w:rPr>
          <w:rFonts w:ascii="Arial" w:hAnsi="Arial" w:cs="Arial"/>
        </w:rPr>
        <w:t>En explicitant la démarche suivie, montrer que, pour la longueur d’onde choisie de 450 nm, la loi de Beer-Lambert est vérifiée pour le colorant E102.</w:t>
      </w:r>
    </w:p>
    <w:p w14:paraId="45023B8C" w14:textId="77777777" w:rsidR="00BA492A" w:rsidRPr="00BA492A" w:rsidRDefault="00BA492A" w:rsidP="008D15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629B298C" w14:textId="147EDB5E" w:rsidR="00BA492A" w:rsidRPr="00BA492A" w:rsidRDefault="00BA492A" w:rsidP="008D15E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A492A">
        <w:rPr>
          <w:rFonts w:ascii="Arial" w:hAnsi="Arial" w:cs="Arial"/>
          <w:b/>
          <w:bCs/>
        </w:rPr>
        <w:t>Q7.</w:t>
      </w:r>
      <w:r>
        <w:rPr>
          <w:rFonts w:ascii="Arial" w:hAnsi="Arial" w:cs="Arial"/>
        </w:rPr>
        <w:tab/>
      </w:r>
      <w:r w:rsidRPr="00BA492A">
        <w:rPr>
          <w:rFonts w:ascii="Arial" w:hAnsi="Arial" w:cs="Arial"/>
        </w:rPr>
        <w:t>Déterminer la masse de colorant E102 contenue dans un verre de cocktail. Commenter eu égard à la</w:t>
      </w:r>
      <w:r>
        <w:rPr>
          <w:rFonts w:ascii="Arial" w:hAnsi="Arial" w:cs="Arial"/>
        </w:rPr>
        <w:t xml:space="preserve"> </w:t>
      </w:r>
      <w:r w:rsidRPr="00BA492A">
        <w:rPr>
          <w:rFonts w:ascii="Arial" w:hAnsi="Arial" w:cs="Arial"/>
        </w:rPr>
        <w:t>valeur de la DJA.</w:t>
      </w:r>
    </w:p>
    <w:p w14:paraId="56ABCB04" w14:textId="77777777" w:rsidR="00BA492A" w:rsidRDefault="00BA492A" w:rsidP="008D15E4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696BC156" w14:textId="458EE742" w:rsidR="00DE0289" w:rsidRPr="00BA492A" w:rsidRDefault="00BA492A" w:rsidP="008D15E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iCs/>
          <w:spacing w:val="-2"/>
        </w:rPr>
      </w:pPr>
      <w:r w:rsidRPr="00BA492A">
        <w:rPr>
          <w:rFonts w:ascii="Arial" w:hAnsi="Arial" w:cs="Arial"/>
          <w:i/>
          <w:iCs/>
          <w:spacing w:val="-2"/>
        </w:rPr>
        <w:t>Le candidat est invité à prendre des initiatives et à présenter la démarche suivie, même si elle n’a pas abouti. La démarche est évaluée et nécessite d’être correctement présentée.</w:t>
      </w:r>
    </w:p>
    <w:p w14:paraId="4DBB2024" w14:textId="77777777" w:rsidR="00682234" w:rsidRPr="004542A2" w:rsidRDefault="00682234" w:rsidP="008D15E4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sectPr w:rsidR="00682234" w:rsidRPr="004542A2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10AF"/>
    <w:multiLevelType w:val="hybridMultilevel"/>
    <w:tmpl w:val="7C36BF9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1BE1"/>
    <w:multiLevelType w:val="hybridMultilevel"/>
    <w:tmpl w:val="5FD28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045E4"/>
    <w:multiLevelType w:val="hybridMultilevel"/>
    <w:tmpl w:val="FE9AF5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7"/>
  </w:num>
  <w:num w:numId="2" w16cid:durableId="147598150">
    <w:abstractNumId w:val="28"/>
  </w:num>
  <w:num w:numId="3" w16cid:durableId="1043673191">
    <w:abstractNumId w:val="4"/>
  </w:num>
  <w:num w:numId="4" w16cid:durableId="1554997379">
    <w:abstractNumId w:val="13"/>
  </w:num>
  <w:num w:numId="5" w16cid:durableId="1774783699">
    <w:abstractNumId w:val="19"/>
  </w:num>
  <w:num w:numId="6" w16cid:durableId="1209610847">
    <w:abstractNumId w:val="8"/>
  </w:num>
  <w:num w:numId="7" w16cid:durableId="1069693144">
    <w:abstractNumId w:val="26"/>
  </w:num>
  <w:num w:numId="8" w16cid:durableId="2051689700">
    <w:abstractNumId w:val="25"/>
  </w:num>
  <w:num w:numId="9" w16cid:durableId="216749121">
    <w:abstractNumId w:val="1"/>
  </w:num>
  <w:num w:numId="10" w16cid:durableId="745884451">
    <w:abstractNumId w:val="22"/>
  </w:num>
  <w:num w:numId="11" w16cid:durableId="1463964506">
    <w:abstractNumId w:val="30"/>
  </w:num>
  <w:num w:numId="12" w16cid:durableId="1430850099">
    <w:abstractNumId w:val="2"/>
  </w:num>
  <w:num w:numId="13" w16cid:durableId="220554775">
    <w:abstractNumId w:val="18"/>
  </w:num>
  <w:num w:numId="14" w16cid:durableId="363479020">
    <w:abstractNumId w:val="0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6"/>
  </w:num>
  <w:num w:numId="18" w16cid:durableId="1288773730">
    <w:abstractNumId w:val="21"/>
  </w:num>
  <w:num w:numId="19" w16cid:durableId="1110125383">
    <w:abstractNumId w:val="12"/>
  </w:num>
  <w:num w:numId="20" w16cid:durableId="1853911922">
    <w:abstractNumId w:val="16"/>
  </w:num>
  <w:num w:numId="21" w16cid:durableId="632447056">
    <w:abstractNumId w:val="11"/>
  </w:num>
  <w:num w:numId="22" w16cid:durableId="343560615">
    <w:abstractNumId w:val="17"/>
  </w:num>
  <w:num w:numId="23" w16cid:durableId="717507297">
    <w:abstractNumId w:val="14"/>
  </w:num>
  <w:num w:numId="24" w16cid:durableId="1468930140">
    <w:abstractNumId w:val="20"/>
  </w:num>
  <w:num w:numId="25" w16cid:durableId="1853181516">
    <w:abstractNumId w:val="3"/>
  </w:num>
  <w:num w:numId="26" w16cid:durableId="864906973">
    <w:abstractNumId w:val="15"/>
  </w:num>
  <w:num w:numId="27" w16cid:durableId="342246093">
    <w:abstractNumId w:val="29"/>
  </w:num>
  <w:num w:numId="28" w16cid:durableId="1037044963">
    <w:abstractNumId w:val="7"/>
  </w:num>
  <w:num w:numId="29" w16cid:durableId="518086860">
    <w:abstractNumId w:val="23"/>
  </w:num>
  <w:num w:numId="30" w16cid:durableId="717122517">
    <w:abstractNumId w:val="5"/>
  </w:num>
  <w:num w:numId="31" w16cid:durableId="126426302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0085"/>
    <w:rsid w:val="00093947"/>
    <w:rsid w:val="000B7173"/>
    <w:rsid w:val="000D540A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542A2"/>
    <w:rsid w:val="0045530D"/>
    <w:rsid w:val="004640CD"/>
    <w:rsid w:val="00464EFD"/>
    <w:rsid w:val="004C71DB"/>
    <w:rsid w:val="00504E75"/>
    <w:rsid w:val="00524858"/>
    <w:rsid w:val="00547E62"/>
    <w:rsid w:val="00557D7D"/>
    <w:rsid w:val="0056432E"/>
    <w:rsid w:val="0058313B"/>
    <w:rsid w:val="005847DE"/>
    <w:rsid w:val="0058719A"/>
    <w:rsid w:val="005B0CDD"/>
    <w:rsid w:val="005D08A3"/>
    <w:rsid w:val="005F3CE7"/>
    <w:rsid w:val="00603DC8"/>
    <w:rsid w:val="00603F7B"/>
    <w:rsid w:val="00625CB6"/>
    <w:rsid w:val="00630A43"/>
    <w:rsid w:val="00675FAC"/>
    <w:rsid w:val="00682234"/>
    <w:rsid w:val="006C372F"/>
    <w:rsid w:val="006D1F2D"/>
    <w:rsid w:val="006D218C"/>
    <w:rsid w:val="0070438F"/>
    <w:rsid w:val="00733946"/>
    <w:rsid w:val="00772069"/>
    <w:rsid w:val="00810E4F"/>
    <w:rsid w:val="00846A0C"/>
    <w:rsid w:val="0087301A"/>
    <w:rsid w:val="008C2ED7"/>
    <w:rsid w:val="008D15E4"/>
    <w:rsid w:val="008F1CC1"/>
    <w:rsid w:val="009271C2"/>
    <w:rsid w:val="00967D56"/>
    <w:rsid w:val="00974E49"/>
    <w:rsid w:val="00975731"/>
    <w:rsid w:val="009A2769"/>
    <w:rsid w:val="009B253E"/>
    <w:rsid w:val="009C65EF"/>
    <w:rsid w:val="009E181B"/>
    <w:rsid w:val="009E4964"/>
    <w:rsid w:val="00A86B99"/>
    <w:rsid w:val="00AC0230"/>
    <w:rsid w:val="00AD6971"/>
    <w:rsid w:val="00AE2D23"/>
    <w:rsid w:val="00B01CD2"/>
    <w:rsid w:val="00B158CD"/>
    <w:rsid w:val="00B26BB2"/>
    <w:rsid w:val="00B46774"/>
    <w:rsid w:val="00B473C0"/>
    <w:rsid w:val="00B9156F"/>
    <w:rsid w:val="00BA492A"/>
    <w:rsid w:val="00BE35F9"/>
    <w:rsid w:val="00BE7836"/>
    <w:rsid w:val="00C045DE"/>
    <w:rsid w:val="00C16116"/>
    <w:rsid w:val="00C507C4"/>
    <w:rsid w:val="00C73CD9"/>
    <w:rsid w:val="00CC7E4C"/>
    <w:rsid w:val="00CD6C6A"/>
    <w:rsid w:val="00DA2CE7"/>
    <w:rsid w:val="00DE0289"/>
    <w:rsid w:val="00E01EB7"/>
    <w:rsid w:val="00E1509D"/>
    <w:rsid w:val="00EB63DF"/>
    <w:rsid w:val="00F0583B"/>
    <w:rsid w:val="00F150BB"/>
    <w:rsid w:val="00F15380"/>
    <w:rsid w:val="00F3482C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2024-04-20T09:29:00Z</dcterms:created>
  <dcterms:modified xsi:type="dcterms:W3CDTF">2024-04-20T09:29:00Z</dcterms:modified>
</cp:coreProperties>
</file>