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FAA" w14:textId="006242C5" w:rsidR="00040449" w:rsidRDefault="001E7045" w:rsidP="00A71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CB4F84">
        <w:rPr>
          <w:rFonts w:ascii="Arial" w:hAnsi="Arial" w:cs="Arial"/>
          <w:b/>
          <w:bCs/>
          <w:sz w:val="24"/>
          <w:szCs w:val="24"/>
        </w:rPr>
        <w:t>2</w:t>
      </w:r>
      <w:r w:rsidR="00107A43">
        <w:rPr>
          <w:rFonts w:ascii="Arial" w:hAnsi="Arial" w:cs="Arial"/>
          <w:b/>
          <w:bCs/>
          <w:sz w:val="24"/>
          <w:szCs w:val="24"/>
        </w:rPr>
        <w:t xml:space="preserve"> </w:t>
      </w:r>
      <w:r w:rsidR="001E33D0">
        <w:rPr>
          <w:rFonts w:ascii="Arial" w:hAnsi="Arial" w:cs="Arial"/>
          <w:b/>
          <w:bCs/>
          <w:sz w:val="24"/>
          <w:szCs w:val="24"/>
        </w:rPr>
        <w:t>As</w:t>
      </w:r>
      <w:r w:rsidR="00CB4F84">
        <w:rPr>
          <w:rFonts w:ascii="Arial" w:hAnsi="Arial" w:cs="Arial"/>
          <w:b/>
          <w:bCs/>
          <w:sz w:val="24"/>
          <w:szCs w:val="24"/>
        </w:rPr>
        <w:t>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CB4F8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DB399C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A71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6CE6F04E" w:rsidR="00EB63DF" w:rsidRPr="00EB63DF" w:rsidRDefault="00EB63DF" w:rsidP="00A71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1E33D0">
        <w:rPr>
          <w:rFonts w:ascii="Arial" w:hAnsi="Arial" w:cs="Arial"/>
          <w:b/>
          <w:bCs/>
          <w:sz w:val="24"/>
          <w:szCs w:val="24"/>
        </w:rPr>
        <w:t>1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107A43">
        <w:rPr>
          <w:rFonts w:ascii="Arial" w:hAnsi="Arial" w:cs="Arial"/>
          <w:b/>
          <w:bCs/>
          <w:sz w:val="24"/>
          <w:szCs w:val="24"/>
        </w:rPr>
        <w:t>10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5C3F3888" w:rsidR="00EB63DF" w:rsidRPr="002C27A0" w:rsidRDefault="00CB4F84" w:rsidP="00A71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le </w:t>
      </w:r>
      <w:r w:rsidR="001E33D0">
        <w:rPr>
          <w:rFonts w:ascii="Arial" w:hAnsi="Arial" w:cs="Arial"/>
          <w:b/>
          <w:bCs/>
          <w:caps/>
          <w:sz w:val="24"/>
          <w:szCs w:val="24"/>
        </w:rPr>
        <w:t>vin et ses composants</w:t>
      </w:r>
    </w:p>
    <w:p w14:paraId="0469E20F" w14:textId="77777777" w:rsidR="00107A43" w:rsidRDefault="00107A4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FE10C5" w14:textId="12F8E059" w:rsidR="001E33D0" w:rsidRPr="001E33D0" w:rsidRDefault="001E33D0" w:rsidP="00A71F0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Un vin est une solution aqueuse qui contient en proportions diverses : des alcools (éthanol,</w:t>
      </w:r>
      <w:r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glycérol…), des acides carboxyliques (acide citrique, acide tartrique, acide malique…), des esters</w:t>
      </w:r>
      <w:r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(dont l’éthanoate d’éthyle), du dioxyde de soufre, des tanins, des sucres, des ions fer (II) Fe</w:t>
      </w:r>
      <w:r w:rsidRPr="004C0D8A">
        <w:rPr>
          <w:rFonts w:ascii="Arial" w:hAnsi="Arial" w:cs="Arial"/>
          <w:sz w:val="24"/>
          <w:szCs w:val="24"/>
          <w:vertAlign w:val="superscript"/>
        </w:rPr>
        <w:t>2+</w:t>
      </w:r>
      <w:r w:rsidRPr="001E33D0">
        <w:rPr>
          <w:rFonts w:ascii="Arial" w:hAnsi="Arial" w:cs="Arial"/>
          <w:sz w:val="24"/>
          <w:szCs w:val="24"/>
        </w:rPr>
        <w:t xml:space="preserve"> et fer</w:t>
      </w:r>
      <w:r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(III) Fe</w:t>
      </w:r>
      <w:r w:rsidRPr="004C0D8A">
        <w:rPr>
          <w:rFonts w:ascii="Arial" w:hAnsi="Arial" w:cs="Arial"/>
          <w:sz w:val="24"/>
          <w:szCs w:val="24"/>
          <w:vertAlign w:val="superscript"/>
        </w:rPr>
        <w:t>3+</w:t>
      </w:r>
      <w:r w:rsidRPr="001E33D0">
        <w:rPr>
          <w:rFonts w:ascii="Arial" w:hAnsi="Arial" w:cs="Arial"/>
          <w:sz w:val="24"/>
          <w:szCs w:val="24"/>
        </w:rPr>
        <w:t>, etc. Ces différents composants contribuent à la saveur du vin.</w:t>
      </w:r>
    </w:p>
    <w:p w14:paraId="59D60B97" w14:textId="55B7BB78" w:rsidR="001E33D0" w:rsidRPr="001E33D0" w:rsidRDefault="001E33D0" w:rsidP="00A71F0D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Dans cet exercice, on s’intéresse à deux de ces composants</w:t>
      </w:r>
      <w:r w:rsidR="004C0D8A">
        <w:rPr>
          <w:rFonts w:ascii="Arial" w:hAnsi="Arial" w:cs="Arial"/>
          <w:sz w:val="24"/>
          <w:szCs w:val="24"/>
        </w:rPr>
        <w:t> :</w:t>
      </w:r>
    </w:p>
    <w:p w14:paraId="03877846" w14:textId="1A10E426" w:rsidR="001E33D0" w:rsidRPr="004C0D8A" w:rsidRDefault="001E33D0" w:rsidP="00A71F0D">
      <w:pPr>
        <w:pStyle w:val="Paragraphedeliste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C0D8A">
        <w:rPr>
          <w:rFonts w:ascii="Arial" w:hAnsi="Arial" w:cs="Arial"/>
          <w:sz w:val="24"/>
          <w:szCs w:val="24"/>
        </w:rPr>
        <w:t>le</w:t>
      </w:r>
      <w:proofErr w:type="gramEnd"/>
      <w:r w:rsidRPr="004C0D8A">
        <w:rPr>
          <w:rFonts w:ascii="Arial" w:hAnsi="Arial" w:cs="Arial"/>
          <w:sz w:val="24"/>
          <w:szCs w:val="24"/>
        </w:rPr>
        <w:t xml:space="preserve"> fer, susceptible de causer la « casse » d’un vin blanc </w:t>
      </w:r>
      <w:r w:rsidRPr="004C0D8A">
        <w:rPr>
          <w:rFonts w:ascii="Arial" w:hAnsi="Arial" w:cs="Arial"/>
          <w:b/>
          <w:bCs/>
          <w:sz w:val="24"/>
          <w:szCs w:val="24"/>
        </w:rPr>
        <w:t>(partie A)</w:t>
      </w:r>
      <w:r w:rsidR="004C0D8A" w:rsidRPr="004C0D8A">
        <w:rPr>
          <w:rFonts w:ascii="Arial" w:hAnsi="Arial" w:cs="Arial"/>
          <w:sz w:val="24"/>
          <w:szCs w:val="24"/>
        </w:rPr>
        <w:t> ;</w:t>
      </w:r>
    </w:p>
    <w:p w14:paraId="7F1DD5CA" w14:textId="38FD8E03" w:rsidR="001E33D0" w:rsidRPr="004C0D8A" w:rsidRDefault="001E33D0" w:rsidP="00A71F0D">
      <w:pPr>
        <w:pStyle w:val="Paragraphedeliste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C0D8A">
        <w:rPr>
          <w:rFonts w:ascii="Arial" w:hAnsi="Arial" w:cs="Arial"/>
          <w:sz w:val="24"/>
          <w:szCs w:val="24"/>
        </w:rPr>
        <w:t>un</w:t>
      </w:r>
      <w:proofErr w:type="gramEnd"/>
      <w:r w:rsidRPr="004C0D8A">
        <w:rPr>
          <w:rFonts w:ascii="Arial" w:hAnsi="Arial" w:cs="Arial"/>
          <w:sz w:val="24"/>
          <w:szCs w:val="24"/>
        </w:rPr>
        <w:t xml:space="preserve"> ester, l’éthanoate d’éthyle, qui contribue à l’arôme du vin </w:t>
      </w:r>
      <w:r w:rsidRPr="004C0D8A">
        <w:rPr>
          <w:rFonts w:ascii="Arial" w:hAnsi="Arial" w:cs="Arial"/>
          <w:b/>
          <w:bCs/>
          <w:sz w:val="24"/>
          <w:szCs w:val="24"/>
        </w:rPr>
        <w:t>(partie B)</w:t>
      </w:r>
      <w:r w:rsidRPr="004C0D8A">
        <w:rPr>
          <w:rFonts w:ascii="Arial" w:hAnsi="Arial" w:cs="Arial"/>
          <w:sz w:val="24"/>
          <w:szCs w:val="24"/>
        </w:rPr>
        <w:t>.</w:t>
      </w:r>
    </w:p>
    <w:p w14:paraId="4A672F8C" w14:textId="77777777" w:rsidR="004C0D8A" w:rsidRDefault="004C0D8A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9FA7B6" w14:textId="723DDD7E" w:rsidR="001E33D0" w:rsidRPr="004C0D8A" w:rsidRDefault="001E33D0" w:rsidP="00A71F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C0D8A">
        <w:rPr>
          <w:rFonts w:ascii="Arial" w:hAnsi="Arial" w:cs="Arial"/>
          <w:b/>
          <w:bCs/>
          <w:sz w:val="24"/>
          <w:szCs w:val="24"/>
          <w:u w:val="single"/>
        </w:rPr>
        <w:t>Partie A - Dosage spectrophotométrique des ions fer dans un vin</w:t>
      </w:r>
    </w:p>
    <w:p w14:paraId="45A45C96" w14:textId="77777777" w:rsidR="004C0D8A" w:rsidRDefault="004C0D8A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8335B" w14:textId="0584EB6C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Un vin blanc contient du fer sous forme d’ions fer (II), Fe</w:t>
      </w:r>
      <w:r w:rsidRPr="00A71F0D">
        <w:rPr>
          <w:rFonts w:ascii="Arial" w:hAnsi="Arial" w:cs="Arial"/>
          <w:sz w:val="24"/>
          <w:szCs w:val="24"/>
          <w:vertAlign w:val="superscript"/>
        </w:rPr>
        <w:t>2+</w:t>
      </w:r>
      <w:r w:rsidRPr="001E33D0">
        <w:rPr>
          <w:rFonts w:ascii="Arial" w:hAnsi="Arial" w:cs="Arial"/>
          <w:sz w:val="24"/>
          <w:szCs w:val="24"/>
        </w:rPr>
        <w:t>(aq), et fer (III), Fe</w:t>
      </w:r>
      <w:r w:rsidRPr="00A71F0D">
        <w:rPr>
          <w:rFonts w:ascii="Arial" w:hAnsi="Arial" w:cs="Arial"/>
          <w:sz w:val="24"/>
          <w:szCs w:val="24"/>
          <w:vertAlign w:val="superscript"/>
        </w:rPr>
        <w:t>3+</w:t>
      </w:r>
      <w:r w:rsidRPr="001E33D0">
        <w:rPr>
          <w:rFonts w:ascii="Arial" w:hAnsi="Arial" w:cs="Arial"/>
          <w:sz w:val="24"/>
          <w:szCs w:val="24"/>
        </w:rPr>
        <w:t>(aq). Ce fer provient</w:t>
      </w:r>
      <w:r w:rsidR="004C0D8A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en faibles proportions du raisin. Pour la majeure partie, il provient du matériel utilisé lors de la</w:t>
      </w:r>
      <w:r w:rsidR="004C0D8A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vinification.</w:t>
      </w:r>
    </w:p>
    <w:p w14:paraId="08222AE8" w14:textId="77777777" w:rsidR="00A71F0D" w:rsidRPr="001E33D0" w:rsidRDefault="00A71F0D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B2F035" w14:textId="0A7F7B6F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b/>
          <w:bCs/>
          <w:sz w:val="24"/>
          <w:szCs w:val="24"/>
        </w:rPr>
        <w:t>Si la teneur en fer dépasse 10 mg·L</w:t>
      </w:r>
      <w:r w:rsidRPr="00A71F0D">
        <w:rPr>
          <w:rFonts w:ascii="Arial" w:hAnsi="Arial" w:cs="Arial"/>
          <w:b/>
          <w:bCs/>
          <w:sz w:val="24"/>
          <w:szCs w:val="24"/>
          <w:vertAlign w:val="superscript"/>
        </w:rPr>
        <w:t>-1</w:t>
      </w:r>
      <w:r w:rsidRPr="001E33D0">
        <w:rPr>
          <w:rFonts w:ascii="Arial" w:hAnsi="Arial" w:cs="Arial"/>
          <w:sz w:val="24"/>
          <w:szCs w:val="24"/>
        </w:rPr>
        <w:t>, on peut craindre la formation d’un précipité blanc dans le</w:t>
      </w:r>
      <w:r w:rsidR="004C0D8A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vin à l’origine d’un trouble appelé casse blanche pour le vin blanc.</w:t>
      </w:r>
    </w:p>
    <w:p w14:paraId="7AF5217A" w14:textId="77777777" w:rsidR="00A71F0D" w:rsidRPr="001E33D0" w:rsidRDefault="00A71F0D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B5F507" w14:textId="77777777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L’objectif de cette partie A est de déterminer le risque de casse blanche d’un vin blanc.</w:t>
      </w:r>
    </w:p>
    <w:p w14:paraId="3EE7C17F" w14:textId="77777777" w:rsidR="00A71F0D" w:rsidRPr="001E33D0" w:rsidRDefault="00A71F0D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7E994" w14:textId="223D6368" w:rsidR="001E33D0" w:rsidRPr="00A71F0D" w:rsidRDefault="001E33D0" w:rsidP="00A71F0D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A71F0D">
        <w:rPr>
          <w:rFonts w:ascii="Arial" w:hAnsi="Arial" w:cs="Arial"/>
          <w:spacing w:val="-4"/>
          <w:sz w:val="24"/>
          <w:szCs w:val="24"/>
        </w:rPr>
        <w:t>Pour cela, on procède à un titrage spectrophotométrique des ions fer après les avoir fait réagir avec</w:t>
      </w:r>
      <w:r w:rsidR="00A71F0D" w:rsidRPr="00A71F0D">
        <w:rPr>
          <w:rFonts w:ascii="Arial" w:hAnsi="Arial" w:cs="Arial"/>
          <w:spacing w:val="-4"/>
          <w:sz w:val="24"/>
          <w:szCs w:val="24"/>
        </w:rPr>
        <w:t xml:space="preserve"> </w:t>
      </w:r>
      <w:r w:rsidRPr="00A71F0D">
        <w:rPr>
          <w:rFonts w:ascii="Arial" w:hAnsi="Arial" w:cs="Arial"/>
          <w:spacing w:val="-4"/>
          <w:sz w:val="24"/>
          <w:szCs w:val="24"/>
        </w:rPr>
        <w:t>des ions thiocyanate pour former une espèce colorée en solution. En pratique, on procède ainsi</w:t>
      </w:r>
      <w:r w:rsidR="00A71F0D" w:rsidRPr="00A71F0D">
        <w:rPr>
          <w:rFonts w:ascii="Arial" w:hAnsi="Arial" w:cs="Arial"/>
          <w:spacing w:val="-4"/>
          <w:sz w:val="24"/>
          <w:szCs w:val="24"/>
        </w:rPr>
        <w:t> :</w:t>
      </w:r>
    </w:p>
    <w:p w14:paraId="6E8882A4" w14:textId="38ADD373" w:rsidR="001E33D0" w:rsidRPr="00A71F0D" w:rsidRDefault="001E33D0" w:rsidP="00A71F0D">
      <w:pPr>
        <w:pStyle w:val="Paragraphedeliste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>On oxyde la totalité des ions fer (II) en ions fer (III) par ajout d’eau oxygénée en milieu acide.</w:t>
      </w:r>
    </w:p>
    <w:p w14:paraId="168900D3" w14:textId="656B8163" w:rsidR="001E33D0" w:rsidRPr="00A71F0D" w:rsidRDefault="001E33D0" w:rsidP="00A71F0D">
      <w:pPr>
        <w:pStyle w:val="Paragraphedeliste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>On ajoute une solution de thiocyanate de potassium pour faire réagir les ions fer (III) avec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 xml:space="preserve">les ions thiocyanate et former des ions </w:t>
      </w:r>
      <w:proofErr w:type="spellStart"/>
      <w:proofErr w:type="gramStart"/>
      <w:r w:rsidRPr="00A71F0D">
        <w:rPr>
          <w:rFonts w:ascii="Arial" w:hAnsi="Arial" w:cs="Arial"/>
          <w:sz w:val="24"/>
          <w:szCs w:val="24"/>
        </w:rPr>
        <w:t>thiocyanatofer</w:t>
      </w:r>
      <w:proofErr w:type="spellEnd"/>
      <w:r w:rsidRPr="00A71F0D">
        <w:rPr>
          <w:rFonts w:ascii="Arial" w:hAnsi="Arial" w:cs="Arial"/>
          <w:sz w:val="24"/>
          <w:szCs w:val="24"/>
        </w:rPr>
        <w:t>(</w:t>
      </w:r>
      <w:proofErr w:type="gramEnd"/>
      <w:r w:rsidRPr="00A71F0D">
        <w:rPr>
          <w:rFonts w:ascii="Arial" w:hAnsi="Arial" w:cs="Arial"/>
          <w:sz w:val="24"/>
          <w:szCs w:val="24"/>
        </w:rPr>
        <w:t>III) [Fe(SCN)]</w:t>
      </w:r>
      <w:r w:rsidR="00A71F0D" w:rsidRPr="00A71F0D">
        <w:rPr>
          <w:rFonts w:ascii="Arial" w:hAnsi="Arial" w:cs="Arial"/>
          <w:sz w:val="24"/>
          <w:szCs w:val="24"/>
          <w:vertAlign w:val="superscript"/>
        </w:rPr>
        <w:t>2+</w:t>
      </w:r>
      <w:r w:rsidRPr="00A71F0D">
        <w:rPr>
          <w:rFonts w:ascii="Arial" w:hAnsi="Arial" w:cs="Arial"/>
          <w:sz w:val="24"/>
          <w:szCs w:val="24"/>
        </w:rPr>
        <w:t>(aq), selon l’équation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>de réaction</w:t>
      </w:r>
      <w:r w:rsidR="00A71F0D">
        <w:rPr>
          <w:rFonts w:ascii="Arial" w:hAnsi="Arial" w:cs="Arial"/>
          <w:sz w:val="24"/>
          <w:szCs w:val="24"/>
        </w:rPr>
        <w:t> :</w:t>
      </w:r>
    </w:p>
    <w:p w14:paraId="20F14B63" w14:textId="2D486654" w:rsidR="001E33D0" w:rsidRPr="001E33D0" w:rsidRDefault="001E33D0" w:rsidP="00A71F0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2809CA">
        <w:rPr>
          <w:rFonts w:ascii="Arial" w:hAnsi="Arial" w:cs="Arial"/>
          <w:sz w:val="24"/>
          <w:szCs w:val="24"/>
        </w:rPr>
        <w:t>Fe</w:t>
      </w:r>
      <w:r w:rsidRPr="00DE61BC">
        <w:rPr>
          <w:rFonts w:ascii="Arial" w:hAnsi="Arial" w:cs="Arial"/>
          <w:sz w:val="24"/>
          <w:szCs w:val="24"/>
          <w:vertAlign w:val="superscript"/>
        </w:rPr>
        <w:t>3+</w:t>
      </w:r>
      <w:r w:rsidRPr="002809CA">
        <w:rPr>
          <w:rFonts w:ascii="Arial" w:hAnsi="Arial" w:cs="Arial"/>
          <w:sz w:val="24"/>
          <w:szCs w:val="24"/>
        </w:rPr>
        <w:t>(aq) + SCN</w:t>
      </w:r>
      <w:r w:rsidRPr="00DE61BC">
        <w:rPr>
          <w:rFonts w:ascii="Arial" w:hAnsi="Arial" w:cs="Arial"/>
          <w:sz w:val="24"/>
          <w:szCs w:val="24"/>
          <w:vertAlign w:val="superscript"/>
        </w:rPr>
        <w:t>−</w:t>
      </w:r>
      <w:r w:rsidRPr="002809CA">
        <w:rPr>
          <w:rFonts w:ascii="Arial" w:hAnsi="Arial" w:cs="Arial"/>
          <w:sz w:val="24"/>
          <w:szCs w:val="24"/>
        </w:rPr>
        <w:t xml:space="preserve">(aq) </w:t>
      </w:r>
      <w:r>
        <w:rPr>
          <w:rFonts w:ascii="Cambria Math" w:hAnsi="Cambria Math" w:cs="Cambria Math"/>
          <w:sz w:val="24"/>
          <w:szCs w:val="24"/>
        </w:rPr>
        <w:sym w:font="Symbol" w:char="F0AE"/>
      </w:r>
      <w:r w:rsidRPr="002809CA">
        <w:rPr>
          <w:rFonts w:ascii="Arial" w:hAnsi="Arial" w:cs="Arial"/>
          <w:sz w:val="24"/>
          <w:szCs w:val="24"/>
        </w:rPr>
        <w:t xml:space="preserve"> [</w:t>
      </w:r>
      <w:proofErr w:type="spellStart"/>
      <w:r w:rsidRPr="002809CA">
        <w:rPr>
          <w:rFonts w:ascii="Arial" w:hAnsi="Arial" w:cs="Arial"/>
          <w:sz w:val="24"/>
          <w:szCs w:val="24"/>
        </w:rPr>
        <w:t>FeSCN</w:t>
      </w:r>
      <w:proofErr w:type="spellEnd"/>
      <w:r w:rsidRPr="002809CA">
        <w:rPr>
          <w:rFonts w:ascii="Arial" w:hAnsi="Arial" w:cs="Arial"/>
          <w:sz w:val="24"/>
          <w:szCs w:val="24"/>
        </w:rPr>
        <w:t>]</w:t>
      </w:r>
      <w:r w:rsidRPr="00DE61BC">
        <w:rPr>
          <w:rFonts w:ascii="Arial" w:hAnsi="Arial" w:cs="Arial"/>
          <w:sz w:val="24"/>
          <w:szCs w:val="24"/>
          <w:vertAlign w:val="superscript"/>
        </w:rPr>
        <w:t>2+</w:t>
      </w:r>
      <w:r w:rsidRPr="002809CA">
        <w:rPr>
          <w:rFonts w:ascii="Arial" w:hAnsi="Arial" w:cs="Arial"/>
          <w:sz w:val="24"/>
          <w:szCs w:val="24"/>
        </w:rPr>
        <w:t>(aq)</w:t>
      </w:r>
    </w:p>
    <w:p w14:paraId="63E5D94C" w14:textId="31D1245E" w:rsidR="001E33D0" w:rsidRPr="00A71F0D" w:rsidRDefault="001E33D0" w:rsidP="00A71F0D">
      <w:pPr>
        <w:pStyle w:val="Paragraphedeliste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 xml:space="preserve">On obtient une solution aqueuse dont la couleur rouge est due aux ions </w:t>
      </w:r>
      <w:r w:rsidR="00A71F0D" w:rsidRPr="002809CA">
        <w:rPr>
          <w:rFonts w:ascii="Arial" w:hAnsi="Arial" w:cs="Arial"/>
          <w:sz w:val="24"/>
          <w:szCs w:val="24"/>
        </w:rPr>
        <w:t>[</w:t>
      </w:r>
      <w:proofErr w:type="spellStart"/>
      <w:r w:rsidR="00A71F0D" w:rsidRPr="002809CA">
        <w:rPr>
          <w:rFonts w:ascii="Arial" w:hAnsi="Arial" w:cs="Arial"/>
          <w:sz w:val="24"/>
          <w:szCs w:val="24"/>
        </w:rPr>
        <w:t>FeSCN</w:t>
      </w:r>
      <w:proofErr w:type="spellEnd"/>
      <w:r w:rsidR="00A71F0D" w:rsidRPr="002809CA">
        <w:rPr>
          <w:rFonts w:ascii="Arial" w:hAnsi="Arial" w:cs="Arial"/>
          <w:sz w:val="24"/>
          <w:szCs w:val="24"/>
        </w:rPr>
        <w:t>]</w:t>
      </w:r>
      <w:r w:rsidR="00A71F0D" w:rsidRPr="00DE61BC">
        <w:rPr>
          <w:rFonts w:ascii="Arial" w:hAnsi="Arial" w:cs="Arial"/>
          <w:sz w:val="24"/>
          <w:szCs w:val="24"/>
          <w:vertAlign w:val="superscript"/>
        </w:rPr>
        <w:t>2+</w:t>
      </w:r>
      <w:r w:rsidR="00A71F0D" w:rsidRPr="002809CA">
        <w:rPr>
          <w:rFonts w:ascii="Arial" w:hAnsi="Arial" w:cs="Arial"/>
          <w:sz w:val="24"/>
          <w:szCs w:val="24"/>
        </w:rPr>
        <w:t>(aq)</w:t>
      </w:r>
      <w:r w:rsidRPr="00A71F0D">
        <w:rPr>
          <w:rFonts w:ascii="Arial" w:hAnsi="Arial" w:cs="Arial"/>
          <w:sz w:val="24"/>
          <w:szCs w:val="24"/>
        </w:rPr>
        <w:t>.</w:t>
      </w:r>
    </w:p>
    <w:p w14:paraId="3577EB6E" w14:textId="7220905F" w:rsidR="001E33D0" w:rsidRPr="00A71F0D" w:rsidRDefault="001E33D0" w:rsidP="00A71F0D">
      <w:pPr>
        <w:pStyle w:val="Paragraphedeliste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>On procède à un titrage par spectrophotométrie après avoir réalisé un étalonnage. On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>détermine ainsi la concentration en masse en ion fer (III) correspondant à la concentration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>totale en masse des ions fer (II) et (III).</w:t>
      </w:r>
    </w:p>
    <w:p w14:paraId="115DE244" w14:textId="77777777" w:rsidR="00A71F0D" w:rsidRPr="001E33D0" w:rsidRDefault="00A71F0D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FB3FA" w14:textId="10F3F718" w:rsidR="001E33D0" w:rsidRPr="00A71F0D" w:rsidRDefault="001E33D0" w:rsidP="00A71F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1F0D">
        <w:rPr>
          <w:rFonts w:ascii="Arial" w:hAnsi="Arial" w:cs="Arial"/>
          <w:b/>
          <w:bCs/>
          <w:sz w:val="24"/>
          <w:szCs w:val="24"/>
          <w:u w:val="single"/>
        </w:rPr>
        <w:t>Données :</w:t>
      </w:r>
    </w:p>
    <w:p w14:paraId="13B32298" w14:textId="51A0F87D" w:rsidR="00CB4F84" w:rsidRPr="00A71F0D" w:rsidRDefault="001E33D0" w:rsidP="00A71F0D">
      <w:pPr>
        <w:pStyle w:val="Paragraphedeliste"/>
        <w:numPr>
          <w:ilvl w:val="0"/>
          <w:numId w:val="28"/>
        </w:numPr>
        <w:tabs>
          <w:tab w:val="left" w:pos="567"/>
        </w:tabs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>Cercle chromatique. Dans cette présentation, les couleurs complémentaires sont placées en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>vis-à-vis sur un même diamètre.</w:t>
      </w:r>
    </w:p>
    <w:p w14:paraId="10D82C22" w14:textId="2DEA7B6C" w:rsidR="001E7045" w:rsidRDefault="001E33D0" w:rsidP="00A71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8D200C" wp14:editId="2D7DA664">
            <wp:extent cx="2446357" cy="23050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99" cy="233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045">
        <w:rPr>
          <w:rFonts w:ascii="Arial" w:hAnsi="Arial" w:cs="Arial"/>
          <w:sz w:val="24"/>
          <w:szCs w:val="24"/>
        </w:rPr>
        <w:br w:type="page"/>
      </w:r>
    </w:p>
    <w:p w14:paraId="6E745DF3" w14:textId="77777777" w:rsidR="001E33D0" w:rsidRPr="00A71F0D" w:rsidRDefault="001E33D0" w:rsidP="003411F9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1F0D">
        <w:rPr>
          <w:rFonts w:ascii="Arial" w:hAnsi="Arial" w:cs="Arial"/>
          <w:b/>
          <w:bCs/>
          <w:sz w:val="24"/>
          <w:szCs w:val="24"/>
        </w:rPr>
        <w:lastRenderedPageBreak/>
        <w:t>Réglage du spectrophotomètre</w:t>
      </w:r>
    </w:p>
    <w:p w14:paraId="0145210D" w14:textId="3CE54A3A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 xml:space="preserve">On donne ci-dessous le spectre d’absorption de l’ion </w:t>
      </w:r>
      <w:r w:rsidR="00A71F0D" w:rsidRPr="002809CA">
        <w:rPr>
          <w:rFonts w:ascii="Arial" w:hAnsi="Arial" w:cs="Arial"/>
          <w:sz w:val="24"/>
          <w:szCs w:val="24"/>
        </w:rPr>
        <w:t>[</w:t>
      </w:r>
      <w:proofErr w:type="spellStart"/>
      <w:r w:rsidR="00A71F0D" w:rsidRPr="002809CA">
        <w:rPr>
          <w:rFonts w:ascii="Arial" w:hAnsi="Arial" w:cs="Arial"/>
          <w:sz w:val="24"/>
          <w:szCs w:val="24"/>
        </w:rPr>
        <w:t>FeSCN</w:t>
      </w:r>
      <w:proofErr w:type="spellEnd"/>
      <w:r w:rsidR="00A71F0D" w:rsidRPr="002809CA">
        <w:rPr>
          <w:rFonts w:ascii="Arial" w:hAnsi="Arial" w:cs="Arial"/>
          <w:sz w:val="24"/>
          <w:szCs w:val="24"/>
        </w:rPr>
        <w:t>]</w:t>
      </w:r>
      <w:r w:rsidR="00A71F0D" w:rsidRPr="00DE61BC">
        <w:rPr>
          <w:rFonts w:ascii="Arial" w:hAnsi="Arial" w:cs="Arial"/>
          <w:sz w:val="24"/>
          <w:szCs w:val="24"/>
          <w:vertAlign w:val="superscript"/>
        </w:rPr>
        <w:t>2+</w:t>
      </w:r>
      <w:r w:rsidR="00A71F0D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en phase aqueuse.</w:t>
      </w:r>
    </w:p>
    <w:p w14:paraId="15ED5EEF" w14:textId="388CA246" w:rsidR="001E33D0" w:rsidRDefault="001E33D0" w:rsidP="00A71F0D">
      <w:pPr>
        <w:spacing w:before="120" w:after="0" w:line="240" w:lineRule="auto"/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2BFCD5" wp14:editId="659D1332">
            <wp:extent cx="4980551" cy="2768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963" cy="279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1770" w14:textId="77777777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9E638" w14:textId="1290E31A" w:rsidR="001E33D0" w:rsidRPr="001E33D0" w:rsidRDefault="001E33D0" w:rsidP="00BF5203">
      <w:pPr>
        <w:tabs>
          <w:tab w:val="left" w:pos="709"/>
        </w:tabs>
        <w:spacing w:after="12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b/>
          <w:bCs/>
          <w:sz w:val="24"/>
          <w:szCs w:val="24"/>
        </w:rPr>
        <w:t>1.</w:t>
      </w:r>
      <w:r w:rsidR="00A71F0D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Indiquer la couleur correspondant aux radiations les plus absorbées par l’ion </w:t>
      </w:r>
      <w:r w:rsidR="00A71F0D" w:rsidRPr="002809CA">
        <w:rPr>
          <w:rFonts w:ascii="Arial" w:hAnsi="Arial" w:cs="Arial"/>
          <w:sz w:val="24"/>
          <w:szCs w:val="24"/>
        </w:rPr>
        <w:t>[</w:t>
      </w:r>
      <w:proofErr w:type="spellStart"/>
      <w:r w:rsidR="00A71F0D" w:rsidRPr="002809CA">
        <w:rPr>
          <w:rFonts w:ascii="Arial" w:hAnsi="Arial" w:cs="Arial"/>
          <w:sz w:val="24"/>
          <w:szCs w:val="24"/>
        </w:rPr>
        <w:t>FeSCN</w:t>
      </w:r>
      <w:proofErr w:type="spellEnd"/>
      <w:r w:rsidR="00A71F0D" w:rsidRPr="002809CA">
        <w:rPr>
          <w:rFonts w:ascii="Arial" w:hAnsi="Arial" w:cs="Arial"/>
          <w:sz w:val="24"/>
          <w:szCs w:val="24"/>
        </w:rPr>
        <w:t>]</w:t>
      </w:r>
      <w:r w:rsidR="00A71F0D" w:rsidRPr="00DE61BC">
        <w:rPr>
          <w:rFonts w:ascii="Arial" w:hAnsi="Arial" w:cs="Arial"/>
          <w:sz w:val="24"/>
          <w:szCs w:val="24"/>
          <w:vertAlign w:val="superscript"/>
        </w:rPr>
        <w:t>2+</w:t>
      </w:r>
      <w:r w:rsidR="00A71F0D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et</w:t>
      </w:r>
      <w:r w:rsidR="00A71F0D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justifier ainsi la couleur de la solution.</w:t>
      </w:r>
    </w:p>
    <w:p w14:paraId="6211B87A" w14:textId="5C862DED" w:rsidR="001E33D0" w:rsidRP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b/>
          <w:bCs/>
          <w:sz w:val="24"/>
          <w:szCs w:val="24"/>
        </w:rPr>
        <w:t>2.</w:t>
      </w:r>
      <w:r w:rsidR="00A71F0D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Proposer une longueur d’onde à utiliser pour réaliser le titrage.</w:t>
      </w:r>
    </w:p>
    <w:p w14:paraId="506E1367" w14:textId="77777777" w:rsidR="00A71F0D" w:rsidRDefault="00A71F0D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DEFAC2" w14:textId="5B65189D" w:rsidR="001E33D0" w:rsidRPr="00A71F0D" w:rsidRDefault="001E33D0" w:rsidP="00A71F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1F0D">
        <w:rPr>
          <w:rFonts w:ascii="Arial" w:hAnsi="Arial" w:cs="Arial"/>
          <w:b/>
          <w:bCs/>
          <w:sz w:val="24"/>
          <w:szCs w:val="24"/>
        </w:rPr>
        <w:t>Préparation des solutions étalons</w:t>
      </w:r>
    </w:p>
    <w:p w14:paraId="41AF42BB" w14:textId="77777777" w:rsidR="00A71F0D" w:rsidRDefault="00A71F0D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46C787" w14:textId="2EE3819C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Pour préparer les solutions étalons, on met en œuvre le protocole suivant</w:t>
      </w:r>
      <w:r w:rsidR="00A71F0D">
        <w:rPr>
          <w:rFonts w:ascii="Arial" w:hAnsi="Arial" w:cs="Arial"/>
          <w:sz w:val="24"/>
          <w:szCs w:val="24"/>
        </w:rPr>
        <w:t> :</w:t>
      </w:r>
    </w:p>
    <w:p w14:paraId="1025A81A" w14:textId="4A44EBE7" w:rsidR="001E33D0" w:rsidRPr="00A71F0D" w:rsidRDefault="001E33D0" w:rsidP="00A71F0D">
      <w:pPr>
        <w:pStyle w:val="Paragraphedeliste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 xml:space="preserve">Préparer 5 solutions </w:t>
      </w:r>
      <w:proofErr w:type="gramStart"/>
      <w:r w:rsidRPr="00A71F0D">
        <w:rPr>
          <w:rFonts w:ascii="Arial" w:hAnsi="Arial" w:cs="Arial"/>
          <w:sz w:val="24"/>
          <w:szCs w:val="24"/>
        </w:rPr>
        <w:t>étalons</w:t>
      </w:r>
      <w:proofErr w:type="gramEnd"/>
      <w:r w:rsidRPr="00A71F0D">
        <w:rPr>
          <w:rFonts w:ascii="Arial" w:hAnsi="Arial" w:cs="Arial"/>
          <w:sz w:val="24"/>
          <w:szCs w:val="24"/>
        </w:rPr>
        <w:t xml:space="preserve"> d’ions fer (III) numérotées de 1 à 5 par dilution d’une solution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>mère S</w:t>
      </w:r>
      <w:r w:rsidRPr="003411F9">
        <w:rPr>
          <w:rFonts w:ascii="Arial" w:hAnsi="Arial" w:cs="Arial"/>
          <w:sz w:val="24"/>
          <w:szCs w:val="24"/>
          <w:vertAlign w:val="subscript"/>
        </w:rPr>
        <w:t>0</w:t>
      </w:r>
      <w:r w:rsidRPr="00A71F0D">
        <w:rPr>
          <w:rFonts w:ascii="Arial" w:hAnsi="Arial" w:cs="Arial"/>
          <w:sz w:val="24"/>
          <w:szCs w:val="24"/>
        </w:rPr>
        <w:t xml:space="preserve"> d’ions fer (III) de concentration en masse en ions fer (III) égale à </w:t>
      </w:r>
      <w:r w:rsidR="003411F9" w:rsidRPr="003411F9">
        <w:rPr>
          <w:rFonts w:ascii="Arial" w:hAnsi="Arial" w:cs="Arial"/>
          <w:i/>
          <w:iCs/>
          <w:sz w:val="24"/>
          <w:szCs w:val="24"/>
        </w:rPr>
        <w:t>t</w:t>
      </w:r>
      <w:r w:rsidRPr="003411F9">
        <w:rPr>
          <w:rFonts w:ascii="Arial" w:hAnsi="Arial" w:cs="Arial"/>
          <w:sz w:val="24"/>
          <w:szCs w:val="24"/>
          <w:vertAlign w:val="subscript"/>
        </w:rPr>
        <w:t>0</w:t>
      </w:r>
      <w:r w:rsidRPr="00A71F0D">
        <w:rPr>
          <w:rFonts w:ascii="Arial" w:hAnsi="Arial" w:cs="Arial"/>
          <w:sz w:val="24"/>
          <w:szCs w:val="24"/>
        </w:rPr>
        <w:t xml:space="preserve"> = 100 mg </w:t>
      </w:r>
      <w:r w:rsidR="003411F9">
        <w:rPr>
          <w:rFonts w:ascii="Arial" w:hAnsi="Arial" w:cs="Arial"/>
          <w:sz w:val="24"/>
          <w:szCs w:val="24"/>
        </w:rPr>
        <w:t>·</w:t>
      </w:r>
      <w:r w:rsidRPr="00A71F0D">
        <w:rPr>
          <w:rFonts w:ascii="Arial" w:hAnsi="Arial" w:cs="Arial"/>
          <w:sz w:val="24"/>
          <w:szCs w:val="24"/>
        </w:rPr>
        <w:t xml:space="preserve"> L</w:t>
      </w:r>
      <w:r w:rsidRPr="003411F9">
        <w:rPr>
          <w:rFonts w:ascii="Arial" w:hAnsi="Arial" w:cs="Arial"/>
          <w:sz w:val="24"/>
          <w:szCs w:val="24"/>
          <w:vertAlign w:val="superscript"/>
        </w:rPr>
        <w:t>−1</w:t>
      </w:r>
      <w:r w:rsidRPr="00A71F0D">
        <w:rPr>
          <w:rFonts w:ascii="Arial" w:hAnsi="Arial" w:cs="Arial"/>
          <w:sz w:val="24"/>
          <w:szCs w:val="24"/>
        </w:rPr>
        <w:t>.</w:t>
      </w:r>
    </w:p>
    <w:p w14:paraId="622CDBD3" w14:textId="77777777" w:rsidR="003411F9" w:rsidRDefault="003411F9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9"/>
        <w:gridCol w:w="1276"/>
        <w:gridCol w:w="1276"/>
        <w:gridCol w:w="1277"/>
        <w:gridCol w:w="1276"/>
        <w:gridCol w:w="1277"/>
      </w:tblGrid>
      <w:tr w:rsidR="003411F9" w14:paraId="5D17F124" w14:textId="77777777" w:rsidTr="003411F9">
        <w:trPr>
          <w:trHeight w:val="340"/>
        </w:trPr>
        <w:tc>
          <w:tcPr>
            <w:tcW w:w="3399" w:type="dxa"/>
            <w:vAlign w:val="center"/>
          </w:tcPr>
          <w:p w14:paraId="14E5FAC9" w14:textId="5C11B5ED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Numéro de solution étalon</w:t>
            </w:r>
          </w:p>
        </w:tc>
        <w:tc>
          <w:tcPr>
            <w:tcW w:w="1276" w:type="dxa"/>
            <w:vAlign w:val="center"/>
          </w:tcPr>
          <w:p w14:paraId="55D2A40B" w14:textId="2E7D3F3B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CEC2E97" w14:textId="15EF971F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  <w:vAlign w:val="center"/>
          </w:tcPr>
          <w:p w14:paraId="5BC3FC3E" w14:textId="23854E30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8B0C8DE" w14:textId="4C155DAE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0116A72C" w14:textId="6AB7B8AC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411F9" w14:paraId="7D5E8D8B" w14:textId="77777777" w:rsidTr="003411F9">
        <w:trPr>
          <w:trHeight w:val="340"/>
        </w:trPr>
        <w:tc>
          <w:tcPr>
            <w:tcW w:w="3399" w:type="dxa"/>
            <w:vAlign w:val="center"/>
          </w:tcPr>
          <w:p w14:paraId="7A8AC7B8" w14:textId="6462481C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411F9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proofErr w:type="gramEnd"/>
            <w:r w:rsidRPr="001E33D0">
              <w:rPr>
                <w:rFonts w:ascii="Arial" w:hAnsi="Arial" w:cs="Arial"/>
                <w:sz w:val="24"/>
                <w:szCs w:val="24"/>
              </w:rPr>
              <w:t xml:space="preserve"> (Fe</w:t>
            </w:r>
            <w:r w:rsidRPr="003411F9">
              <w:rPr>
                <w:rFonts w:ascii="Arial" w:hAnsi="Arial" w:cs="Arial"/>
                <w:sz w:val="24"/>
                <w:szCs w:val="24"/>
                <w:vertAlign w:val="superscript"/>
              </w:rPr>
              <w:t>3+</w:t>
            </w:r>
            <w:r w:rsidRPr="001E33D0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1E33D0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A71F0D">
              <w:rPr>
                <w:rFonts w:ascii="Arial" w:hAnsi="Arial" w:cs="Arial"/>
                <w:sz w:val="24"/>
                <w:szCs w:val="24"/>
              </w:rPr>
              <w:t xml:space="preserve">mg </w:t>
            </w:r>
            <w:r>
              <w:rPr>
                <w:rFonts w:ascii="Arial" w:hAnsi="Arial" w:cs="Arial"/>
                <w:sz w:val="24"/>
                <w:szCs w:val="24"/>
              </w:rPr>
              <w:t>·</w:t>
            </w:r>
            <w:r w:rsidRPr="00A71F0D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3411F9">
              <w:rPr>
                <w:rFonts w:ascii="Arial" w:hAnsi="Arial" w:cs="Arial"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1276" w:type="dxa"/>
            <w:vAlign w:val="center"/>
          </w:tcPr>
          <w:p w14:paraId="391CDAC0" w14:textId="660B1DFD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vAlign w:val="center"/>
          </w:tcPr>
          <w:p w14:paraId="2300C9CC" w14:textId="7D1FAD50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7" w:type="dxa"/>
            <w:vAlign w:val="center"/>
          </w:tcPr>
          <w:p w14:paraId="704A6CF9" w14:textId="0FBD2397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vAlign w:val="center"/>
          </w:tcPr>
          <w:p w14:paraId="724392CD" w14:textId="148CB411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277" w:type="dxa"/>
            <w:vAlign w:val="center"/>
          </w:tcPr>
          <w:p w14:paraId="2563B68A" w14:textId="6E8211BE" w:rsidR="003411F9" w:rsidRDefault="003411F9" w:rsidP="00341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</w:tbl>
    <w:p w14:paraId="39D62A1B" w14:textId="56380B16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1A17B0" w14:textId="0D73FF4F" w:rsidR="001E33D0" w:rsidRPr="00A71F0D" w:rsidRDefault="001E33D0" w:rsidP="00A71F0D">
      <w:pPr>
        <w:pStyle w:val="Paragraphedeliste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>Verser 10,0 mL de chaque solution dans un bécher.</w:t>
      </w:r>
    </w:p>
    <w:p w14:paraId="73E7217F" w14:textId="2F6BCC71" w:rsidR="001E33D0" w:rsidRPr="00A71F0D" w:rsidRDefault="001E33D0" w:rsidP="00A71F0D">
      <w:pPr>
        <w:pStyle w:val="Paragraphedeliste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71F0D">
        <w:rPr>
          <w:rFonts w:ascii="Arial" w:hAnsi="Arial" w:cs="Arial"/>
          <w:sz w:val="24"/>
          <w:szCs w:val="24"/>
        </w:rPr>
        <w:t>Ajouter 1,0 mL d’acide chlorhydrique concentré et 1,0 mL de solution de thiocyanate de</w:t>
      </w:r>
      <w:r w:rsidR="00A71F0D" w:rsidRPr="00A71F0D">
        <w:rPr>
          <w:rFonts w:ascii="Arial" w:hAnsi="Arial" w:cs="Arial"/>
          <w:sz w:val="24"/>
          <w:szCs w:val="24"/>
        </w:rPr>
        <w:t xml:space="preserve"> </w:t>
      </w:r>
      <w:r w:rsidRPr="00A71F0D">
        <w:rPr>
          <w:rFonts w:ascii="Arial" w:hAnsi="Arial" w:cs="Arial"/>
          <w:sz w:val="24"/>
          <w:szCs w:val="24"/>
        </w:rPr>
        <w:t xml:space="preserve">potassium de concentration molaire égale à 1,0 </w:t>
      </w:r>
      <w:r w:rsidR="003411F9" w:rsidRPr="00A71F0D">
        <w:rPr>
          <w:rFonts w:ascii="Arial" w:hAnsi="Arial" w:cs="Arial"/>
          <w:sz w:val="24"/>
          <w:szCs w:val="24"/>
        </w:rPr>
        <w:t>m</w:t>
      </w:r>
      <w:r w:rsidR="003411F9">
        <w:rPr>
          <w:rFonts w:ascii="Arial" w:hAnsi="Arial" w:cs="Arial"/>
          <w:sz w:val="24"/>
          <w:szCs w:val="24"/>
        </w:rPr>
        <w:t>ol</w:t>
      </w:r>
      <w:r w:rsidR="003411F9" w:rsidRPr="00A71F0D">
        <w:rPr>
          <w:rFonts w:ascii="Arial" w:hAnsi="Arial" w:cs="Arial"/>
          <w:sz w:val="24"/>
          <w:szCs w:val="24"/>
        </w:rPr>
        <w:t xml:space="preserve"> </w:t>
      </w:r>
      <w:r w:rsidR="003411F9">
        <w:rPr>
          <w:rFonts w:ascii="Arial" w:hAnsi="Arial" w:cs="Arial"/>
          <w:sz w:val="24"/>
          <w:szCs w:val="24"/>
        </w:rPr>
        <w:t>·</w:t>
      </w:r>
      <w:r w:rsidR="003411F9" w:rsidRPr="00A71F0D">
        <w:rPr>
          <w:rFonts w:ascii="Arial" w:hAnsi="Arial" w:cs="Arial"/>
          <w:sz w:val="24"/>
          <w:szCs w:val="24"/>
        </w:rPr>
        <w:t xml:space="preserve"> L</w:t>
      </w:r>
      <w:r w:rsidR="003411F9" w:rsidRPr="003411F9">
        <w:rPr>
          <w:rFonts w:ascii="Arial" w:hAnsi="Arial" w:cs="Arial"/>
          <w:sz w:val="24"/>
          <w:szCs w:val="24"/>
          <w:vertAlign w:val="superscript"/>
        </w:rPr>
        <w:t>−1</w:t>
      </w:r>
      <w:r w:rsidRPr="00A71F0D">
        <w:rPr>
          <w:rFonts w:ascii="Arial" w:hAnsi="Arial" w:cs="Arial"/>
          <w:sz w:val="24"/>
          <w:szCs w:val="24"/>
        </w:rPr>
        <w:t>.</w:t>
      </w:r>
    </w:p>
    <w:p w14:paraId="04FCF6A8" w14:textId="77777777" w:rsidR="001E33D0" w:rsidRPr="001E33D0" w:rsidRDefault="001E33D0" w:rsidP="00A71F0D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Les ions thiocyanate sont alors en excès dans chacune des solutions.</w:t>
      </w:r>
    </w:p>
    <w:p w14:paraId="4E71C67C" w14:textId="7D15548B" w:rsidR="001E33D0" w:rsidRPr="001E33D0" w:rsidRDefault="001E33D0" w:rsidP="00BF5203">
      <w:pPr>
        <w:tabs>
          <w:tab w:val="left" w:pos="709"/>
        </w:tabs>
        <w:spacing w:after="12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411F9">
        <w:rPr>
          <w:rFonts w:ascii="Arial" w:hAnsi="Arial" w:cs="Arial"/>
          <w:b/>
          <w:bCs/>
          <w:sz w:val="24"/>
          <w:szCs w:val="24"/>
        </w:rPr>
        <w:t>3.</w:t>
      </w:r>
      <w:r w:rsidR="003411F9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Préciser pourquoi il est nécessaire que les ions thiocyanate soient apportés en excès dans</w:t>
      </w:r>
      <w:r w:rsidR="003411F9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chaque solution.</w:t>
      </w:r>
    </w:p>
    <w:p w14:paraId="6E98D758" w14:textId="34009C51" w:rsidR="001E33D0" w:rsidRP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411F9">
        <w:rPr>
          <w:rFonts w:ascii="Arial" w:hAnsi="Arial" w:cs="Arial"/>
          <w:b/>
          <w:bCs/>
          <w:sz w:val="24"/>
          <w:szCs w:val="24"/>
        </w:rPr>
        <w:t>4.</w:t>
      </w:r>
      <w:r w:rsidR="003411F9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Déterminer le volume </w:t>
      </w:r>
      <w:r w:rsidRPr="003411F9">
        <w:rPr>
          <w:rFonts w:ascii="Arial" w:hAnsi="Arial" w:cs="Arial"/>
          <w:i/>
          <w:iCs/>
          <w:sz w:val="24"/>
          <w:szCs w:val="24"/>
        </w:rPr>
        <w:t>V</w:t>
      </w:r>
      <w:r w:rsidR="003411F9">
        <w:rPr>
          <w:rFonts w:ascii="Arial" w:hAnsi="Arial" w:cs="Arial"/>
          <w:sz w:val="24"/>
          <w:szCs w:val="24"/>
          <w:vertAlign w:val="subscript"/>
        </w:rPr>
        <w:t>0</w:t>
      </w:r>
      <w:r w:rsidRPr="001E33D0">
        <w:rPr>
          <w:rFonts w:ascii="Arial" w:hAnsi="Arial" w:cs="Arial"/>
          <w:sz w:val="24"/>
          <w:szCs w:val="24"/>
        </w:rPr>
        <w:t xml:space="preserve"> de solution mère S</w:t>
      </w:r>
      <w:r w:rsidR="003411F9">
        <w:rPr>
          <w:rFonts w:ascii="Arial" w:hAnsi="Arial" w:cs="Arial"/>
          <w:sz w:val="24"/>
          <w:szCs w:val="24"/>
          <w:vertAlign w:val="subscript"/>
        </w:rPr>
        <w:t>0</w:t>
      </w:r>
      <w:r w:rsidRPr="001E33D0">
        <w:rPr>
          <w:rFonts w:ascii="Arial" w:hAnsi="Arial" w:cs="Arial"/>
          <w:sz w:val="24"/>
          <w:szCs w:val="24"/>
        </w:rPr>
        <w:t xml:space="preserve"> à prélever pour préparer </w:t>
      </w:r>
      <w:r w:rsidRPr="003411F9">
        <w:rPr>
          <w:rFonts w:ascii="Arial" w:hAnsi="Arial" w:cs="Arial"/>
          <w:i/>
          <w:iCs/>
          <w:sz w:val="24"/>
          <w:szCs w:val="24"/>
        </w:rPr>
        <w:t>V</w:t>
      </w:r>
      <w:r w:rsidRPr="003411F9">
        <w:rPr>
          <w:rFonts w:ascii="Arial" w:hAnsi="Arial" w:cs="Arial"/>
          <w:sz w:val="24"/>
          <w:szCs w:val="24"/>
          <w:vertAlign w:val="subscript"/>
        </w:rPr>
        <w:t>2</w:t>
      </w:r>
      <w:r w:rsidRPr="001E33D0">
        <w:rPr>
          <w:rFonts w:ascii="Arial" w:hAnsi="Arial" w:cs="Arial"/>
          <w:sz w:val="24"/>
          <w:szCs w:val="24"/>
        </w:rPr>
        <w:t xml:space="preserve"> = 50,0 mL de la</w:t>
      </w:r>
      <w:r w:rsidR="003411F9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solution étalon n° 2.</w:t>
      </w:r>
    </w:p>
    <w:p w14:paraId="1A99D13F" w14:textId="77777777" w:rsidR="003411F9" w:rsidRDefault="003411F9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8A3C2F" w14:textId="371E25B8" w:rsidR="001E33D0" w:rsidRPr="003411F9" w:rsidRDefault="001E33D0" w:rsidP="00A71F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11F9">
        <w:rPr>
          <w:rFonts w:ascii="Arial" w:hAnsi="Arial" w:cs="Arial"/>
          <w:b/>
          <w:bCs/>
          <w:sz w:val="24"/>
          <w:szCs w:val="24"/>
        </w:rPr>
        <w:t>Mesures et analyse</w:t>
      </w:r>
    </w:p>
    <w:p w14:paraId="2036246E" w14:textId="77777777" w:rsidR="003411F9" w:rsidRDefault="003411F9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D343B" w14:textId="7E9435AC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Pour déterminer la teneur en fer du vin blanc étudié, on prépare une solution de vin, notée S</w:t>
      </w:r>
      <w:r w:rsidRPr="003411F9">
        <w:rPr>
          <w:rFonts w:ascii="Arial" w:hAnsi="Arial" w:cs="Arial"/>
          <w:sz w:val="24"/>
          <w:szCs w:val="24"/>
          <w:vertAlign w:val="subscript"/>
        </w:rPr>
        <w:t>V</w:t>
      </w:r>
      <w:r w:rsidRPr="001E33D0">
        <w:rPr>
          <w:rFonts w:ascii="Arial" w:hAnsi="Arial" w:cs="Arial"/>
          <w:sz w:val="24"/>
          <w:szCs w:val="24"/>
        </w:rPr>
        <w:t>, en</w:t>
      </w:r>
      <w:r w:rsidR="003411F9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mélangeant</w:t>
      </w:r>
      <w:r w:rsidR="003411F9">
        <w:rPr>
          <w:rFonts w:ascii="Arial" w:hAnsi="Arial" w:cs="Arial"/>
          <w:sz w:val="24"/>
          <w:szCs w:val="24"/>
        </w:rPr>
        <w:t> :</w:t>
      </w:r>
    </w:p>
    <w:p w14:paraId="1B89B4AC" w14:textId="3E35E8E8" w:rsidR="001E33D0" w:rsidRPr="003411F9" w:rsidRDefault="001E33D0" w:rsidP="003411F9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411F9">
        <w:rPr>
          <w:rFonts w:ascii="Arial" w:hAnsi="Arial" w:cs="Arial"/>
          <w:sz w:val="24"/>
          <w:szCs w:val="24"/>
        </w:rPr>
        <w:t>10,0 mL de vin blanc,</w:t>
      </w:r>
    </w:p>
    <w:p w14:paraId="4288BF06" w14:textId="3E85C840" w:rsidR="001E33D0" w:rsidRPr="003411F9" w:rsidRDefault="001E33D0" w:rsidP="003411F9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411F9">
        <w:rPr>
          <w:rFonts w:ascii="Arial" w:hAnsi="Arial" w:cs="Arial"/>
          <w:sz w:val="24"/>
          <w:szCs w:val="24"/>
        </w:rPr>
        <w:t>1,0 mL d’acide chlorhydrique concentré et 1,0 mL de solution de thiocyanate de potassium</w:t>
      </w:r>
      <w:r w:rsidR="003411F9" w:rsidRPr="003411F9">
        <w:rPr>
          <w:rFonts w:ascii="Arial" w:hAnsi="Arial" w:cs="Arial"/>
          <w:sz w:val="24"/>
          <w:szCs w:val="24"/>
        </w:rPr>
        <w:t xml:space="preserve"> </w:t>
      </w:r>
      <w:r w:rsidRPr="003411F9">
        <w:rPr>
          <w:rFonts w:ascii="Arial" w:hAnsi="Arial" w:cs="Arial"/>
          <w:sz w:val="24"/>
          <w:szCs w:val="24"/>
        </w:rPr>
        <w:t xml:space="preserve">de concentration molaire égale à 1,0 </w:t>
      </w:r>
      <w:r w:rsidR="003411F9" w:rsidRPr="003411F9">
        <w:rPr>
          <w:rFonts w:ascii="Arial" w:hAnsi="Arial" w:cs="Arial"/>
          <w:sz w:val="24"/>
          <w:szCs w:val="24"/>
        </w:rPr>
        <w:t>mol · L</w:t>
      </w:r>
      <w:r w:rsidR="003411F9" w:rsidRPr="003411F9">
        <w:rPr>
          <w:rFonts w:ascii="Arial" w:hAnsi="Arial" w:cs="Arial"/>
          <w:sz w:val="24"/>
          <w:szCs w:val="24"/>
          <w:vertAlign w:val="superscript"/>
        </w:rPr>
        <w:t>−1</w:t>
      </w:r>
      <w:r w:rsidRPr="003411F9">
        <w:rPr>
          <w:rFonts w:ascii="Arial" w:hAnsi="Arial" w:cs="Arial"/>
          <w:sz w:val="24"/>
          <w:szCs w:val="24"/>
        </w:rPr>
        <w:t>,</w:t>
      </w:r>
    </w:p>
    <w:p w14:paraId="3FE1910B" w14:textId="0A870E81" w:rsidR="00CB4F84" w:rsidRPr="003411F9" w:rsidRDefault="001E33D0" w:rsidP="003411F9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411F9">
        <w:rPr>
          <w:rFonts w:ascii="Arial" w:hAnsi="Arial" w:cs="Arial"/>
          <w:sz w:val="24"/>
          <w:szCs w:val="24"/>
        </w:rPr>
        <w:t>4 gouttes d’eau oxygénée à 20 volumes (sans incidence sur le volume).</w:t>
      </w:r>
    </w:p>
    <w:p w14:paraId="6A9B8146" w14:textId="77777777" w:rsidR="00CB4F84" w:rsidRDefault="00CB4F84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683CE6" w14:textId="2BB6D675" w:rsidR="001E33D0" w:rsidRDefault="001E33D0" w:rsidP="00A71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D015BA" w14:textId="59D658B9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lastRenderedPageBreak/>
        <w:t>Par la suite</w:t>
      </w:r>
      <w:r w:rsidR="003D5843">
        <w:rPr>
          <w:rFonts w:ascii="Arial" w:hAnsi="Arial" w:cs="Arial"/>
          <w:sz w:val="24"/>
          <w:szCs w:val="24"/>
        </w:rPr>
        <w:t> :</w:t>
      </w:r>
    </w:p>
    <w:p w14:paraId="6DDE7D2C" w14:textId="70680B71" w:rsidR="001E33D0" w:rsidRPr="003D5843" w:rsidRDefault="001E33D0" w:rsidP="003D5843">
      <w:pPr>
        <w:pStyle w:val="Paragraphedeliste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D5843">
        <w:rPr>
          <w:rFonts w:ascii="Arial" w:hAnsi="Arial" w:cs="Arial"/>
          <w:sz w:val="24"/>
          <w:szCs w:val="24"/>
        </w:rPr>
        <w:t>On mesure l’absorbance des 5 solutions étalons.</w:t>
      </w:r>
    </w:p>
    <w:p w14:paraId="0B7503E3" w14:textId="29ADEE7D" w:rsidR="001E33D0" w:rsidRPr="003D5843" w:rsidRDefault="001E33D0" w:rsidP="003D5843">
      <w:pPr>
        <w:pStyle w:val="Paragraphedeliste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D5843">
        <w:rPr>
          <w:rFonts w:ascii="Arial" w:hAnsi="Arial" w:cs="Arial"/>
          <w:sz w:val="24"/>
          <w:szCs w:val="24"/>
        </w:rPr>
        <w:t>On trace une courbe d’étalonnage.</w:t>
      </w:r>
    </w:p>
    <w:p w14:paraId="2322DB88" w14:textId="4DD8385D" w:rsidR="001E33D0" w:rsidRPr="003D5843" w:rsidRDefault="001E33D0" w:rsidP="003D5843">
      <w:pPr>
        <w:pStyle w:val="Paragraphedeliste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D5843">
        <w:rPr>
          <w:rFonts w:ascii="Arial" w:hAnsi="Arial" w:cs="Arial"/>
          <w:sz w:val="24"/>
          <w:szCs w:val="24"/>
        </w:rPr>
        <w:t xml:space="preserve">On mesure l’absorbance A v de la solution de vin </w:t>
      </w:r>
      <w:r w:rsidR="003D5843" w:rsidRPr="001E33D0">
        <w:rPr>
          <w:rFonts w:ascii="Arial" w:hAnsi="Arial" w:cs="Arial"/>
          <w:sz w:val="24"/>
          <w:szCs w:val="24"/>
        </w:rPr>
        <w:t>S</w:t>
      </w:r>
      <w:r w:rsidR="003D5843" w:rsidRPr="003411F9">
        <w:rPr>
          <w:rFonts w:ascii="Arial" w:hAnsi="Arial" w:cs="Arial"/>
          <w:sz w:val="24"/>
          <w:szCs w:val="24"/>
          <w:vertAlign w:val="subscript"/>
        </w:rPr>
        <w:t>V</w:t>
      </w:r>
      <w:r w:rsidRPr="003D5843">
        <w:rPr>
          <w:rFonts w:ascii="Arial" w:hAnsi="Arial" w:cs="Arial"/>
          <w:sz w:val="24"/>
          <w:szCs w:val="24"/>
        </w:rPr>
        <w:t>.</w:t>
      </w:r>
    </w:p>
    <w:p w14:paraId="64A6FE4D" w14:textId="77777777" w:rsidR="003D5843" w:rsidRDefault="003D584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F305F" w14:textId="298EC1A1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On a placé les points des mesures dans un graphique donnant l’absorbance en fonction de la</w:t>
      </w:r>
      <w:r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concentration. La droite a été ajoutée pour mettre en évidence une tendance dans la répartition des</w:t>
      </w:r>
      <w:r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points de mesure.</w:t>
      </w:r>
    </w:p>
    <w:p w14:paraId="42628B7A" w14:textId="77777777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13008F" w14:textId="1D15C8BE" w:rsidR="001E33D0" w:rsidRDefault="001E33D0" w:rsidP="003D58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994A58" wp14:editId="206581A4">
            <wp:extent cx="5232942" cy="336550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55" cy="336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67735" w14:textId="77777777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786E66" w14:textId="023D4EF4" w:rsidR="001E33D0" w:rsidRP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D5843">
        <w:rPr>
          <w:rFonts w:ascii="Arial" w:hAnsi="Arial" w:cs="Arial"/>
          <w:b/>
          <w:bCs/>
          <w:sz w:val="24"/>
          <w:szCs w:val="24"/>
        </w:rPr>
        <w:t>5.</w:t>
      </w:r>
      <w:r w:rsidR="003D584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Préciser la forme de la relation entre l’absorbance </w:t>
      </w:r>
      <w:r w:rsidRPr="00247E93">
        <w:rPr>
          <w:rFonts w:ascii="Arial" w:hAnsi="Arial" w:cs="Arial"/>
          <w:i/>
          <w:iCs/>
          <w:sz w:val="24"/>
          <w:szCs w:val="24"/>
        </w:rPr>
        <w:t>A</w:t>
      </w:r>
      <w:r w:rsidRPr="001E33D0">
        <w:rPr>
          <w:rFonts w:ascii="Arial" w:hAnsi="Arial" w:cs="Arial"/>
          <w:sz w:val="24"/>
          <w:szCs w:val="24"/>
        </w:rPr>
        <w:t xml:space="preserve"> et la concentration massique </w:t>
      </w:r>
      <w:r w:rsidRPr="00247E93">
        <w:rPr>
          <w:rFonts w:ascii="Arial" w:hAnsi="Arial" w:cs="Arial"/>
          <w:i/>
          <w:iCs/>
          <w:sz w:val="24"/>
          <w:szCs w:val="24"/>
        </w:rPr>
        <w:t>t</w:t>
      </w:r>
      <w:r w:rsidRPr="001E33D0">
        <w:rPr>
          <w:rFonts w:ascii="Arial" w:hAnsi="Arial" w:cs="Arial"/>
          <w:sz w:val="24"/>
          <w:szCs w:val="24"/>
        </w:rPr>
        <w:t xml:space="preserve"> ainsi mise</w:t>
      </w:r>
      <w:r w:rsidR="00247E9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en évidence. Donner le nom de la loi correspondante.</w:t>
      </w:r>
    </w:p>
    <w:p w14:paraId="7C14BF79" w14:textId="77777777" w:rsidR="003D5843" w:rsidRDefault="003D584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027BB" w14:textId="7A33C8F6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Pour la solution de vin, on trouve</w:t>
      </w:r>
      <w:r w:rsidR="00247E93">
        <w:rPr>
          <w:rFonts w:ascii="Arial" w:hAnsi="Arial" w:cs="Arial"/>
          <w:sz w:val="24"/>
          <w:szCs w:val="24"/>
        </w:rPr>
        <w:t> :</w:t>
      </w:r>
      <w:r w:rsidRPr="001E33D0">
        <w:rPr>
          <w:rFonts w:ascii="Arial" w:hAnsi="Arial" w:cs="Arial"/>
          <w:sz w:val="24"/>
          <w:szCs w:val="24"/>
        </w:rPr>
        <w:t xml:space="preserve"> </w:t>
      </w:r>
      <w:r w:rsidR="00247E93">
        <w:rPr>
          <w:rFonts w:ascii="Arial" w:hAnsi="Arial" w:cs="Arial"/>
          <w:i/>
          <w:iCs/>
          <w:sz w:val="24"/>
          <w:szCs w:val="24"/>
        </w:rPr>
        <w:t>A</w:t>
      </w:r>
      <w:r w:rsidR="00247E93" w:rsidRPr="003411F9">
        <w:rPr>
          <w:rFonts w:ascii="Arial" w:hAnsi="Arial" w:cs="Arial"/>
          <w:sz w:val="24"/>
          <w:szCs w:val="24"/>
          <w:vertAlign w:val="subscript"/>
        </w:rPr>
        <w:t>V</w:t>
      </w:r>
      <w:r w:rsidR="00247E93" w:rsidRPr="001E33D0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= 0,16.</w:t>
      </w:r>
    </w:p>
    <w:p w14:paraId="528789F8" w14:textId="77777777" w:rsidR="003D5843" w:rsidRPr="001E33D0" w:rsidRDefault="003D584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710142" w14:textId="29E89711" w:rsidR="001E33D0" w:rsidRP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D5843">
        <w:rPr>
          <w:rFonts w:ascii="Arial" w:hAnsi="Arial" w:cs="Arial"/>
          <w:b/>
          <w:bCs/>
          <w:sz w:val="24"/>
          <w:szCs w:val="24"/>
        </w:rPr>
        <w:t>6.</w:t>
      </w:r>
      <w:r w:rsidR="003D584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Déterminer si le vin étudié présente un risque de casse blanche. Justifier.</w:t>
      </w:r>
    </w:p>
    <w:p w14:paraId="47CB6A4E" w14:textId="77777777" w:rsidR="00247E93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0ED1C" w14:textId="77777777" w:rsidR="00247E93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4A1008" w14:textId="61BA1E15" w:rsidR="001E33D0" w:rsidRPr="00247E93" w:rsidRDefault="001E33D0" w:rsidP="00A71F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7E93">
        <w:rPr>
          <w:rFonts w:ascii="Arial" w:hAnsi="Arial" w:cs="Arial"/>
          <w:b/>
          <w:bCs/>
          <w:sz w:val="24"/>
          <w:szCs w:val="24"/>
          <w:u w:val="single"/>
        </w:rPr>
        <w:t>Partie B - Synthèse d’un ester du vin en laboratoire</w:t>
      </w:r>
    </w:p>
    <w:p w14:paraId="51A880F1" w14:textId="77777777" w:rsidR="00247E93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9037C" w14:textId="68F417E2" w:rsidR="001E33D0" w:rsidRPr="00247E93" w:rsidRDefault="001E33D0" w:rsidP="00A71F0D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247E93">
        <w:rPr>
          <w:rFonts w:ascii="Arial" w:hAnsi="Arial" w:cs="Arial"/>
          <w:spacing w:val="-2"/>
          <w:sz w:val="24"/>
          <w:szCs w:val="24"/>
        </w:rPr>
        <w:t>Les esters sont des molécules organiques qui participent à la richesse de l’arôme d’un vin. La</w:t>
      </w:r>
      <w:r w:rsidR="00247E93" w:rsidRPr="00247E93">
        <w:rPr>
          <w:rFonts w:ascii="Arial" w:hAnsi="Arial" w:cs="Arial"/>
          <w:spacing w:val="-2"/>
          <w:sz w:val="24"/>
          <w:szCs w:val="24"/>
        </w:rPr>
        <w:t xml:space="preserve"> </w:t>
      </w:r>
      <w:r w:rsidRPr="00247E93">
        <w:rPr>
          <w:rFonts w:ascii="Arial" w:hAnsi="Arial" w:cs="Arial"/>
          <w:spacing w:val="-2"/>
          <w:sz w:val="24"/>
          <w:szCs w:val="24"/>
        </w:rPr>
        <w:t>synthèse de ces esters lors du processus biologique de vinification est lente et peut durer plusieurs</w:t>
      </w:r>
      <w:r w:rsidR="00247E93" w:rsidRPr="00247E93">
        <w:rPr>
          <w:rFonts w:ascii="Arial" w:hAnsi="Arial" w:cs="Arial"/>
          <w:spacing w:val="-2"/>
          <w:sz w:val="24"/>
          <w:szCs w:val="24"/>
        </w:rPr>
        <w:t xml:space="preserve"> </w:t>
      </w:r>
      <w:r w:rsidRPr="00247E93">
        <w:rPr>
          <w:rFonts w:ascii="Arial" w:hAnsi="Arial" w:cs="Arial"/>
          <w:spacing w:val="-2"/>
          <w:sz w:val="24"/>
          <w:szCs w:val="24"/>
        </w:rPr>
        <w:t>mois.</w:t>
      </w:r>
    </w:p>
    <w:p w14:paraId="4298BD4E" w14:textId="77777777" w:rsidR="00247E93" w:rsidRPr="00247E93" w:rsidRDefault="00247E93" w:rsidP="00A71F0D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18DBE0E8" w14:textId="5F908EA8" w:rsidR="001E33D0" w:rsidRPr="00247E93" w:rsidRDefault="001E33D0" w:rsidP="00A71F0D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247E93">
        <w:rPr>
          <w:rFonts w:ascii="Arial" w:hAnsi="Arial" w:cs="Arial"/>
          <w:spacing w:val="-2"/>
          <w:sz w:val="24"/>
          <w:szCs w:val="24"/>
        </w:rPr>
        <w:t>Dans cette partie, on s’intéresse à cette durée de plusieurs mois mentionnée comme nécessaire à</w:t>
      </w:r>
      <w:r w:rsidR="00247E93" w:rsidRPr="00247E93">
        <w:rPr>
          <w:rFonts w:ascii="Arial" w:hAnsi="Arial" w:cs="Arial"/>
          <w:spacing w:val="-2"/>
          <w:sz w:val="24"/>
          <w:szCs w:val="24"/>
        </w:rPr>
        <w:t xml:space="preserve"> </w:t>
      </w:r>
      <w:r w:rsidRPr="00247E93">
        <w:rPr>
          <w:rFonts w:ascii="Arial" w:hAnsi="Arial" w:cs="Arial"/>
          <w:spacing w:val="-2"/>
          <w:sz w:val="24"/>
          <w:szCs w:val="24"/>
        </w:rPr>
        <w:t>la production des esters en cherchant à la relier aux conditions expérimentales. Pour cela, on étudie</w:t>
      </w:r>
      <w:r w:rsidR="00247E93" w:rsidRPr="00247E93">
        <w:rPr>
          <w:rFonts w:ascii="Arial" w:hAnsi="Arial" w:cs="Arial"/>
          <w:spacing w:val="-2"/>
          <w:sz w:val="24"/>
          <w:szCs w:val="24"/>
        </w:rPr>
        <w:t xml:space="preserve"> </w:t>
      </w:r>
      <w:r w:rsidRPr="00247E93">
        <w:rPr>
          <w:rFonts w:ascii="Arial" w:hAnsi="Arial" w:cs="Arial"/>
          <w:spacing w:val="-2"/>
          <w:sz w:val="24"/>
          <w:szCs w:val="24"/>
        </w:rPr>
        <w:t>la formation de l’un de ces esters au cours du temps, l’éthanoate d’éthyle, suivant un protocole en</w:t>
      </w:r>
      <w:r w:rsidR="00247E93" w:rsidRPr="00247E93">
        <w:rPr>
          <w:rFonts w:ascii="Arial" w:hAnsi="Arial" w:cs="Arial"/>
          <w:spacing w:val="-2"/>
          <w:sz w:val="24"/>
          <w:szCs w:val="24"/>
        </w:rPr>
        <w:t xml:space="preserve"> </w:t>
      </w:r>
      <w:r w:rsidRPr="00247E93">
        <w:rPr>
          <w:rFonts w:ascii="Arial" w:hAnsi="Arial" w:cs="Arial"/>
          <w:spacing w:val="-2"/>
          <w:sz w:val="24"/>
          <w:szCs w:val="24"/>
        </w:rPr>
        <w:t>laboratoire.</w:t>
      </w:r>
    </w:p>
    <w:p w14:paraId="57215EAB" w14:textId="77777777" w:rsidR="00247E93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4FF341" w14:textId="376920F0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L’équation de la réaction de synthèse de l’éthanoate d’éthyle est</w:t>
      </w:r>
      <w:r w:rsidR="00247E93">
        <w:rPr>
          <w:rFonts w:ascii="Arial" w:hAnsi="Arial" w:cs="Arial"/>
          <w:sz w:val="24"/>
          <w:szCs w:val="24"/>
        </w:rPr>
        <w:t> :</w:t>
      </w:r>
    </w:p>
    <w:p w14:paraId="5D5E1F28" w14:textId="77777777" w:rsidR="00247E93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4E109C" w14:textId="5F1AA993" w:rsidR="00BD76B5" w:rsidRPr="00CB4F84" w:rsidRDefault="001E33D0" w:rsidP="00247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CH</w:t>
      </w:r>
      <w:r w:rsidRPr="00247E93">
        <w:rPr>
          <w:rFonts w:ascii="Arial" w:hAnsi="Arial" w:cs="Arial"/>
          <w:sz w:val="24"/>
          <w:szCs w:val="24"/>
          <w:vertAlign w:val="subscript"/>
        </w:rPr>
        <w:t>3</w:t>
      </w:r>
      <w:r w:rsidRPr="001E33D0">
        <w:rPr>
          <w:rFonts w:ascii="Arial" w:hAnsi="Arial" w:cs="Arial"/>
          <w:sz w:val="24"/>
          <w:szCs w:val="24"/>
        </w:rPr>
        <w:t>COOH + CH</w:t>
      </w:r>
      <w:r w:rsidRPr="00247E93">
        <w:rPr>
          <w:rFonts w:ascii="Arial" w:hAnsi="Arial" w:cs="Arial"/>
          <w:sz w:val="24"/>
          <w:szCs w:val="24"/>
          <w:vertAlign w:val="subscript"/>
        </w:rPr>
        <w:t>3</w:t>
      </w:r>
      <w:r w:rsidRPr="001E33D0">
        <w:rPr>
          <w:rFonts w:ascii="Arial" w:hAnsi="Arial" w:cs="Arial"/>
          <w:sz w:val="24"/>
          <w:szCs w:val="24"/>
        </w:rPr>
        <w:t>CH</w:t>
      </w:r>
      <w:r w:rsidRPr="00247E93">
        <w:rPr>
          <w:rFonts w:ascii="Arial" w:hAnsi="Arial" w:cs="Arial"/>
          <w:sz w:val="24"/>
          <w:szCs w:val="24"/>
          <w:vertAlign w:val="subscript"/>
        </w:rPr>
        <w:t>2</w:t>
      </w:r>
      <w:r w:rsidRPr="001E33D0">
        <w:rPr>
          <w:rFonts w:ascii="Arial" w:hAnsi="Arial" w:cs="Arial"/>
          <w:sz w:val="24"/>
          <w:szCs w:val="24"/>
        </w:rPr>
        <w:t xml:space="preserve">OH </w:t>
      </w:r>
      <w:r w:rsidRPr="001E33D0">
        <w:rPr>
          <w:rFonts w:ascii="Cambria Math" w:hAnsi="Cambria Math" w:cs="Cambria Math"/>
          <w:sz w:val="24"/>
          <w:szCs w:val="24"/>
        </w:rPr>
        <w:t>⇌</w:t>
      </w:r>
      <w:r w:rsidRPr="001E33D0">
        <w:rPr>
          <w:rFonts w:ascii="Arial" w:hAnsi="Arial" w:cs="Arial"/>
          <w:sz w:val="24"/>
          <w:szCs w:val="24"/>
        </w:rPr>
        <w:t xml:space="preserve"> CH</w:t>
      </w:r>
      <w:r w:rsidRPr="00247E93">
        <w:rPr>
          <w:rFonts w:ascii="Arial" w:hAnsi="Arial" w:cs="Arial"/>
          <w:sz w:val="24"/>
          <w:szCs w:val="24"/>
          <w:vertAlign w:val="subscript"/>
        </w:rPr>
        <w:t>3</w:t>
      </w:r>
      <w:r w:rsidRPr="001E33D0">
        <w:rPr>
          <w:rFonts w:ascii="Arial" w:hAnsi="Arial" w:cs="Arial"/>
          <w:sz w:val="24"/>
          <w:szCs w:val="24"/>
        </w:rPr>
        <w:t>COOCH</w:t>
      </w:r>
      <w:r w:rsidRPr="00247E93">
        <w:rPr>
          <w:rFonts w:ascii="Arial" w:hAnsi="Arial" w:cs="Arial"/>
          <w:sz w:val="24"/>
          <w:szCs w:val="24"/>
          <w:vertAlign w:val="subscript"/>
        </w:rPr>
        <w:t>2</w:t>
      </w:r>
      <w:r w:rsidRPr="001E33D0">
        <w:rPr>
          <w:rFonts w:ascii="Arial" w:hAnsi="Arial" w:cs="Arial"/>
          <w:sz w:val="24"/>
          <w:szCs w:val="24"/>
        </w:rPr>
        <w:t>CH</w:t>
      </w:r>
      <w:r w:rsidRPr="00247E93">
        <w:rPr>
          <w:rFonts w:ascii="Arial" w:hAnsi="Arial" w:cs="Arial"/>
          <w:sz w:val="24"/>
          <w:szCs w:val="24"/>
          <w:vertAlign w:val="subscript"/>
        </w:rPr>
        <w:t>3</w:t>
      </w:r>
      <w:r w:rsidRPr="001E33D0">
        <w:rPr>
          <w:rFonts w:ascii="Arial" w:hAnsi="Arial" w:cs="Arial"/>
          <w:sz w:val="24"/>
          <w:szCs w:val="24"/>
        </w:rPr>
        <w:t xml:space="preserve"> + H</w:t>
      </w:r>
      <w:r w:rsidRPr="00247E93">
        <w:rPr>
          <w:rFonts w:ascii="Arial" w:hAnsi="Arial" w:cs="Arial"/>
          <w:sz w:val="24"/>
          <w:szCs w:val="24"/>
          <w:vertAlign w:val="subscript"/>
        </w:rPr>
        <w:t>2</w:t>
      </w:r>
      <w:r w:rsidRPr="001E33D0">
        <w:rPr>
          <w:rFonts w:ascii="Arial" w:hAnsi="Arial" w:cs="Arial"/>
          <w:sz w:val="24"/>
          <w:szCs w:val="24"/>
        </w:rPr>
        <w:t xml:space="preserve">O </w:t>
      </w:r>
      <w:r w:rsidR="00247E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7E93">
        <w:rPr>
          <w:rFonts w:ascii="Arial" w:hAnsi="Arial" w:cs="Arial"/>
          <w:sz w:val="24"/>
          <w:szCs w:val="24"/>
        </w:rPr>
        <w:t xml:space="preserve">   </w:t>
      </w:r>
      <w:r w:rsidRPr="001E33D0">
        <w:rPr>
          <w:rFonts w:ascii="Arial" w:hAnsi="Arial" w:cs="Arial"/>
          <w:sz w:val="24"/>
          <w:szCs w:val="24"/>
        </w:rPr>
        <w:t>(</w:t>
      </w:r>
      <w:proofErr w:type="gramEnd"/>
      <w:r w:rsidRPr="001E33D0">
        <w:rPr>
          <w:rFonts w:ascii="Arial" w:hAnsi="Arial" w:cs="Arial"/>
          <w:sz w:val="24"/>
          <w:szCs w:val="24"/>
        </w:rPr>
        <w:t>1)</w:t>
      </w:r>
    </w:p>
    <w:p w14:paraId="7A2A7995" w14:textId="77777777" w:rsidR="00BD76B5" w:rsidRPr="00CB4F84" w:rsidRDefault="00BD76B5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631663" w14:textId="577EFC11" w:rsidR="001E33D0" w:rsidRDefault="001E33D0" w:rsidP="00A71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EBDF87" w14:textId="382C1234" w:rsidR="001E33D0" w:rsidRPr="00247E93" w:rsidRDefault="001E33D0" w:rsidP="00A71F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7E9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Données</w:t>
      </w:r>
      <w:r w:rsidR="00247E93" w:rsidRPr="00247E93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14492915" w14:textId="77777777" w:rsidR="00247E93" w:rsidRPr="001E33D0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B2E97" w14:textId="68E48E60" w:rsidR="001E33D0" w:rsidRPr="00247E93" w:rsidRDefault="001E33D0" w:rsidP="00247E9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>Zone de virage du bleu de thymol</w:t>
      </w:r>
      <w:r w:rsidR="00247E93">
        <w:rPr>
          <w:rFonts w:ascii="Arial" w:hAnsi="Arial" w:cs="Arial"/>
          <w:sz w:val="24"/>
          <w:szCs w:val="24"/>
        </w:rPr>
        <w:t> :</w:t>
      </w:r>
      <w:r w:rsidRPr="00247E93">
        <w:rPr>
          <w:rFonts w:ascii="Arial" w:hAnsi="Arial" w:cs="Arial"/>
          <w:sz w:val="24"/>
          <w:szCs w:val="24"/>
        </w:rPr>
        <w:t xml:space="preserve"> (pH = 8,0</w:t>
      </w:r>
      <w:r w:rsidR="00247E93">
        <w:rPr>
          <w:rFonts w:ascii="Arial" w:hAnsi="Arial" w:cs="Arial"/>
          <w:sz w:val="24"/>
          <w:szCs w:val="24"/>
        </w:rPr>
        <w:t> ;</w:t>
      </w:r>
      <w:r w:rsidRPr="00247E93">
        <w:rPr>
          <w:rFonts w:ascii="Arial" w:hAnsi="Arial" w:cs="Arial"/>
          <w:sz w:val="24"/>
          <w:szCs w:val="24"/>
        </w:rPr>
        <w:t xml:space="preserve"> pH = 9,6).</w:t>
      </w:r>
    </w:p>
    <w:p w14:paraId="4A035C0E" w14:textId="77777777" w:rsidR="00247E93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703BD" w14:textId="38D7CDEA" w:rsidR="001E33D0" w:rsidRPr="00247E93" w:rsidRDefault="001E33D0" w:rsidP="00247E9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>Masses volumiques et masses molaires de quelques espèces chimiques.</w:t>
      </w:r>
    </w:p>
    <w:p w14:paraId="6281229F" w14:textId="77777777" w:rsidR="00247E93" w:rsidRPr="001E33D0" w:rsidRDefault="00247E9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4102"/>
        <w:gridCol w:w="3398"/>
      </w:tblGrid>
      <w:tr w:rsidR="00247E93" w14:paraId="75323ABD" w14:textId="77777777" w:rsidTr="00247E93">
        <w:trPr>
          <w:trHeight w:val="567"/>
        </w:trPr>
        <w:tc>
          <w:tcPr>
            <w:tcW w:w="2694" w:type="dxa"/>
            <w:tcBorders>
              <w:top w:val="nil"/>
              <w:left w:val="nil"/>
            </w:tcBorders>
            <w:vAlign w:val="center"/>
          </w:tcPr>
          <w:p w14:paraId="153E8E37" w14:textId="77777777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1BE2910D" w14:textId="12BA44D0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Masse volumique à 25 °C (g·mL</w:t>
            </w:r>
            <w:r w:rsidRPr="00247E93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1E33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98" w:type="dxa"/>
            <w:vAlign w:val="center"/>
          </w:tcPr>
          <w:p w14:paraId="5DE3549F" w14:textId="72A56BA1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Masse molaire (g·mol</w:t>
            </w:r>
            <w:r w:rsidRPr="00247E93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1E33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47E93" w14:paraId="192A6698" w14:textId="77777777" w:rsidTr="00247E93">
        <w:trPr>
          <w:trHeight w:val="340"/>
        </w:trPr>
        <w:tc>
          <w:tcPr>
            <w:tcW w:w="2694" w:type="dxa"/>
            <w:vAlign w:val="center"/>
          </w:tcPr>
          <w:p w14:paraId="230462D7" w14:textId="2705D482" w:rsidR="00247E93" w:rsidRDefault="00247E93" w:rsidP="00247E93">
            <w:pPr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Acide éthanoïque</w:t>
            </w:r>
          </w:p>
        </w:tc>
        <w:tc>
          <w:tcPr>
            <w:tcW w:w="4102" w:type="dxa"/>
            <w:vAlign w:val="center"/>
          </w:tcPr>
          <w:p w14:paraId="7A50A772" w14:textId="34613503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 xml:space="preserve">1,05 </w:t>
            </w:r>
          </w:p>
        </w:tc>
        <w:tc>
          <w:tcPr>
            <w:tcW w:w="3398" w:type="dxa"/>
            <w:vAlign w:val="center"/>
          </w:tcPr>
          <w:p w14:paraId="0334BC59" w14:textId="103B926E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247E93" w14:paraId="48F814C8" w14:textId="77777777" w:rsidTr="00247E93">
        <w:trPr>
          <w:trHeight w:val="340"/>
        </w:trPr>
        <w:tc>
          <w:tcPr>
            <w:tcW w:w="2694" w:type="dxa"/>
            <w:vAlign w:val="center"/>
          </w:tcPr>
          <w:p w14:paraId="0AAE9AE8" w14:textId="597235ED" w:rsidR="00247E93" w:rsidRDefault="00247E93" w:rsidP="00247E93">
            <w:pPr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Éthanol</w:t>
            </w:r>
          </w:p>
        </w:tc>
        <w:tc>
          <w:tcPr>
            <w:tcW w:w="4102" w:type="dxa"/>
            <w:vAlign w:val="center"/>
          </w:tcPr>
          <w:p w14:paraId="67797DE9" w14:textId="1FCD11D1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0,789</w:t>
            </w:r>
          </w:p>
        </w:tc>
        <w:tc>
          <w:tcPr>
            <w:tcW w:w="3398" w:type="dxa"/>
            <w:vAlign w:val="center"/>
          </w:tcPr>
          <w:p w14:paraId="3AE0465C" w14:textId="6B70BF5C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</w:tr>
      <w:tr w:rsidR="00247E93" w14:paraId="4B33E5BD" w14:textId="77777777" w:rsidTr="00247E93">
        <w:trPr>
          <w:trHeight w:val="340"/>
        </w:trPr>
        <w:tc>
          <w:tcPr>
            <w:tcW w:w="2694" w:type="dxa"/>
            <w:vAlign w:val="center"/>
          </w:tcPr>
          <w:p w14:paraId="704222EE" w14:textId="519B6793" w:rsidR="00247E93" w:rsidRDefault="00247E93" w:rsidP="00247E93">
            <w:pPr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Éthanoate d’éthyle</w:t>
            </w:r>
          </w:p>
        </w:tc>
        <w:tc>
          <w:tcPr>
            <w:tcW w:w="4102" w:type="dxa"/>
            <w:vAlign w:val="center"/>
          </w:tcPr>
          <w:p w14:paraId="34430257" w14:textId="0A7AB060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0,902</w:t>
            </w:r>
          </w:p>
        </w:tc>
        <w:tc>
          <w:tcPr>
            <w:tcW w:w="3398" w:type="dxa"/>
            <w:vAlign w:val="center"/>
          </w:tcPr>
          <w:p w14:paraId="09BDA371" w14:textId="642C4823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88,0</w:t>
            </w:r>
          </w:p>
        </w:tc>
      </w:tr>
      <w:tr w:rsidR="00247E93" w14:paraId="36F7580F" w14:textId="77777777" w:rsidTr="00247E93">
        <w:trPr>
          <w:trHeight w:val="340"/>
        </w:trPr>
        <w:tc>
          <w:tcPr>
            <w:tcW w:w="2694" w:type="dxa"/>
            <w:vAlign w:val="center"/>
          </w:tcPr>
          <w:p w14:paraId="21016CA3" w14:textId="3C715A03" w:rsidR="00247E93" w:rsidRDefault="00247E93" w:rsidP="00247E93">
            <w:pPr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Eau</w:t>
            </w:r>
          </w:p>
        </w:tc>
        <w:tc>
          <w:tcPr>
            <w:tcW w:w="4102" w:type="dxa"/>
            <w:vAlign w:val="center"/>
          </w:tcPr>
          <w:p w14:paraId="4EB16F0C" w14:textId="18C64CBD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398" w:type="dxa"/>
            <w:vAlign w:val="center"/>
          </w:tcPr>
          <w:p w14:paraId="07FE044B" w14:textId="36EC0D48" w:rsidR="00247E93" w:rsidRDefault="00247E93" w:rsidP="00247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</w:tbl>
    <w:p w14:paraId="2AF5F1EE" w14:textId="21E9110D" w:rsidR="001E33D0" w:rsidRP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F0CF4" w14:textId="77777777" w:rsidR="001E33D0" w:rsidRPr="001E33D0" w:rsidRDefault="001E33D0" w:rsidP="009104A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Pour réaliser l’étude cinétique de cette synthèse, on met en œuvre le protocole suivant.</w:t>
      </w:r>
    </w:p>
    <w:p w14:paraId="592DFDAC" w14:textId="046D7423" w:rsidR="001E33D0" w:rsidRPr="00247E93" w:rsidRDefault="001E33D0" w:rsidP="00247E93">
      <w:pPr>
        <w:pStyle w:val="Paragraphedeliste"/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>Mélanger 115 mL d’acide éthanoïque pur et 117 mL d’éthanol pur. Conserver le mélange</w:t>
      </w:r>
      <w:r w:rsidR="00247E93" w:rsidRPr="00247E93">
        <w:rPr>
          <w:rFonts w:ascii="Arial" w:hAnsi="Arial" w:cs="Arial"/>
          <w:sz w:val="24"/>
          <w:szCs w:val="24"/>
        </w:rPr>
        <w:t xml:space="preserve"> </w:t>
      </w:r>
      <w:r w:rsidRPr="00247E93">
        <w:rPr>
          <w:rFonts w:ascii="Arial" w:hAnsi="Arial" w:cs="Arial"/>
          <w:sz w:val="24"/>
          <w:szCs w:val="24"/>
        </w:rPr>
        <w:t>dans un bain eau-glace.</w:t>
      </w:r>
    </w:p>
    <w:p w14:paraId="70869E28" w14:textId="3555A5FD" w:rsidR="001E33D0" w:rsidRPr="00247E93" w:rsidRDefault="001E33D0" w:rsidP="00247E93">
      <w:pPr>
        <w:pStyle w:val="Paragraphedeliste"/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>Introduire 2,0 mL du mélange réactionnel dans 7 tubes numérotés de 0 à 6. Les conserver</w:t>
      </w:r>
      <w:r w:rsidR="00247E93" w:rsidRPr="00247E93">
        <w:rPr>
          <w:rFonts w:ascii="Arial" w:hAnsi="Arial" w:cs="Arial"/>
          <w:sz w:val="24"/>
          <w:szCs w:val="24"/>
        </w:rPr>
        <w:t xml:space="preserve"> </w:t>
      </w:r>
      <w:r w:rsidRPr="00247E93">
        <w:rPr>
          <w:rFonts w:ascii="Arial" w:hAnsi="Arial" w:cs="Arial"/>
          <w:sz w:val="24"/>
          <w:szCs w:val="24"/>
        </w:rPr>
        <w:t>dans un bain eau-glace.</w:t>
      </w:r>
    </w:p>
    <w:p w14:paraId="5FE7BFCE" w14:textId="0B61A176" w:rsidR="001E33D0" w:rsidRPr="00247E93" w:rsidRDefault="001E33D0" w:rsidP="00247E93">
      <w:pPr>
        <w:pStyle w:val="Paragraphedeliste"/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>Préparer une burette graduée contenant une solution d’hydroxyde de sodium (Na</w:t>
      </w:r>
      <w:r w:rsidRPr="00247E93">
        <w:rPr>
          <w:rFonts w:ascii="Arial" w:hAnsi="Arial" w:cs="Arial"/>
          <w:sz w:val="24"/>
          <w:szCs w:val="24"/>
          <w:vertAlign w:val="superscript"/>
        </w:rPr>
        <w:t>+</w:t>
      </w:r>
      <w:r w:rsidRPr="00247E93">
        <w:rPr>
          <w:rFonts w:ascii="Arial" w:hAnsi="Arial" w:cs="Arial"/>
          <w:sz w:val="24"/>
          <w:szCs w:val="24"/>
        </w:rPr>
        <w:t>(aq) + HO</w:t>
      </w:r>
      <w:r w:rsidRPr="00247E93">
        <w:rPr>
          <w:rFonts w:ascii="Arial" w:hAnsi="Arial" w:cs="Arial"/>
          <w:sz w:val="24"/>
          <w:szCs w:val="24"/>
          <w:vertAlign w:val="superscript"/>
        </w:rPr>
        <w:t>-</w:t>
      </w:r>
      <w:r w:rsidR="00247E93">
        <w:rPr>
          <w:rFonts w:ascii="Arial" w:hAnsi="Arial" w:cs="Arial"/>
          <w:sz w:val="24"/>
          <w:szCs w:val="24"/>
        </w:rPr>
        <w:t>(</w:t>
      </w:r>
      <w:r w:rsidRPr="00247E93">
        <w:rPr>
          <w:rFonts w:ascii="Arial" w:hAnsi="Arial" w:cs="Arial"/>
          <w:sz w:val="24"/>
          <w:szCs w:val="24"/>
        </w:rPr>
        <w:t xml:space="preserve">aq)) de concentration </w:t>
      </w:r>
      <w:r w:rsidR="00247E93" w:rsidRPr="00247E93">
        <w:rPr>
          <w:rFonts w:ascii="Arial" w:hAnsi="Arial" w:cs="Arial"/>
          <w:i/>
          <w:iCs/>
          <w:sz w:val="24"/>
          <w:szCs w:val="24"/>
        </w:rPr>
        <w:t>C</w:t>
      </w:r>
      <w:r w:rsidR="00247E93" w:rsidRPr="00247E93">
        <w:rPr>
          <w:rFonts w:ascii="Arial" w:hAnsi="Arial" w:cs="Arial"/>
          <w:i/>
          <w:iCs/>
          <w:sz w:val="24"/>
          <w:szCs w:val="24"/>
          <w:vertAlign w:val="subscript"/>
        </w:rPr>
        <w:t>B</w:t>
      </w:r>
      <w:r w:rsidRPr="00247E93">
        <w:rPr>
          <w:rFonts w:ascii="Arial" w:hAnsi="Arial" w:cs="Arial"/>
          <w:sz w:val="24"/>
          <w:szCs w:val="24"/>
        </w:rPr>
        <w:t xml:space="preserve"> = 1,0 </w:t>
      </w:r>
      <w:r w:rsidR="00247E93" w:rsidRPr="003411F9">
        <w:rPr>
          <w:rFonts w:ascii="Arial" w:hAnsi="Arial" w:cs="Arial"/>
          <w:sz w:val="24"/>
          <w:szCs w:val="24"/>
        </w:rPr>
        <w:t>mol · L</w:t>
      </w:r>
      <w:r w:rsidR="00247E93" w:rsidRPr="003411F9">
        <w:rPr>
          <w:rFonts w:ascii="Arial" w:hAnsi="Arial" w:cs="Arial"/>
          <w:sz w:val="24"/>
          <w:szCs w:val="24"/>
          <w:vertAlign w:val="superscript"/>
        </w:rPr>
        <w:t>−1</w:t>
      </w:r>
      <w:r w:rsidRPr="00247E93">
        <w:rPr>
          <w:rFonts w:ascii="Arial" w:hAnsi="Arial" w:cs="Arial"/>
          <w:sz w:val="24"/>
          <w:szCs w:val="24"/>
        </w:rPr>
        <w:t>.</w:t>
      </w:r>
    </w:p>
    <w:p w14:paraId="58B62E42" w14:textId="7B5C89B7" w:rsidR="001E33D0" w:rsidRPr="00247E93" w:rsidRDefault="001E33D0" w:rsidP="00247E93">
      <w:pPr>
        <w:pStyle w:val="Paragraphedeliste"/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 xml:space="preserve">À la date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Pr="00247E93">
        <w:rPr>
          <w:rFonts w:ascii="Arial" w:hAnsi="Arial" w:cs="Arial"/>
          <w:sz w:val="24"/>
          <w:szCs w:val="24"/>
        </w:rPr>
        <w:t xml:space="preserve"> = 0</w:t>
      </w:r>
      <w:r w:rsidR="00247E93">
        <w:rPr>
          <w:rFonts w:ascii="Arial" w:hAnsi="Arial" w:cs="Arial"/>
          <w:sz w:val="24"/>
          <w:szCs w:val="24"/>
        </w:rPr>
        <w:t> :</w:t>
      </w:r>
    </w:p>
    <w:p w14:paraId="60196D72" w14:textId="59779D41" w:rsidR="001E33D0" w:rsidRPr="00BF5203" w:rsidRDefault="001E33D0" w:rsidP="00BF5203">
      <w:pPr>
        <w:pStyle w:val="Paragraphedeliste"/>
        <w:numPr>
          <w:ilvl w:val="0"/>
          <w:numId w:val="35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sz w:val="24"/>
          <w:szCs w:val="24"/>
        </w:rPr>
        <w:t>Immerger les tubes 1 à 6 dans un bain marie d’eau bouillante.</w:t>
      </w:r>
    </w:p>
    <w:p w14:paraId="4A889597" w14:textId="7D5F7602" w:rsidR="001E33D0" w:rsidRPr="00BF5203" w:rsidRDefault="001E33D0" w:rsidP="00BF5203">
      <w:pPr>
        <w:pStyle w:val="Paragraphedeliste"/>
        <w:numPr>
          <w:ilvl w:val="0"/>
          <w:numId w:val="35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sz w:val="24"/>
          <w:szCs w:val="24"/>
        </w:rPr>
        <w:t>Placer le tube 0 à température ambiante.</w:t>
      </w:r>
    </w:p>
    <w:p w14:paraId="74DFA043" w14:textId="4EA22C7F" w:rsidR="001E33D0" w:rsidRPr="00247E93" w:rsidRDefault="001E33D0" w:rsidP="00247E93">
      <w:pPr>
        <w:pStyle w:val="Paragraphedeliste"/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47E93">
        <w:rPr>
          <w:rFonts w:ascii="Arial" w:hAnsi="Arial" w:cs="Arial"/>
          <w:sz w:val="24"/>
          <w:szCs w:val="24"/>
        </w:rPr>
        <w:t xml:space="preserve">Aux dates </w:t>
      </w:r>
      <w:r w:rsidRPr="00BF5203">
        <w:rPr>
          <w:rFonts w:ascii="Arial" w:hAnsi="Arial" w:cs="Arial"/>
          <w:i/>
          <w:iCs/>
          <w:sz w:val="24"/>
          <w:szCs w:val="24"/>
        </w:rPr>
        <w:t>t</w:t>
      </w:r>
      <w:r w:rsidRPr="00BF5203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247E93">
        <w:rPr>
          <w:rFonts w:ascii="Arial" w:hAnsi="Arial" w:cs="Arial"/>
          <w:sz w:val="24"/>
          <w:szCs w:val="24"/>
        </w:rPr>
        <w:t xml:space="preserve"> = 2 min,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="00BF5203" w:rsidRPr="00BF5203">
        <w:rPr>
          <w:rFonts w:ascii="Arial" w:hAnsi="Arial" w:cs="Arial"/>
          <w:i/>
          <w:iCs/>
          <w:sz w:val="24"/>
          <w:szCs w:val="24"/>
          <w:vertAlign w:val="subscript"/>
        </w:rPr>
        <w:t>2</w:t>
      </w:r>
      <w:r w:rsidRPr="00247E93">
        <w:rPr>
          <w:rFonts w:ascii="Arial" w:hAnsi="Arial" w:cs="Arial"/>
          <w:sz w:val="24"/>
          <w:szCs w:val="24"/>
        </w:rPr>
        <w:t xml:space="preserve"> = 7 min,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="00BF5203" w:rsidRPr="00BF5203">
        <w:rPr>
          <w:rFonts w:ascii="Arial" w:hAnsi="Arial" w:cs="Arial"/>
          <w:i/>
          <w:iCs/>
          <w:sz w:val="24"/>
          <w:szCs w:val="24"/>
          <w:vertAlign w:val="subscript"/>
        </w:rPr>
        <w:t>3</w:t>
      </w:r>
      <w:r w:rsidRPr="00247E93">
        <w:rPr>
          <w:rFonts w:ascii="Arial" w:hAnsi="Arial" w:cs="Arial"/>
          <w:sz w:val="24"/>
          <w:szCs w:val="24"/>
        </w:rPr>
        <w:t xml:space="preserve"> = 12 min,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="00BF5203" w:rsidRPr="00BF5203">
        <w:rPr>
          <w:rFonts w:ascii="Arial" w:hAnsi="Arial" w:cs="Arial"/>
          <w:i/>
          <w:iCs/>
          <w:sz w:val="24"/>
          <w:szCs w:val="24"/>
          <w:vertAlign w:val="subscript"/>
        </w:rPr>
        <w:t>4</w:t>
      </w:r>
      <w:r w:rsidRPr="00247E93">
        <w:rPr>
          <w:rFonts w:ascii="Arial" w:hAnsi="Arial" w:cs="Arial"/>
          <w:sz w:val="24"/>
          <w:szCs w:val="24"/>
        </w:rPr>
        <w:t xml:space="preserve"> = 20 min,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="00BF5203" w:rsidRPr="00BF5203">
        <w:rPr>
          <w:rFonts w:ascii="Arial" w:hAnsi="Arial" w:cs="Arial"/>
          <w:i/>
          <w:iCs/>
          <w:sz w:val="24"/>
          <w:szCs w:val="24"/>
          <w:vertAlign w:val="subscript"/>
        </w:rPr>
        <w:t>5</w:t>
      </w:r>
      <w:r w:rsidRPr="00247E93">
        <w:rPr>
          <w:rFonts w:ascii="Arial" w:hAnsi="Arial" w:cs="Arial"/>
          <w:sz w:val="24"/>
          <w:szCs w:val="24"/>
        </w:rPr>
        <w:t xml:space="preserve"> = 35 min et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="00BF5203" w:rsidRPr="00BF5203">
        <w:rPr>
          <w:rFonts w:ascii="Arial" w:hAnsi="Arial" w:cs="Arial"/>
          <w:i/>
          <w:iCs/>
          <w:sz w:val="24"/>
          <w:szCs w:val="24"/>
          <w:vertAlign w:val="subscript"/>
        </w:rPr>
        <w:t>6</w:t>
      </w:r>
      <w:r w:rsidRPr="00247E93">
        <w:rPr>
          <w:rFonts w:ascii="Arial" w:hAnsi="Arial" w:cs="Arial"/>
          <w:sz w:val="24"/>
          <w:szCs w:val="24"/>
        </w:rPr>
        <w:t xml:space="preserve"> = 50 min</w:t>
      </w:r>
      <w:r w:rsidR="00BF5203">
        <w:rPr>
          <w:rFonts w:ascii="Arial" w:hAnsi="Arial" w:cs="Arial"/>
          <w:sz w:val="24"/>
          <w:szCs w:val="24"/>
        </w:rPr>
        <w:t> :</w:t>
      </w:r>
    </w:p>
    <w:p w14:paraId="19ED710A" w14:textId="1BC89A1A" w:rsidR="001E33D0" w:rsidRPr="00BF5203" w:rsidRDefault="001E33D0" w:rsidP="00BF5203">
      <w:pPr>
        <w:pStyle w:val="Paragraphedeliste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sz w:val="24"/>
          <w:szCs w:val="24"/>
        </w:rPr>
        <w:t>Retirer du bain-marie le tube «</w:t>
      </w:r>
      <w:r w:rsidR="00BF5203">
        <w:rPr>
          <w:rFonts w:ascii="Arial" w:hAnsi="Arial" w:cs="Arial"/>
          <w:sz w:val="24"/>
          <w:szCs w:val="24"/>
        </w:rPr>
        <w:t> 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i</w:t>
      </w:r>
      <w:r w:rsidR="00BF5203">
        <w:rPr>
          <w:rFonts w:ascii="Arial" w:hAnsi="Arial" w:cs="Arial"/>
          <w:sz w:val="24"/>
          <w:szCs w:val="24"/>
        </w:rPr>
        <w:t> </w:t>
      </w:r>
      <w:r w:rsidRPr="00BF5203">
        <w:rPr>
          <w:rFonts w:ascii="Arial" w:hAnsi="Arial" w:cs="Arial"/>
          <w:sz w:val="24"/>
          <w:szCs w:val="24"/>
        </w:rPr>
        <w:t xml:space="preserve">» correspondant à la date </w:t>
      </w:r>
      <w:r w:rsidR="00BF5203" w:rsidRPr="00BF5203">
        <w:rPr>
          <w:rFonts w:ascii="Arial" w:hAnsi="Arial" w:cs="Arial"/>
          <w:sz w:val="24"/>
          <w:szCs w:val="24"/>
        </w:rPr>
        <w:t>«</w:t>
      </w:r>
      <w:r w:rsidR="00BF5203">
        <w:rPr>
          <w:rFonts w:ascii="Arial" w:hAnsi="Arial" w:cs="Arial"/>
          <w:sz w:val="24"/>
          <w:szCs w:val="24"/>
        </w:rPr>
        <w:t> 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="00BF5203" w:rsidRPr="00BF5203">
        <w:rPr>
          <w:rFonts w:ascii="Arial" w:hAnsi="Arial" w:cs="Arial"/>
          <w:i/>
          <w:iCs/>
          <w:sz w:val="24"/>
          <w:szCs w:val="24"/>
          <w:vertAlign w:val="subscript"/>
        </w:rPr>
        <w:t>i</w:t>
      </w:r>
      <w:r w:rsidR="00BF5203">
        <w:rPr>
          <w:rFonts w:ascii="Arial" w:hAnsi="Arial" w:cs="Arial"/>
          <w:sz w:val="24"/>
          <w:szCs w:val="24"/>
        </w:rPr>
        <w:t> </w:t>
      </w:r>
      <w:r w:rsidR="00BF5203" w:rsidRPr="00BF5203">
        <w:rPr>
          <w:rFonts w:ascii="Arial" w:hAnsi="Arial" w:cs="Arial"/>
          <w:sz w:val="24"/>
          <w:szCs w:val="24"/>
        </w:rPr>
        <w:t xml:space="preserve">» </w:t>
      </w:r>
      <w:r w:rsidRPr="00BF5203">
        <w:rPr>
          <w:rFonts w:ascii="Arial" w:hAnsi="Arial" w:cs="Arial"/>
          <w:sz w:val="24"/>
          <w:szCs w:val="24"/>
        </w:rPr>
        <w:t>et le plonger</w:t>
      </w:r>
      <w:r w:rsidR="00BF5203" w:rsidRPr="00BF5203">
        <w:rPr>
          <w:rFonts w:ascii="Arial" w:hAnsi="Arial" w:cs="Arial"/>
          <w:sz w:val="24"/>
          <w:szCs w:val="24"/>
        </w:rPr>
        <w:t xml:space="preserve"> </w:t>
      </w:r>
      <w:r w:rsidRPr="00BF5203">
        <w:rPr>
          <w:rFonts w:ascii="Arial" w:hAnsi="Arial" w:cs="Arial"/>
          <w:sz w:val="24"/>
          <w:szCs w:val="24"/>
        </w:rPr>
        <w:t>immédiatement dans un bain eau-glace.</w:t>
      </w:r>
    </w:p>
    <w:p w14:paraId="0460C46C" w14:textId="57443287" w:rsidR="001E33D0" w:rsidRPr="00BF5203" w:rsidRDefault="001E33D0" w:rsidP="00BF5203">
      <w:pPr>
        <w:pStyle w:val="Paragraphedeliste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sz w:val="24"/>
          <w:szCs w:val="24"/>
        </w:rPr>
        <w:t xml:space="preserve">Titrer l’acide éthanoïque du milieu réactionnel du tube </w:t>
      </w:r>
      <w:r w:rsidR="00BF5203" w:rsidRPr="00BF5203">
        <w:rPr>
          <w:rFonts w:ascii="Arial" w:hAnsi="Arial" w:cs="Arial"/>
          <w:sz w:val="24"/>
          <w:szCs w:val="24"/>
        </w:rPr>
        <w:t>«</w:t>
      </w:r>
      <w:r w:rsidR="00BF5203">
        <w:rPr>
          <w:rFonts w:ascii="Arial" w:hAnsi="Arial" w:cs="Arial"/>
          <w:sz w:val="24"/>
          <w:szCs w:val="24"/>
        </w:rPr>
        <w:t> 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i</w:t>
      </w:r>
      <w:r w:rsidR="00BF5203">
        <w:rPr>
          <w:rFonts w:ascii="Arial" w:hAnsi="Arial" w:cs="Arial"/>
          <w:sz w:val="24"/>
          <w:szCs w:val="24"/>
        </w:rPr>
        <w:t> </w:t>
      </w:r>
      <w:r w:rsidR="00BF5203" w:rsidRPr="00BF5203">
        <w:rPr>
          <w:rFonts w:ascii="Arial" w:hAnsi="Arial" w:cs="Arial"/>
          <w:sz w:val="24"/>
          <w:szCs w:val="24"/>
        </w:rPr>
        <w:t xml:space="preserve">» </w:t>
      </w:r>
      <w:r w:rsidRPr="00BF5203">
        <w:rPr>
          <w:rFonts w:ascii="Arial" w:hAnsi="Arial" w:cs="Arial"/>
          <w:sz w:val="24"/>
          <w:szCs w:val="24"/>
        </w:rPr>
        <w:t>par une solution</w:t>
      </w:r>
      <w:r w:rsidR="00BF5203" w:rsidRPr="00BF5203">
        <w:rPr>
          <w:rFonts w:ascii="Arial" w:hAnsi="Arial" w:cs="Arial"/>
          <w:sz w:val="24"/>
          <w:szCs w:val="24"/>
        </w:rPr>
        <w:t xml:space="preserve"> </w:t>
      </w:r>
      <w:r w:rsidRPr="00BF5203">
        <w:rPr>
          <w:rFonts w:ascii="Arial" w:hAnsi="Arial" w:cs="Arial"/>
          <w:sz w:val="24"/>
          <w:szCs w:val="24"/>
        </w:rPr>
        <w:t>d’hydroxyde de sodium.</w:t>
      </w:r>
    </w:p>
    <w:p w14:paraId="232EA73B" w14:textId="77777777" w:rsidR="00BF5203" w:rsidRDefault="00BF520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367D6B" w14:textId="7C0C1C5A" w:rsid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7.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Expliquer pourquoi le mélange réactionnel est placé dans un bain d’eau glacée avant l’instant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Pr="001E33D0">
        <w:rPr>
          <w:rFonts w:ascii="Arial" w:hAnsi="Arial" w:cs="Arial"/>
          <w:sz w:val="24"/>
          <w:szCs w:val="24"/>
        </w:rPr>
        <w:t xml:space="preserve"> = 0 et avant titrage.</w:t>
      </w:r>
    </w:p>
    <w:p w14:paraId="00823095" w14:textId="77777777" w:rsidR="00BF5203" w:rsidRPr="001E33D0" w:rsidRDefault="00BF5203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77765838" w14:textId="1C759087" w:rsid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8.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Montrer que le mélange réactionnel préparé est équimolaire.</w:t>
      </w:r>
    </w:p>
    <w:p w14:paraId="7EE277B8" w14:textId="77777777" w:rsidR="00BF5203" w:rsidRPr="001E33D0" w:rsidRDefault="00BF5203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12236132" w14:textId="4D13DA06" w:rsidR="001E33D0" w:rsidRP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9.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Vérifier que la quantité d’acide contenu dans chaque tube à la date </w:t>
      </w:r>
      <w:r w:rsidR="00BF5203" w:rsidRPr="00BF5203">
        <w:rPr>
          <w:rFonts w:ascii="Arial" w:hAnsi="Arial" w:cs="Arial"/>
          <w:i/>
          <w:iCs/>
          <w:sz w:val="24"/>
          <w:szCs w:val="24"/>
        </w:rPr>
        <w:t>t</w:t>
      </w:r>
      <w:r w:rsidRPr="001E33D0">
        <w:rPr>
          <w:rFonts w:ascii="Arial" w:hAnsi="Arial" w:cs="Arial"/>
          <w:sz w:val="24"/>
          <w:szCs w:val="24"/>
        </w:rPr>
        <w:t xml:space="preserve"> = 0 est</w:t>
      </w:r>
      <w:r w:rsidR="00BF5203">
        <w:rPr>
          <w:rFonts w:ascii="Arial" w:hAnsi="Arial" w:cs="Arial"/>
          <w:sz w:val="24"/>
          <w:szCs w:val="24"/>
        </w:rPr>
        <w:t> :</w:t>
      </w:r>
    </w:p>
    <w:p w14:paraId="72547096" w14:textId="5AAAF704" w:rsidR="001E33D0" w:rsidRPr="001E33D0" w:rsidRDefault="00BF5203" w:rsidP="00BF5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F5203">
        <w:rPr>
          <w:rFonts w:ascii="Arial" w:hAnsi="Arial" w:cs="Arial"/>
          <w:i/>
          <w:iCs/>
          <w:sz w:val="24"/>
          <w:szCs w:val="24"/>
        </w:rPr>
        <w:t>n</w:t>
      </w:r>
      <w:proofErr w:type="gramEnd"/>
      <w:r w:rsidR="001E33D0" w:rsidRPr="00BF5203">
        <w:rPr>
          <w:rFonts w:ascii="Arial" w:hAnsi="Arial" w:cs="Arial"/>
          <w:sz w:val="24"/>
          <w:szCs w:val="24"/>
          <w:vertAlign w:val="subscript"/>
        </w:rPr>
        <w:t>0</w:t>
      </w:r>
      <w:r w:rsidR="001E33D0" w:rsidRPr="001E33D0">
        <w:rPr>
          <w:rFonts w:ascii="Arial" w:hAnsi="Arial" w:cs="Arial"/>
          <w:sz w:val="24"/>
          <w:szCs w:val="24"/>
        </w:rPr>
        <w:t xml:space="preserve"> = 17,3 mmol</w:t>
      </w:r>
    </w:p>
    <w:p w14:paraId="72581068" w14:textId="77777777" w:rsidR="00BF5203" w:rsidRDefault="00BF520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EC4330" w14:textId="77777777" w:rsidR="00BF5203" w:rsidRDefault="00BF520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0086E" w14:textId="77777777" w:rsidR="00BF5203" w:rsidRDefault="00BF520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C7E2F" w14:textId="44BC677D" w:rsidR="001E33D0" w:rsidRPr="009104A0" w:rsidRDefault="001E33D0" w:rsidP="00A71F0D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9104A0">
        <w:rPr>
          <w:rFonts w:ascii="Arial" w:hAnsi="Arial" w:cs="Arial"/>
          <w:spacing w:val="-2"/>
          <w:sz w:val="24"/>
          <w:szCs w:val="24"/>
        </w:rPr>
        <w:t>Après avoir refroidi un tube pour stopper la réaction d’estérification, on procède au titrage de l’acide</w:t>
      </w:r>
      <w:r w:rsidR="00BF5203" w:rsidRPr="009104A0">
        <w:rPr>
          <w:rFonts w:ascii="Arial" w:hAnsi="Arial" w:cs="Arial"/>
          <w:spacing w:val="-2"/>
          <w:sz w:val="24"/>
          <w:szCs w:val="24"/>
        </w:rPr>
        <w:t xml:space="preserve"> </w:t>
      </w:r>
      <w:r w:rsidRPr="009104A0">
        <w:rPr>
          <w:rFonts w:ascii="Arial" w:hAnsi="Arial" w:cs="Arial"/>
          <w:spacing w:val="-2"/>
          <w:sz w:val="24"/>
          <w:szCs w:val="24"/>
        </w:rPr>
        <w:t xml:space="preserve">éthanoïque restant dans le tube à l’aide d’une solution d’hydroxyde de sodium de concentration </w:t>
      </w:r>
      <w:r w:rsidR="009104A0" w:rsidRPr="009104A0">
        <w:rPr>
          <w:rFonts w:ascii="Arial" w:hAnsi="Arial" w:cs="Arial"/>
          <w:i/>
          <w:iCs/>
          <w:spacing w:val="-2"/>
          <w:sz w:val="24"/>
          <w:szCs w:val="24"/>
        </w:rPr>
        <w:t>C</w:t>
      </w:r>
      <w:r w:rsidR="009104A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B</w:t>
      </w:r>
      <w:r w:rsidRPr="009104A0">
        <w:rPr>
          <w:rFonts w:ascii="Arial" w:hAnsi="Arial" w:cs="Arial"/>
          <w:spacing w:val="-2"/>
          <w:sz w:val="24"/>
          <w:szCs w:val="24"/>
        </w:rPr>
        <w:t>,</w:t>
      </w:r>
      <w:r w:rsidR="00BF5203" w:rsidRPr="009104A0">
        <w:rPr>
          <w:rFonts w:ascii="Arial" w:hAnsi="Arial" w:cs="Arial"/>
          <w:spacing w:val="-2"/>
          <w:sz w:val="24"/>
          <w:szCs w:val="24"/>
        </w:rPr>
        <w:t xml:space="preserve"> </w:t>
      </w:r>
      <w:r w:rsidRPr="009104A0">
        <w:rPr>
          <w:rFonts w:ascii="Arial" w:hAnsi="Arial" w:cs="Arial"/>
          <w:spacing w:val="-2"/>
          <w:sz w:val="24"/>
          <w:szCs w:val="24"/>
        </w:rPr>
        <w:t>en prés</w:t>
      </w:r>
      <w:r w:rsidR="009104A0" w:rsidRPr="009104A0">
        <w:rPr>
          <w:rFonts w:ascii="Arial" w:hAnsi="Arial" w:cs="Arial"/>
          <w:spacing w:val="-2"/>
          <w:sz w:val="24"/>
          <w:szCs w:val="24"/>
        </w:rPr>
        <w:t xml:space="preserve">ence </w:t>
      </w:r>
      <w:r w:rsidRPr="009104A0">
        <w:rPr>
          <w:rFonts w:ascii="Arial" w:hAnsi="Arial" w:cs="Arial"/>
          <w:spacing w:val="-2"/>
          <w:sz w:val="24"/>
          <w:szCs w:val="24"/>
        </w:rPr>
        <w:t xml:space="preserve">de bleu de thymol. Pour le tube </w:t>
      </w:r>
      <w:r w:rsidR="009104A0" w:rsidRPr="009104A0">
        <w:rPr>
          <w:rFonts w:ascii="Arial" w:hAnsi="Arial" w:cs="Arial"/>
          <w:spacing w:val="-2"/>
          <w:sz w:val="24"/>
          <w:szCs w:val="24"/>
        </w:rPr>
        <w:t>« </w:t>
      </w:r>
      <w:r w:rsidR="009104A0" w:rsidRPr="009104A0">
        <w:rPr>
          <w:rFonts w:ascii="Arial" w:hAnsi="Arial" w:cs="Arial"/>
          <w:i/>
          <w:iCs/>
          <w:spacing w:val="-2"/>
          <w:sz w:val="24"/>
          <w:szCs w:val="24"/>
        </w:rPr>
        <w:t>i</w:t>
      </w:r>
      <w:r w:rsidR="009104A0" w:rsidRPr="009104A0">
        <w:rPr>
          <w:rFonts w:ascii="Arial" w:hAnsi="Arial" w:cs="Arial"/>
          <w:spacing w:val="-2"/>
          <w:sz w:val="24"/>
          <w:szCs w:val="24"/>
        </w:rPr>
        <w:t> »</w:t>
      </w:r>
      <w:r w:rsidRPr="009104A0">
        <w:rPr>
          <w:rFonts w:ascii="Arial" w:hAnsi="Arial" w:cs="Arial"/>
          <w:spacing w:val="-2"/>
          <w:sz w:val="24"/>
          <w:szCs w:val="24"/>
        </w:rPr>
        <w:t>, le volume de la solution titrante versée à</w:t>
      </w:r>
      <w:r w:rsidR="00BF5203" w:rsidRPr="009104A0">
        <w:rPr>
          <w:rFonts w:ascii="Arial" w:hAnsi="Arial" w:cs="Arial"/>
          <w:spacing w:val="-2"/>
          <w:sz w:val="24"/>
          <w:szCs w:val="24"/>
        </w:rPr>
        <w:t xml:space="preserve"> </w:t>
      </w:r>
      <w:r w:rsidRPr="009104A0">
        <w:rPr>
          <w:rFonts w:ascii="Arial" w:hAnsi="Arial" w:cs="Arial"/>
          <w:spacing w:val="-2"/>
          <w:sz w:val="24"/>
          <w:szCs w:val="24"/>
        </w:rPr>
        <w:t xml:space="preserve">l’équivalence est noté </w:t>
      </w:r>
      <w:proofErr w:type="spellStart"/>
      <w:proofErr w:type="gramStart"/>
      <w:r w:rsidR="00BF5203" w:rsidRPr="009104A0">
        <w:rPr>
          <w:rFonts w:ascii="Arial" w:hAnsi="Arial" w:cs="Arial"/>
          <w:i/>
          <w:iCs/>
          <w:spacing w:val="-2"/>
          <w:sz w:val="24"/>
          <w:szCs w:val="24"/>
        </w:rPr>
        <w:t>V</w:t>
      </w:r>
      <w:r w:rsidR="00BF5203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B,i</w:t>
      </w:r>
      <w:proofErr w:type="spellEnd"/>
      <w:r w:rsidRPr="009104A0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14:paraId="68A19E66" w14:textId="28E8D527" w:rsidR="001E33D0" w:rsidRPr="001E33D0" w:rsidRDefault="001E33D0" w:rsidP="009104A0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La réaction support du titrage a pour équation</w:t>
      </w:r>
      <w:r w:rsidR="00BF5203">
        <w:rPr>
          <w:rFonts w:ascii="Arial" w:hAnsi="Arial" w:cs="Arial"/>
          <w:sz w:val="24"/>
          <w:szCs w:val="24"/>
        </w:rPr>
        <w:t> :</w:t>
      </w:r>
    </w:p>
    <w:p w14:paraId="215D7E90" w14:textId="77777777" w:rsidR="00BF5203" w:rsidRDefault="00BF5203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8FCCE" w14:textId="3D2283B6" w:rsidR="0058719A" w:rsidRDefault="001E33D0" w:rsidP="00BF5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CH</w:t>
      </w:r>
      <w:r w:rsidRPr="009104A0">
        <w:rPr>
          <w:rFonts w:ascii="Arial" w:hAnsi="Arial" w:cs="Arial"/>
          <w:sz w:val="24"/>
          <w:szCs w:val="24"/>
          <w:vertAlign w:val="subscript"/>
        </w:rPr>
        <w:t>3</w:t>
      </w:r>
      <w:r w:rsidRPr="001E33D0">
        <w:rPr>
          <w:rFonts w:ascii="Arial" w:hAnsi="Arial" w:cs="Arial"/>
          <w:sz w:val="24"/>
          <w:szCs w:val="24"/>
        </w:rPr>
        <w:t>COOH(aq) + HO</w:t>
      </w:r>
      <w:r w:rsidR="00F14779">
        <w:rPr>
          <w:rFonts w:ascii="Arial" w:hAnsi="Arial" w:cs="Arial"/>
          <w:sz w:val="24"/>
          <w:szCs w:val="24"/>
          <w:vertAlign w:val="superscript"/>
        </w:rPr>
        <w:t>–</w:t>
      </w:r>
      <w:r w:rsidRPr="001E33D0">
        <w:rPr>
          <w:rFonts w:ascii="Arial" w:hAnsi="Arial" w:cs="Arial"/>
          <w:sz w:val="24"/>
          <w:szCs w:val="24"/>
        </w:rPr>
        <w:t xml:space="preserve">(aq) </w:t>
      </w:r>
      <w:r w:rsidR="009104A0">
        <w:rPr>
          <w:rFonts w:ascii="Arial" w:hAnsi="Arial" w:cs="Arial"/>
          <w:sz w:val="24"/>
          <w:szCs w:val="24"/>
        </w:rPr>
        <w:sym w:font="Symbol" w:char="F0AE"/>
      </w:r>
      <w:r w:rsidRPr="001E33D0">
        <w:rPr>
          <w:rFonts w:ascii="Arial" w:hAnsi="Arial" w:cs="Arial"/>
          <w:sz w:val="24"/>
          <w:szCs w:val="24"/>
        </w:rPr>
        <w:t xml:space="preserve"> CH</w:t>
      </w:r>
      <w:r w:rsidRPr="009104A0">
        <w:rPr>
          <w:rFonts w:ascii="Arial" w:hAnsi="Arial" w:cs="Arial"/>
          <w:sz w:val="24"/>
          <w:szCs w:val="24"/>
          <w:vertAlign w:val="subscript"/>
        </w:rPr>
        <w:t>3</w:t>
      </w:r>
      <w:r w:rsidRPr="001E33D0">
        <w:rPr>
          <w:rFonts w:ascii="Arial" w:hAnsi="Arial" w:cs="Arial"/>
          <w:sz w:val="24"/>
          <w:szCs w:val="24"/>
        </w:rPr>
        <w:t>COO</w:t>
      </w:r>
      <w:r w:rsidRPr="009104A0">
        <w:rPr>
          <w:rFonts w:ascii="Arial" w:hAnsi="Arial" w:cs="Arial"/>
          <w:sz w:val="24"/>
          <w:szCs w:val="24"/>
          <w:vertAlign w:val="superscript"/>
        </w:rPr>
        <w:t>-</w:t>
      </w:r>
      <w:r w:rsidRPr="001E33D0">
        <w:rPr>
          <w:rFonts w:ascii="Arial" w:hAnsi="Arial" w:cs="Arial"/>
          <w:sz w:val="24"/>
          <w:szCs w:val="24"/>
        </w:rPr>
        <w:t>(aq) + H</w:t>
      </w:r>
      <w:r w:rsidRPr="009104A0">
        <w:rPr>
          <w:rFonts w:ascii="Arial" w:hAnsi="Arial" w:cs="Arial"/>
          <w:sz w:val="24"/>
          <w:szCs w:val="24"/>
          <w:vertAlign w:val="subscript"/>
        </w:rPr>
        <w:t>2</w:t>
      </w:r>
      <w:r w:rsidRPr="001E33D0">
        <w:rPr>
          <w:rFonts w:ascii="Arial" w:hAnsi="Arial" w:cs="Arial"/>
          <w:sz w:val="24"/>
          <w:szCs w:val="24"/>
        </w:rPr>
        <w:t>O</w:t>
      </w:r>
      <w:r w:rsidR="009104A0">
        <w:rPr>
          <w:rFonts w:ascii="Arial" w:hAnsi="Arial" w:cs="Arial"/>
          <w:sz w:val="24"/>
          <w:szCs w:val="24"/>
        </w:rPr>
        <w:t xml:space="preserve">     </w:t>
      </w:r>
      <w:r w:rsidRPr="001E33D0">
        <w:rPr>
          <w:rFonts w:ascii="Arial" w:hAnsi="Arial" w:cs="Arial"/>
          <w:sz w:val="24"/>
          <w:szCs w:val="24"/>
        </w:rPr>
        <w:t>(2)</w:t>
      </w:r>
    </w:p>
    <w:p w14:paraId="5EF2104F" w14:textId="77777777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CEB2B8" w14:textId="77777777" w:rsidR="009104A0" w:rsidRDefault="009104A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C1CE" w14:textId="77777777" w:rsidR="009104A0" w:rsidRDefault="009104A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5F2DD" w14:textId="7026104E" w:rsidR="009104A0" w:rsidRDefault="009104A0" w:rsidP="009104A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9104A0">
        <w:rPr>
          <w:rFonts w:ascii="Arial" w:hAnsi="Arial" w:cs="Arial"/>
          <w:b/>
          <w:bCs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Pr="009104A0">
        <w:rPr>
          <w:rFonts w:ascii="Arial" w:hAnsi="Arial" w:cs="Arial"/>
          <w:sz w:val="24"/>
          <w:szCs w:val="24"/>
        </w:rPr>
        <w:t>Expliquer le rôle du bleu de thymol.</w:t>
      </w:r>
    </w:p>
    <w:p w14:paraId="4EE44222" w14:textId="074DA0B9" w:rsidR="001E33D0" w:rsidRDefault="001E33D0" w:rsidP="00A71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646FB2" w14:textId="705A4992" w:rsidR="001E33D0" w:rsidRDefault="001E33D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lastRenderedPageBreak/>
        <w:t>11.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Définir l’équivalence pour la réaction support de titrage (2).</w:t>
      </w:r>
    </w:p>
    <w:p w14:paraId="65F83293" w14:textId="77777777" w:rsidR="004D2F30" w:rsidRPr="001E33D0" w:rsidRDefault="004D2F30" w:rsidP="00BF5203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5FEF1566" w14:textId="06BCE0D7" w:rsidR="001E33D0" w:rsidRPr="001E33D0" w:rsidRDefault="001E33D0" w:rsidP="005740E8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12.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En déduire que la quantité d’acide restant </w:t>
      </w:r>
      <w:proofErr w:type="spellStart"/>
      <w:proofErr w:type="gramStart"/>
      <w:r w:rsidR="004D2F30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4D2F3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ac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,i</w:t>
      </w:r>
      <w:proofErr w:type="spellEnd"/>
      <w:proofErr w:type="gramEnd"/>
      <w:r w:rsidR="004D2F30">
        <w:rPr>
          <w:rFonts w:ascii="Arial" w:hAnsi="Arial" w:cs="Arial"/>
          <w:spacing w:val="-2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à la date </w:t>
      </w:r>
      <w:r w:rsidR="004D2F30">
        <w:rPr>
          <w:rFonts w:ascii="Arial" w:hAnsi="Arial" w:cs="Arial"/>
          <w:i/>
          <w:iCs/>
          <w:spacing w:val="-2"/>
          <w:sz w:val="24"/>
          <w:szCs w:val="24"/>
        </w:rPr>
        <w:t>t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r w:rsidRPr="001E33D0">
        <w:rPr>
          <w:rFonts w:ascii="Arial" w:hAnsi="Arial" w:cs="Arial"/>
          <w:sz w:val="24"/>
          <w:szCs w:val="24"/>
        </w:rPr>
        <w:t xml:space="preserve"> dans un tube </w:t>
      </w:r>
      <w:r w:rsidR="004D2F30" w:rsidRPr="009104A0">
        <w:rPr>
          <w:rFonts w:ascii="Arial" w:hAnsi="Arial" w:cs="Arial"/>
          <w:spacing w:val="-2"/>
          <w:sz w:val="24"/>
          <w:szCs w:val="24"/>
        </w:rPr>
        <w:t>« 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</w:rPr>
        <w:t>i</w:t>
      </w:r>
      <w:r w:rsidR="004D2F30" w:rsidRPr="009104A0">
        <w:rPr>
          <w:rFonts w:ascii="Arial" w:hAnsi="Arial" w:cs="Arial"/>
          <w:spacing w:val="-2"/>
          <w:sz w:val="24"/>
          <w:szCs w:val="24"/>
        </w:rPr>
        <w:t> »</w:t>
      </w:r>
      <w:r w:rsidRPr="001E33D0">
        <w:rPr>
          <w:rFonts w:ascii="Arial" w:hAnsi="Arial" w:cs="Arial"/>
          <w:sz w:val="24"/>
          <w:szCs w:val="24"/>
        </w:rPr>
        <w:t>est donnée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par</w:t>
      </w:r>
      <w:r w:rsidR="00BF5203">
        <w:rPr>
          <w:rFonts w:ascii="Arial" w:hAnsi="Arial" w:cs="Arial"/>
          <w:sz w:val="24"/>
          <w:szCs w:val="24"/>
        </w:rPr>
        <w:t> :</w:t>
      </w:r>
    </w:p>
    <w:p w14:paraId="7214D606" w14:textId="0190464B" w:rsidR="001E33D0" w:rsidRPr="001E33D0" w:rsidRDefault="004D2F30" w:rsidP="004D2F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iCs/>
          <w:spacing w:val="-2"/>
          <w:sz w:val="24"/>
          <w:szCs w:val="24"/>
        </w:rPr>
        <w:t>n</w:t>
      </w:r>
      <w:r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ac</w:t>
      </w:r>
      <w:r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,i</w:t>
      </w:r>
      <w:proofErr w:type="spellEnd"/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1E33D0" w:rsidRPr="001E33D0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i/>
          <w:iCs/>
          <w:spacing w:val="-2"/>
          <w:sz w:val="24"/>
          <w:szCs w:val="24"/>
        </w:rPr>
        <w:t>C</w:t>
      </w:r>
      <w:r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B</w:t>
      </w:r>
      <w:r w:rsidRPr="004D2F30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proofErr w:type="spellStart"/>
      <w:r w:rsidRPr="009104A0">
        <w:rPr>
          <w:rFonts w:ascii="Arial" w:hAnsi="Arial" w:cs="Arial"/>
          <w:i/>
          <w:iCs/>
          <w:spacing w:val="-2"/>
          <w:sz w:val="24"/>
          <w:szCs w:val="24"/>
        </w:rPr>
        <w:t>V</w:t>
      </w:r>
      <w:r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B,i</w:t>
      </w:r>
      <w:proofErr w:type="spellEnd"/>
    </w:p>
    <w:p w14:paraId="79A902C8" w14:textId="77777777" w:rsidR="004D2F30" w:rsidRDefault="004D2F3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D8638" w14:textId="16E566E4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33D0">
        <w:rPr>
          <w:rFonts w:ascii="Arial" w:hAnsi="Arial" w:cs="Arial"/>
          <w:sz w:val="24"/>
          <w:szCs w:val="24"/>
        </w:rPr>
        <w:t xml:space="preserve">On note </w:t>
      </w:r>
      <w:r w:rsidR="004D2F30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proofErr w:type="gramEnd"/>
      <w:r w:rsidRPr="001E33D0">
        <w:rPr>
          <w:rFonts w:ascii="Arial" w:hAnsi="Arial" w:cs="Arial"/>
          <w:sz w:val="24"/>
          <w:szCs w:val="24"/>
        </w:rPr>
        <w:t xml:space="preserve"> la quantité d’éthanoate d’éthyle produite dans le tube </w:t>
      </w:r>
      <w:r w:rsidR="004D2F30" w:rsidRPr="009104A0">
        <w:rPr>
          <w:rFonts w:ascii="Arial" w:hAnsi="Arial" w:cs="Arial"/>
          <w:spacing w:val="-2"/>
          <w:sz w:val="24"/>
          <w:szCs w:val="24"/>
        </w:rPr>
        <w:t>« 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</w:rPr>
        <w:t>i</w:t>
      </w:r>
      <w:r w:rsidR="004D2F30" w:rsidRPr="009104A0">
        <w:rPr>
          <w:rFonts w:ascii="Arial" w:hAnsi="Arial" w:cs="Arial"/>
          <w:spacing w:val="-2"/>
          <w:sz w:val="24"/>
          <w:szCs w:val="24"/>
        </w:rPr>
        <w:t> »</w:t>
      </w:r>
      <w:r w:rsidRPr="001E33D0">
        <w:rPr>
          <w:rFonts w:ascii="Arial" w:hAnsi="Arial" w:cs="Arial"/>
          <w:sz w:val="24"/>
          <w:szCs w:val="24"/>
        </w:rPr>
        <w:t>. On cherche à relier cette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quantité </w:t>
      </w:r>
      <w:r w:rsidR="004D2F30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r w:rsidRPr="001E33D0">
        <w:rPr>
          <w:rFonts w:ascii="Arial" w:hAnsi="Arial" w:cs="Arial"/>
          <w:sz w:val="24"/>
          <w:szCs w:val="24"/>
        </w:rPr>
        <w:t xml:space="preserve"> à la quantité d’acide restante </w:t>
      </w:r>
      <w:proofErr w:type="spellStart"/>
      <w:proofErr w:type="gramStart"/>
      <w:r w:rsidR="004D2F30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4D2F3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ac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,i</w:t>
      </w:r>
      <w:proofErr w:type="spellEnd"/>
      <w:r w:rsidRPr="001E33D0">
        <w:rPr>
          <w:rFonts w:ascii="Arial" w:hAnsi="Arial" w:cs="Arial"/>
          <w:sz w:val="24"/>
          <w:szCs w:val="24"/>
        </w:rPr>
        <w:t>.</w:t>
      </w:r>
      <w:proofErr w:type="gramEnd"/>
    </w:p>
    <w:p w14:paraId="0169E026" w14:textId="77777777" w:rsidR="004D2F30" w:rsidRPr="001E33D0" w:rsidRDefault="004D2F3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4F6F4" w14:textId="53576F2B" w:rsid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13.</w:t>
      </w:r>
      <w:r w:rsidR="00BF5203">
        <w:rPr>
          <w:rFonts w:ascii="Arial" w:hAnsi="Arial" w:cs="Arial"/>
          <w:sz w:val="24"/>
          <w:szCs w:val="24"/>
        </w:rPr>
        <w:tab/>
      </w:r>
      <w:r w:rsidR="004D2F30" w:rsidRPr="001E33D0">
        <w:rPr>
          <w:rFonts w:ascii="Arial" w:hAnsi="Arial" w:cs="Arial"/>
          <w:sz w:val="24"/>
          <w:szCs w:val="24"/>
        </w:rPr>
        <w:t>Établir</w:t>
      </w:r>
      <w:r w:rsidRPr="001E33D0">
        <w:rPr>
          <w:rFonts w:ascii="Arial" w:hAnsi="Arial" w:cs="Arial"/>
          <w:sz w:val="24"/>
          <w:szCs w:val="24"/>
        </w:rPr>
        <w:t xml:space="preserve"> le tableau d’avancement de la transformation chimique modélisée par la réaction</w:t>
      </w:r>
      <w:r w:rsidR="005740E8">
        <w:rPr>
          <w:rFonts w:ascii="Arial" w:hAnsi="Arial" w:cs="Arial"/>
          <w:sz w:val="24"/>
          <w:szCs w:val="24"/>
        </w:rPr>
        <w:t> </w:t>
      </w:r>
      <w:r w:rsidRPr="001E33D0">
        <w:rPr>
          <w:rFonts w:ascii="Arial" w:hAnsi="Arial" w:cs="Arial"/>
          <w:sz w:val="24"/>
          <w:szCs w:val="24"/>
        </w:rPr>
        <w:t>(1)</w:t>
      </w:r>
      <w:r w:rsidR="004D2F30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faisant apparaitre l’état initial (avancement </w:t>
      </w:r>
      <w:r w:rsidR="004D2F30" w:rsidRPr="004D2F30">
        <w:rPr>
          <w:rFonts w:ascii="Arial" w:hAnsi="Arial" w:cs="Arial"/>
          <w:i/>
          <w:iCs/>
          <w:sz w:val="24"/>
          <w:szCs w:val="24"/>
        </w:rPr>
        <w:t>x</w:t>
      </w:r>
      <w:r w:rsidRPr="001E33D0">
        <w:rPr>
          <w:rFonts w:ascii="Arial" w:hAnsi="Arial" w:cs="Arial"/>
          <w:sz w:val="24"/>
          <w:szCs w:val="24"/>
        </w:rPr>
        <w:t xml:space="preserve"> = 0) et l’état final (avancement </w:t>
      </w:r>
      <w:proofErr w:type="spellStart"/>
      <w:r w:rsidR="004D2F30">
        <w:rPr>
          <w:rFonts w:ascii="Arial" w:hAnsi="Arial" w:cs="Arial"/>
          <w:i/>
          <w:iCs/>
          <w:sz w:val="24"/>
          <w:szCs w:val="24"/>
        </w:rPr>
        <w:t>x</w:t>
      </w:r>
      <w:r w:rsidR="004D2F30" w:rsidRPr="004D2F30">
        <w:rPr>
          <w:rFonts w:ascii="Arial" w:hAnsi="Arial" w:cs="Arial"/>
          <w:i/>
          <w:iCs/>
          <w:sz w:val="24"/>
          <w:szCs w:val="24"/>
          <w:vertAlign w:val="subscript"/>
        </w:rPr>
        <w:t>f</w:t>
      </w:r>
      <w:proofErr w:type="spellEnd"/>
      <w:r w:rsidRPr="001E33D0">
        <w:rPr>
          <w:rFonts w:ascii="Arial" w:hAnsi="Arial" w:cs="Arial"/>
          <w:sz w:val="24"/>
          <w:szCs w:val="24"/>
        </w:rPr>
        <w:t>).</w:t>
      </w:r>
    </w:p>
    <w:p w14:paraId="3F5EB25A" w14:textId="77777777" w:rsidR="005740E8" w:rsidRPr="001E33D0" w:rsidRDefault="005740E8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4A9ADEFD" w14:textId="33D16572" w:rsidR="001E33D0" w:rsidRP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14.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Montrer que la quantité </w:t>
      </w:r>
      <w:r w:rsidR="004D2F30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r w:rsidRPr="001E33D0">
        <w:rPr>
          <w:rFonts w:ascii="Arial" w:hAnsi="Arial" w:cs="Arial"/>
          <w:sz w:val="24"/>
          <w:szCs w:val="24"/>
        </w:rPr>
        <w:t xml:space="preserve"> d’éthanoate d’éthyle présente dans un tube </w:t>
      </w:r>
      <w:r w:rsidR="004D2F30" w:rsidRPr="009104A0">
        <w:rPr>
          <w:rFonts w:ascii="Arial" w:hAnsi="Arial" w:cs="Arial"/>
          <w:spacing w:val="-2"/>
          <w:sz w:val="24"/>
          <w:szCs w:val="24"/>
        </w:rPr>
        <w:t>« 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</w:rPr>
        <w:t>i</w:t>
      </w:r>
      <w:r w:rsidR="004D2F30" w:rsidRPr="009104A0">
        <w:rPr>
          <w:rFonts w:ascii="Arial" w:hAnsi="Arial" w:cs="Arial"/>
          <w:spacing w:val="-2"/>
          <w:sz w:val="24"/>
          <w:szCs w:val="24"/>
        </w:rPr>
        <w:t> »</w:t>
      </w:r>
      <w:r w:rsidR="004D2F30">
        <w:rPr>
          <w:rFonts w:ascii="Arial" w:hAnsi="Arial" w:cs="Arial"/>
          <w:spacing w:val="-2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à la date </w:t>
      </w:r>
      <w:r w:rsidR="004D2F30">
        <w:rPr>
          <w:rFonts w:ascii="Arial" w:hAnsi="Arial" w:cs="Arial"/>
          <w:i/>
          <w:iCs/>
          <w:spacing w:val="-2"/>
          <w:sz w:val="24"/>
          <w:szCs w:val="24"/>
        </w:rPr>
        <w:t>t</w:t>
      </w:r>
      <w:r w:rsidR="004D2F30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r w:rsidRPr="001E33D0">
        <w:rPr>
          <w:rFonts w:ascii="Arial" w:hAnsi="Arial" w:cs="Arial"/>
          <w:sz w:val="24"/>
          <w:szCs w:val="24"/>
        </w:rPr>
        <w:t xml:space="preserve"> est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donnée par la relation</w:t>
      </w:r>
      <w:r w:rsidR="00BF5203">
        <w:rPr>
          <w:rFonts w:ascii="Arial" w:hAnsi="Arial" w:cs="Arial"/>
          <w:sz w:val="24"/>
          <w:szCs w:val="24"/>
        </w:rPr>
        <w:t> :</w:t>
      </w:r>
    </w:p>
    <w:p w14:paraId="326961A8" w14:textId="0F199D5D" w:rsidR="001E33D0" w:rsidRPr="001E33D0" w:rsidRDefault="004D2F30" w:rsidP="005740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= </w:t>
      </w:r>
      <w:r w:rsidR="005740E8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5740E8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0</w:t>
      </w:r>
      <w:r w:rsidR="005740E8">
        <w:rPr>
          <w:rFonts w:ascii="Arial" w:hAnsi="Arial" w:cs="Arial"/>
          <w:spacing w:val="-2"/>
          <w:sz w:val="24"/>
          <w:szCs w:val="24"/>
        </w:rPr>
        <w:t xml:space="preserve"> </w:t>
      </w:r>
      <w:r w:rsidR="005740E8">
        <w:rPr>
          <w:rFonts w:ascii="Times New Roman" w:hAnsi="Times New Roman" w:cs="Times New Roman"/>
          <w:sz w:val="24"/>
          <w:szCs w:val="24"/>
        </w:rPr>
        <w:t>‒</w:t>
      </w:r>
      <w:r w:rsidR="005740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2"/>
          <w:sz w:val="24"/>
          <w:szCs w:val="24"/>
        </w:rPr>
        <w:t>C</w:t>
      </w:r>
      <w:r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B</w:t>
      </w:r>
      <w:r w:rsidRPr="004D2F30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proofErr w:type="spellStart"/>
      <w:r w:rsidRPr="009104A0">
        <w:rPr>
          <w:rFonts w:ascii="Arial" w:hAnsi="Arial" w:cs="Arial"/>
          <w:i/>
          <w:iCs/>
          <w:spacing w:val="-2"/>
          <w:sz w:val="24"/>
          <w:szCs w:val="24"/>
        </w:rPr>
        <w:t>V</w:t>
      </w:r>
      <w:r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B,i</w:t>
      </w:r>
      <w:proofErr w:type="spellEnd"/>
    </w:p>
    <w:p w14:paraId="1223E976" w14:textId="77777777" w:rsidR="005740E8" w:rsidRDefault="005740E8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9260C" w14:textId="77777777" w:rsidR="005740E8" w:rsidRDefault="005740E8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D44A64" w14:textId="06C00B2B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>Le tableau ci-dessous regroupe les résultats expérimentaux.</w:t>
      </w:r>
    </w:p>
    <w:p w14:paraId="506587B7" w14:textId="77777777" w:rsidR="005740E8" w:rsidRPr="001E33D0" w:rsidRDefault="005740E8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1367"/>
        <w:gridCol w:w="1367"/>
        <w:gridCol w:w="1368"/>
        <w:gridCol w:w="1132"/>
        <w:gridCol w:w="1133"/>
        <w:gridCol w:w="1133"/>
      </w:tblGrid>
      <w:tr w:rsidR="005740E8" w14:paraId="56570C4E" w14:textId="77777777" w:rsidTr="00582634">
        <w:trPr>
          <w:trHeight w:val="340"/>
        </w:trPr>
        <w:tc>
          <w:tcPr>
            <w:tcW w:w="2694" w:type="dxa"/>
            <w:vAlign w:val="center"/>
          </w:tcPr>
          <w:p w14:paraId="02CDF15D" w14:textId="50AA6F31" w:rsidR="005740E8" w:rsidRDefault="005740E8" w:rsidP="00743E1B">
            <w:pPr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Tube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0E8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367" w:type="dxa"/>
            <w:vAlign w:val="center"/>
          </w:tcPr>
          <w:p w14:paraId="5593FA61" w14:textId="04197FC7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14:paraId="28F94D81" w14:textId="61479510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14:paraId="31B128D8" w14:textId="122E6141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2" w:type="dxa"/>
            <w:vAlign w:val="center"/>
          </w:tcPr>
          <w:p w14:paraId="785C59E4" w14:textId="1855B74F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09F168F5" w14:textId="2B660A1F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7478B8D0" w14:textId="049F187D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740E8" w14:paraId="514E75FB" w14:textId="77777777" w:rsidTr="00582634">
        <w:trPr>
          <w:trHeight w:val="340"/>
        </w:trPr>
        <w:tc>
          <w:tcPr>
            <w:tcW w:w="2694" w:type="dxa"/>
            <w:vAlign w:val="center"/>
          </w:tcPr>
          <w:p w14:paraId="647FF934" w14:textId="1C84D6B2" w:rsidR="005740E8" w:rsidRDefault="005740E8" w:rsidP="00743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104A0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V</w:t>
            </w:r>
            <w:r w:rsidRPr="009104A0">
              <w:rPr>
                <w:rFonts w:ascii="Arial" w:hAnsi="Arial" w:cs="Arial"/>
                <w:i/>
                <w:iCs/>
                <w:spacing w:val="-2"/>
                <w:sz w:val="24"/>
                <w:szCs w:val="24"/>
                <w:vertAlign w:val="subscript"/>
              </w:rPr>
              <w:t>B,i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(mL)</w:t>
            </w:r>
          </w:p>
        </w:tc>
        <w:tc>
          <w:tcPr>
            <w:tcW w:w="1367" w:type="dxa"/>
            <w:vAlign w:val="center"/>
          </w:tcPr>
          <w:p w14:paraId="7BFC27EC" w14:textId="0FD96CCA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1367" w:type="dxa"/>
            <w:vAlign w:val="center"/>
          </w:tcPr>
          <w:p w14:paraId="13947921" w14:textId="27BCC4DF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1368" w:type="dxa"/>
            <w:vAlign w:val="center"/>
          </w:tcPr>
          <w:p w14:paraId="1C883D2C" w14:textId="791C201E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  <w:tc>
          <w:tcPr>
            <w:tcW w:w="1132" w:type="dxa"/>
            <w:vAlign w:val="center"/>
          </w:tcPr>
          <w:p w14:paraId="105843F0" w14:textId="1371633E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1133" w:type="dxa"/>
            <w:vAlign w:val="center"/>
          </w:tcPr>
          <w:p w14:paraId="2532F7B3" w14:textId="46836C41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133" w:type="dxa"/>
            <w:vAlign w:val="center"/>
          </w:tcPr>
          <w:p w14:paraId="319F8F6F" w14:textId="092E223D" w:rsidR="005740E8" w:rsidRDefault="005740E8" w:rsidP="00743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5740E8" w14:paraId="55838491" w14:textId="77777777" w:rsidTr="005740E8">
        <w:trPr>
          <w:trHeight w:val="680"/>
        </w:trPr>
        <w:tc>
          <w:tcPr>
            <w:tcW w:w="2694" w:type="dxa"/>
            <w:vAlign w:val="center"/>
          </w:tcPr>
          <w:p w14:paraId="77E667C3" w14:textId="77777777" w:rsidR="005740E8" w:rsidRPr="001E33D0" w:rsidRDefault="005740E8" w:rsidP="005740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Quantité de matière</w:t>
            </w:r>
          </w:p>
          <w:p w14:paraId="4A110429" w14:textId="212E30F9" w:rsidR="005740E8" w:rsidRDefault="005740E8" w:rsidP="005740E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3D0">
              <w:rPr>
                <w:rFonts w:ascii="Arial" w:hAnsi="Arial" w:cs="Arial"/>
                <w:sz w:val="24"/>
                <w:szCs w:val="24"/>
              </w:rPr>
              <w:t>d’ester</w:t>
            </w:r>
            <w:proofErr w:type="gramEnd"/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 xml:space="preserve"> n</w:t>
            </w:r>
            <w:r w:rsidRPr="009104A0">
              <w:rPr>
                <w:rFonts w:ascii="Arial" w:hAnsi="Arial" w:cs="Arial"/>
                <w:i/>
                <w:iCs/>
                <w:spacing w:val="-2"/>
                <w:sz w:val="24"/>
                <w:szCs w:val="24"/>
                <w:vertAlign w:val="subscript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1E33D0">
              <w:rPr>
                <w:rFonts w:ascii="Arial" w:hAnsi="Arial" w:cs="Arial"/>
                <w:sz w:val="24"/>
                <w:szCs w:val="24"/>
              </w:rPr>
              <w:t>mol)</w:t>
            </w:r>
          </w:p>
        </w:tc>
        <w:tc>
          <w:tcPr>
            <w:tcW w:w="1367" w:type="dxa"/>
            <w:vAlign w:val="center"/>
          </w:tcPr>
          <w:p w14:paraId="1FED48AA" w14:textId="1B0E5A52" w:rsidR="005740E8" w:rsidRDefault="005740E8" w:rsidP="00574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3D0">
              <w:rPr>
                <w:rFonts w:ascii="Arial" w:hAnsi="Arial" w:cs="Arial"/>
                <w:sz w:val="24"/>
                <w:szCs w:val="24"/>
              </w:rPr>
              <w:t>2,0×10</w:t>
            </w:r>
            <w:r w:rsidRPr="005740E8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367" w:type="dxa"/>
            <w:vAlign w:val="center"/>
          </w:tcPr>
          <w:p w14:paraId="6D096258" w14:textId="77777777" w:rsidR="005740E8" w:rsidRDefault="005740E8" w:rsidP="00574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D97AE8" w14:textId="76E86BE5" w:rsidR="005740E8" w:rsidRDefault="005740E8" w:rsidP="00574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1E33D0">
              <w:rPr>
                <w:rFonts w:ascii="Arial" w:hAnsi="Arial" w:cs="Arial"/>
                <w:sz w:val="24"/>
                <w:szCs w:val="24"/>
              </w:rPr>
              <w:t>,0×10</w:t>
            </w:r>
            <w:r w:rsidRPr="005740E8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132" w:type="dxa"/>
            <w:vAlign w:val="center"/>
          </w:tcPr>
          <w:p w14:paraId="3E94D0B5" w14:textId="7E983EBD" w:rsidR="005740E8" w:rsidRDefault="005740E8" w:rsidP="00574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E33D0">
              <w:rPr>
                <w:rFonts w:ascii="Arial" w:hAnsi="Arial" w:cs="Arial"/>
                <w:sz w:val="24"/>
                <w:szCs w:val="24"/>
              </w:rPr>
              <w:t>,0×10</w:t>
            </w:r>
            <w:r w:rsidRPr="005740E8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vAlign w:val="center"/>
          </w:tcPr>
          <w:p w14:paraId="6E17823F" w14:textId="57431AB4" w:rsidR="005740E8" w:rsidRDefault="005740E8" w:rsidP="00574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E33D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E33D0">
              <w:rPr>
                <w:rFonts w:ascii="Arial" w:hAnsi="Arial" w:cs="Arial"/>
                <w:sz w:val="24"/>
                <w:szCs w:val="24"/>
              </w:rPr>
              <w:t>×10</w:t>
            </w:r>
            <w:r w:rsidRPr="005740E8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vAlign w:val="center"/>
          </w:tcPr>
          <w:p w14:paraId="774CB9DF" w14:textId="69D27561" w:rsidR="005740E8" w:rsidRDefault="005740E8" w:rsidP="00574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E33D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E33D0">
              <w:rPr>
                <w:rFonts w:ascii="Arial" w:hAnsi="Arial" w:cs="Arial"/>
                <w:sz w:val="24"/>
                <w:szCs w:val="24"/>
              </w:rPr>
              <w:t>×10</w:t>
            </w:r>
            <w:r w:rsidRPr="005740E8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</w:tbl>
    <w:p w14:paraId="2F7C81A8" w14:textId="77777777" w:rsidR="004D2F30" w:rsidRPr="001E33D0" w:rsidRDefault="004D2F3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E47038" w14:textId="17A1B22C" w:rsidR="001E33D0" w:rsidRP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15.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Donner la valeur de la quantité de matière </w:t>
      </w:r>
      <w:r w:rsidR="004D2F30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4D2F3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2</w:t>
      </w:r>
      <w:r w:rsidRPr="001E33D0">
        <w:rPr>
          <w:rFonts w:ascii="Arial" w:hAnsi="Arial" w:cs="Arial"/>
          <w:sz w:val="24"/>
          <w:szCs w:val="24"/>
        </w:rPr>
        <w:t xml:space="preserve"> manquante dans le tableau.</w:t>
      </w:r>
    </w:p>
    <w:p w14:paraId="0E5125AA" w14:textId="77777777" w:rsidR="004D2F30" w:rsidRDefault="004D2F3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3DBA7" w14:textId="52BFB980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D0">
        <w:rPr>
          <w:rFonts w:ascii="Arial" w:hAnsi="Arial" w:cs="Arial"/>
          <w:sz w:val="24"/>
          <w:szCs w:val="24"/>
        </w:rPr>
        <w:t xml:space="preserve">Le graphique représentant la quantité de matière </w:t>
      </w:r>
      <w:r w:rsidR="005740E8">
        <w:rPr>
          <w:rFonts w:ascii="Arial" w:hAnsi="Arial" w:cs="Arial"/>
          <w:i/>
          <w:iCs/>
          <w:spacing w:val="-2"/>
          <w:sz w:val="24"/>
          <w:szCs w:val="24"/>
        </w:rPr>
        <w:t>n</w:t>
      </w:r>
      <w:r w:rsidR="005740E8" w:rsidRPr="009104A0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i</w:t>
      </w:r>
      <w:r w:rsidRPr="001E33D0">
        <w:rPr>
          <w:rFonts w:ascii="Arial" w:hAnsi="Arial" w:cs="Arial"/>
          <w:sz w:val="24"/>
          <w:szCs w:val="24"/>
        </w:rPr>
        <w:t xml:space="preserve"> d’ester </w:t>
      </w:r>
      <w:proofErr w:type="gramStart"/>
      <w:r w:rsidRPr="001E33D0">
        <w:rPr>
          <w:rFonts w:ascii="Arial" w:hAnsi="Arial" w:cs="Arial"/>
          <w:sz w:val="24"/>
          <w:szCs w:val="24"/>
        </w:rPr>
        <w:t>formé</w:t>
      </w:r>
      <w:proofErr w:type="gramEnd"/>
      <w:r w:rsidRPr="001E33D0">
        <w:rPr>
          <w:rFonts w:ascii="Arial" w:hAnsi="Arial" w:cs="Arial"/>
          <w:sz w:val="24"/>
          <w:szCs w:val="24"/>
        </w:rPr>
        <w:t xml:space="preserve"> en fonction du temps est</w:t>
      </w:r>
      <w:r w:rsidR="004D2F30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disponible en </w:t>
      </w:r>
      <w:r w:rsidRPr="00BF5203">
        <w:rPr>
          <w:rFonts w:ascii="Arial" w:hAnsi="Arial" w:cs="Arial"/>
          <w:b/>
          <w:bCs/>
          <w:sz w:val="24"/>
          <w:szCs w:val="24"/>
        </w:rPr>
        <w:t>ANNEXE À RENDRE AVEC LA COPIE</w:t>
      </w:r>
      <w:r w:rsidRPr="001E33D0">
        <w:rPr>
          <w:rFonts w:ascii="Arial" w:hAnsi="Arial" w:cs="Arial"/>
          <w:sz w:val="24"/>
          <w:szCs w:val="24"/>
        </w:rPr>
        <w:t>.</w:t>
      </w:r>
    </w:p>
    <w:p w14:paraId="63335AC5" w14:textId="77777777" w:rsidR="004D2F30" w:rsidRPr="001E33D0" w:rsidRDefault="004D2F3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7610E6" w14:textId="28D06BE6" w:rsid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16.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Indiquer qualitativement comment évolue la vitesse volumique d’apparition de l’ester au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cours du temps.</w:t>
      </w:r>
    </w:p>
    <w:p w14:paraId="38A05A76" w14:textId="77777777" w:rsidR="004D2F30" w:rsidRPr="001E33D0" w:rsidRDefault="004D2F30" w:rsidP="00BF5203">
      <w:pPr>
        <w:tabs>
          <w:tab w:val="left" w:pos="567"/>
        </w:tabs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26730F43" w14:textId="1B387EE7" w:rsid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17.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Déterminer la valeur de la vitesse volumique d’apparition de l’ester à la date </w:t>
      </w:r>
      <w:r w:rsidRPr="004D2F30">
        <w:rPr>
          <w:rFonts w:ascii="Arial" w:hAnsi="Arial" w:cs="Arial"/>
          <w:i/>
          <w:iCs/>
          <w:sz w:val="24"/>
          <w:szCs w:val="24"/>
        </w:rPr>
        <w:t>t</w:t>
      </w:r>
      <w:r w:rsidRPr="001E33D0">
        <w:rPr>
          <w:rFonts w:ascii="Arial" w:hAnsi="Arial" w:cs="Arial"/>
          <w:sz w:val="24"/>
          <w:szCs w:val="24"/>
        </w:rPr>
        <w:t xml:space="preserve"> = 20 min.</w:t>
      </w:r>
    </w:p>
    <w:p w14:paraId="784FCB62" w14:textId="77777777" w:rsidR="004D2F30" w:rsidRPr="001E33D0" w:rsidRDefault="004D2F30" w:rsidP="00BF5203">
      <w:pPr>
        <w:tabs>
          <w:tab w:val="left" w:pos="567"/>
        </w:tabs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2AAC3CA3" w14:textId="456CC09D" w:rsid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18.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 xml:space="preserve">Définir le temps de demi-réaction </w:t>
      </w:r>
      <w:r w:rsidR="005740E8" w:rsidRPr="004D2F30">
        <w:rPr>
          <w:rFonts w:ascii="Arial" w:hAnsi="Arial" w:cs="Arial"/>
          <w:i/>
          <w:iCs/>
          <w:sz w:val="24"/>
          <w:szCs w:val="24"/>
        </w:rPr>
        <w:t>t</w:t>
      </w:r>
      <w:r w:rsidR="005740E8" w:rsidRPr="005740E8">
        <w:rPr>
          <w:rFonts w:ascii="Arial" w:hAnsi="Arial" w:cs="Arial"/>
          <w:sz w:val="24"/>
          <w:szCs w:val="24"/>
          <w:vertAlign w:val="subscript"/>
        </w:rPr>
        <w:t>½</w:t>
      </w:r>
      <w:r w:rsidR="005740E8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et le déterminer par une construction graphique sur la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courbe </w:t>
      </w:r>
      <w:r w:rsidR="00BF5203">
        <w:rPr>
          <w:rFonts w:ascii="Arial" w:hAnsi="Arial" w:cs="Arial"/>
          <w:sz w:val="24"/>
          <w:szCs w:val="24"/>
        </w:rPr>
        <w:t>en</w:t>
      </w:r>
      <w:r w:rsidRPr="001E33D0">
        <w:rPr>
          <w:rFonts w:ascii="Arial" w:hAnsi="Arial" w:cs="Arial"/>
          <w:sz w:val="24"/>
          <w:szCs w:val="24"/>
        </w:rPr>
        <w:t xml:space="preserve"> </w:t>
      </w:r>
      <w:r w:rsidRPr="00BF5203">
        <w:rPr>
          <w:rFonts w:ascii="Arial" w:hAnsi="Arial" w:cs="Arial"/>
          <w:b/>
          <w:bCs/>
          <w:sz w:val="24"/>
          <w:szCs w:val="24"/>
        </w:rPr>
        <w:t>ANNEXE À RENDRE AVEC LA COPIE</w:t>
      </w:r>
      <w:r w:rsidRPr="001E33D0">
        <w:rPr>
          <w:rFonts w:ascii="Arial" w:hAnsi="Arial" w:cs="Arial"/>
          <w:sz w:val="24"/>
          <w:szCs w:val="24"/>
        </w:rPr>
        <w:t>.</w:t>
      </w:r>
    </w:p>
    <w:p w14:paraId="65C7DA6D" w14:textId="77777777" w:rsidR="004D2F30" w:rsidRPr="001E33D0" w:rsidRDefault="004D2F30" w:rsidP="00BF5203">
      <w:pPr>
        <w:tabs>
          <w:tab w:val="left" w:pos="567"/>
        </w:tabs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481B9872" w14:textId="2E47D52B" w:rsidR="001E33D0" w:rsidRDefault="001E33D0" w:rsidP="004D2F3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F5203">
        <w:rPr>
          <w:rFonts w:ascii="Arial" w:hAnsi="Arial" w:cs="Arial"/>
          <w:b/>
          <w:bCs/>
          <w:sz w:val="24"/>
          <w:szCs w:val="24"/>
        </w:rPr>
        <w:t>19.</w:t>
      </w:r>
      <w:r w:rsidR="00BF5203">
        <w:rPr>
          <w:rFonts w:ascii="Arial" w:hAnsi="Arial" w:cs="Arial"/>
          <w:sz w:val="24"/>
          <w:szCs w:val="24"/>
        </w:rPr>
        <w:tab/>
      </w:r>
      <w:r w:rsidRPr="001E33D0">
        <w:rPr>
          <w:rFonts w:ascii="Arial" w:hAnsi="Arial" w:cs="Arial"/>
          <w:sz w:val="24"/>
          <w:szCs w:val="24"/>
        </w:rPr>
        <w:t>Comparer ce temps de demi-réaction à l’échelle de temps évoquée en introduction pour la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>production des esters dans le vin. Proposer une explication à l’écart en raisonnant sur les</w:t>
      </w:r>
      <w:r w:rsidR="00BF5203">
        <w:rPr>
          <w:rFonts w:ascii="Arial" w:hAnsi="Arial" w:cs="Arial"/>
          <w:sz w:val="24"/>
          <w:szCs w:val="24"/>
        </w:rPr>
        <w:t xml:space="preserve"> </w:t>
      </w:r>
      <w:r w:rsidRPr="001E33D0">
        <w:rPr>
          <w:rFonts w:ascii="Arial" w:hAnsi="Arial" w:cs="Arial"/>
          <w:sz w:val="24"/>
          <w:szCs w:val="24"/>
        </w:rPr>
        <w:t xml:space="preserve">paramètres pouvant avoir une incidence sur la valeur de </w:t>
      </w:r>
      <w:r w:rsidR="005740E8" w:rsidRPr="004D2F30">
        <w:rPr>
          <w:rFonts w:ascii="Arial" w:hAnsi="Arial" w:cs="Arial"/>
          <w:i/>
          <w:iCs/>
          <w:sz w:val="24"/>
          <w:szCs w:val="24"/>
        </w:rPr>
        <w:t>t</w:t>
      </w:r>
      <w:r w:rsidR="005740E8" w:rsidRPr="005740E8">
        <w:rPr>
          <w:rFonts w:ascii="Arial" w:hAnsi="Arial" w:cs="Arial"/>
          <w:sz w:val="24"/>
          <w:szCs w:val="24"/>
          <w:vertAlign w:val="subscript"/>
        </w:rPr>
        <w:t>½</w:t>
      </w:r>
      <w:r w:rsidR="005740E8">
        <w:rPr>
          <w:rFonts w:ascii="Arial" w:hAnsi="Arial" w:cs="Arial"/>
          <w:sz w:val="24"/>
          <w:szCs w:val="24"/>
        </w:rPr>
        <w:t>.</w:t>
      </w:r>
    </w:p>
    <w:p w14:paraId="735E9E4C" w14:textId="77777777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88178" w14:textId="2EDAF07A" w:rsidR="001E33D0" w:rsidRDefault="001E33D0" w:rsidP="00A71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230154" w14:textId="77777777" w:rsidR="001E33D0" w:rsidRPr="001E33D0" w:rsidRDefault="001E33D0" w:rsidP="00A71F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3D0">
        <w:rPr>
          <w:rFonts w:ascii="Arial" w:hAnsi="Arial" w:cs="Arial"/>
          <w:b/>
          <w:bCs/>
          <w:sz w:val="24"/>
          <w:szCs w:val="24"/>
        </w:rPr>
        <w:lastRenderedPageBreak/>
        <w:t>ANNEXE À RENDRE AVEC LA COPIE</w:t>
      </w:r>
    </w:p>
    <w:p w14:paraId="5B5033AA" w14:textId="77777777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A1821" w14:textId="77777777" w:rsidR="001E33D0" w:rsidRDefault="001E33D0" w:rsidP="00A7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03EAA5" w14:textId="4FD4FEE1" w:rsidR="001E33D0" w:rsidRDefault="001E33D0" w:rsidP="00A71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74F49B" wp14:editId="20F08A93">
            <wp:extent cx="5429250" cy="51471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540" cy="51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3D0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45F3"/>
    <w:multiLevelType w:val="hybridMultilevel"/>
    <w:tmpl w:val="9D3A5E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5AA7"/>
    <w:multiLevelType w:val="hybridMultilevel"/>
    <w:tmpl w:val="F056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7D12"/>
    <w:multiLevelType w:val="hybridMultilevel"/>
    <w:tmpl w:val="D264F97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15BF"/>
    <w:multiLevelType w:val="hybridMultilevel"/>
    <w:tmpl w:val="F1C81D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51D69"/>
    <w:multiLevelType w:val="hybridMultilevel"/>
    <w:tmpl w:val="0D6401E8"/>
    <w:lvl w:ilvl="0" w:tplc="FBB86AA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7ECC"/>
    <w:multiLevelType w:val="multilevel"/>
    <w:tmpl w:val="E61EA1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5140DE"/>
    <w:multiLevelType w:val="hybridMultilevel"/>
    <w:tmpl w:val="A8C4D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8019A"/>
    <w:multiLevelType w:val="hybridMultilevel"/>
    <w:tmpl w:val="3B582E0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D1940"/>
    <w:multiLevelType w:val="hybridMultilevel"/>
    <w:tmpl w:val="E09445FC"/>
    <w:lvl w:ilvl="0" w:tplc="92D225A0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74A00"/>
    <w:multiLevelType w:val="hybridMultilevel"/>
    <w:tmpl w:val="8E105ED4"/>
    <w:lvl w:ilvl="0" w:tplc="4D145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6FD6"/>
    <w:multiLevelType w:val="hybridMultilevel"/>
    <w:tmpl w:val="85B87D06"/>
    <w:lvl w:ilvl="0" w:tplc="1F7C36D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31745"/>
    <w:multiLevelType w:val="hybridMultilevel"/>
    <w:tmpl w:val="E5BE3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44E8C"/>
    <w:multiLevelType w:val="hybridMultilevel"/>
    <w:tmpl w:val="0BF40C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3F28"/>
    <w:multiLevelType w:val="hybridMultilevel"/>
    <w:tmpl w:val="5E4E3D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72612"/>
    <w:multiLevelType w:val="hybridMultilevel"/>
    <w:tmpl w:val="63AE8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100B6"/>
    <w:multiLevelType w:val="hybridMultilevel"/>
    <w:tmpl w:val="F3B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B5C62"/>
    <w:multiLevelType w:val="hybridMultilevel"/>
    <w:tmpl w:val="DCA40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F4919"/>
    <w:multiLevelType w:val="hybridMultilevel"/>
    <w:tmpl w:val="2AB6F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9"/>
  </w:num>
  <w:num w:numId="2" w16cid:durableId="147598150">
    <w:abstractNumId w:val="30"/>
  </w:num>
  <w:num w:numId="3" w16cid:durableId="1043673191">
    <w:abstractNumId w:val="3"/>
  </w:num>
  <w:num w:numId="4" w16cid:durableId="1554997379">
    <w:abstractNumId w:val="13"/>
  </w:num>
  <w:num w:numId="5" w16cid:durableId="1774783699">
    <w:abstractNumId w:val="19"/>
  </w:num>
  <w:num w:numId="6" w16cid:durableId="1209610847">
    <w:abstractNumId w:val="6"/>
  </w:num>
  <w:num w:numId="7" w16cid:durableId="1069693144">
    <w:abstractNumId w:val="28"/>
  </w:num>
  <w:num w:numId="8" w16cid:durableId="2051689700">
    <w:abstractNumId w:val="23"/>
  </w:num>
  <w:num w:numId="9" w16cid:durableId="216749121">
    <w:abstractNumId w:val="1"/>
  </w:num>
  <w:num w:numId="10" w16cid:durableId="745884451">
    <w:abstractNumId w:val="22"/>
  </w:num>
  <w:num w:numId="11" w16cid:durableId="1463964506">
    <w:abstractNumId w:val="31"/>
  </w:num>
  <w:num w:numId="12" w16cid:durableId="1430850099">
    <w:abstractNumId w:val="2"/>
  </w:num>
  <w:num w:numId="13" w16cid:durableId="220554775">
    <w:abstractNumId w:val="18"/>
  </w:num>
  <w:num w:numId="14" w16cid:durableId="363479020">
    <w:abstractNumId w:val="0"/>
  </w:num>
  <w:num w:numId="15" w16cid:durableId="2015108701">
    <w:abstractNumId w:val="7"/>
  </w:num>
  <w:num w:numId="16" w16cid:durableId="166361213">
    <w:abstractNumId w:val="9"/>
  </w:num>
  <w:num w:numId="17" w16cid:durableId="1337030129">
    <w:abstractNumId w:val="4"/>
  </w:num>
  <w:num w:numId="18" w16cid:durableId="1288773730">
    <w:abstractNumId w:val="21"/>
  </w:num>
  <w:num w:numId="19" w16cid:durableId="1110125383">
    <w:abstractNumId w:val="12"/>
  </w:num>
  <w:num w:numId="20" w16cid:durableId="1853911922">
    <w:abstractNumId w:val="16"/>
  </w:num>
  <w:num w:numId="21" w16cid:durableId="632447056">
    <w:abstractNumId w:val="10"/>
  </w:num>
  <w:num w:numId="22" w16cid:durableId="343560615">
    <w:abstractNumId w:val="17"/>
  </w:num>
  <w:num w:numId="23" w16cid:durableId="717507297">
    <w:abstractNumId w:val="14"/>
  </w:num>
  <w:num w:numId="24" w16cid:durableId="1468930140">
    <w:abstractNumId w:val="20"/>
  </w:num>
  <w:num w:numId="25" w16cid:durableId="1508013239">
    <w:abstractNumId w:val="26"/>
  </w:num>
  <w:num w:numId="26" w16cid:durableId="390660242">
    <w:abstractNumId w:val="8"/>
  </w:num>
  <w:num w:numId="27" w16cid:durableId="829294915">
    <w:abstractNumId w:val="32"/>
  </w:num>
  <w:num w:numId="28" w16cid:durableId="681782981">
    <w:abstractNumId w:val="25"/>
  </w:num>
  <w:num w:numId="29" w16cid:durableId="1286086280">
    <w:abstractNumId w:val="27"/>
  </w:num>
  <w:num w:numId="30" w16cid:durableId="357632583">
    <w:abstractNumId w:val="33"/>
  </w:num>
  <w:num w:numId="31" w16cid:durableId="1480339132">
    <w:abstractNumId w:val="15"/>
  </w:num>
  <w:num w:numId="32" w16cid:durableId="552081866">
    <w:abstractNumId w:val="34"/>
  </w:num>
  <w:num w:numId="33" w16cid:durableId="1989086842">
    <w:abstractNumId w:val="5"/>
  </w:num>
  <w:num w:numId="34" w16cid:durableId="653335379">
    <w:abstractNumId w:val="24"/>
  </w:num>
  <w:num w:numId="35" w16cid:durableId="819351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93947"/>
    <w:rsid w:val="000B7173"/>
    <w:rsid w:val="000D6EDC"/>
    <w:rsid w:val="000F5AD2"/>
    <w:rsid w:val="00107A43"/>
    <w:rsid w:val="0014090A"/>
    <w:rsid w:val="00142394"/>
    <w:rsid w:val="0014723E"/>
    <w:rsid w:val="001A533E"/>
    <w:rsid w:val="001E33D0"/>
    <w:rsid w:val="001E7045"/>
    <w:rsid w:val="00215467"/>
    <w:rsid w:val="00222ABC"/>
    <w:rsid w:val="00233A95"/>
    <w:rsid w:val="00234D33"/>
    <w:rsid w:val="00247E93"/>
    <w:rsid w:val="0026164E"/>
    <w:rsid w:val="002C27A0"/>
    <w:rsid w:val="002F5D46"/>
    <w:rsid w:val="003411F9"/>
    <w:rsid w:val="00371118"/>
    <w:rsid w:val="00387A6D"/>
    <w:rsid w:val="003D41E2"/>
    <w:rsid w:val="003D5843"/>
    <w:rsid w:val="00434711"/>
    <w:rsid w:val="0045530D"/>
    <w:rsid w:val="004640CD"/>
    <w:rsid w:val="00464EFD"/>
    <w:rsid w:val="004C0D8A"/>
    <w:rsid w:val="004C71DB"/>
    <w:rsid w:val="004D2F30"/>
    <w:rsid w:val="00524858"/>
    <w:rsid w:val="00557D7D"/>
    <w:rsid w:val="0056432E"/>
    <w:rsid w:val="005740E8"/>
    <w:rsid w:val="005847DE"/>
    <w:rsid w:val="0058719A"/>
    <w:rsid w:val="005B0CDD"/>
    <w:rsid w:val="005F3CE7"/>
    <w:rsid w:val="00603DC8"/>
    <w:rsid w:val="00603F7B"/>
    <w:rsid w:val="00625CB6"/>
    <w:rsid w:val="00675FAC"/>
    <w:rsid w:val="006D1F2D"/>
    <w:rsid w:val="00772069"/>
    <w:rsid w:val="00810E4F"/>
    <w:rsid w:val="0087301A"/>
    <w:rsid w:val="008F1CC1"/>
    <w:rsid w:val="009104A0"/>
    <w:rsid w:val="009271C2"/>
    <w:rsid w:val="00974E49"/>
    <w:rsid w:val="009A2769"/>
    <w:rsid w:val="009B253E"/>
    <w:rsid w:val="009C65EF"/>
    <w:rsid w:val="009E181B"/>
    <w:rsid w:val="009E4964"/>
    <w:rsid w:val="00A71F0D"/>
    <w:rsid w:val="00A86B99"/>
    <w:rsid w:val="00AC0230"/>
    <w:rsid w:val="00AE2D23"/>
    <w:rsid w:val="00B01CD2"/>
    <w:rsid w:val="00B158CD"/>
    <w:rsid w:val="00B46774"/>
    <w:rsid w:val="00B473C0"/>
    <w:rsid w:val="00BD76B5"/>
    <w:rsid w:val="00BE35F9"/>
    <w:rsid w:val="00BE7836"/>
    <w:rsid w:val="00BF5203"/>
    <w:rsid w:val="00C045DE"/>
    <w:rsid w:val="00C507C4"/>
    <w:rsid w:val="00C73CD9"/>
    <w:rsid w:val="00CB4F84"/>
    <w:rsid w:val="00CD6C6A"/>
    <w:rsid w:val="00DA2CE7"/>
    <w:rsid w:val="00E01EB7"/>
    <w:rsid w:val="00E1509D"/>
    <w:rsid w:val="00EB63DF"/>
    <w:rsid w:val="00F0583B"/>
    <w:rsid w:val="00F14779"/>
    <w:rsid w:val="00F15380"/>
    <w:rsid w:val="00F3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abolyce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1348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dcterms:created xsi:type="dcterms:W3CDTF">2024-04-20T08:55:00Z</dcterms:created>
  <dcterms:modified xsi:type="dcterms:W3CDTF">2024-04-20T08:55:00Z</dcterms:modified>
</cp:coreProperties>
</file>