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0089489D" w:rsidR="00040449" w:rsidRDefault="001E7045" w:rsidP="00945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700CD4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E35F9">
        <w:rPr>
          <w:rFonts w:ascii="Arial" w:hAnsi="Arial" w:cs="Arial"/>
          <w:b/>
          <w:bCs/>
          <w:sz w:val="24"/>
          <w:szCs w:val="24"/>
        </w:rPr>
        <w:t>Centres étrangers</w:t>
      </w:r>
      <w:r w:rsidR="00F03AE6">
        <w:rPr>
          <w:rFonts w:ascii="Arial" w:hAnsi="Arial" w:cs="Arial"/>
          <w:b/>
          <w:bCs/>
          <w:sz w:val="24"/>
          <w:szCs w:val="24"/>
        </w:rPr>
        <w:t xml:space="preserve"> 1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700CD4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6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945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4867FCF0" w:rsidR="00EB63DF" w:rsidRPr="00EB63DF" w:rsidRDefault="00EB63DF" w:rsidP="00945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E06F85">
        <w:rPr>
          <w:rFonts w:ascii="Arial" w:hAnsi="Arial" w:cs="Arial"/>
          <w:b/>
          <w:bCs/>
          <w:sz w:val="24"/>
          <w:szCs w:val="24"/>
        </w:rPr>
        <w:t>A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14723E">
        <w:rPr>
          <w:rFonts w:ascii="Arial" w:hAnsi="Arial" w:cs="Arial"/>
          <w:b/>
          <w:bCs/>
          <w:sz w:val="24"/>
          <w:szCs w:val="24"/>
        </w:rPr>
        <w:t>5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4176B7F4" w:rsidR="00EB63DF" w:rsidRPr="002C27A0" w:rsidRDefault="00E06F85" w:rsidP="00945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La spiruline</w:t>
      </w:r>
    </w:p>
    <w:p w14:paraId="7901D336" w14:textId="257513C1" w:rsidR="00F15380" w:rsidRPr="001D37FE" w:rsidRDefault="00F15380" w:rsidP="009451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9D2067" w14:textId="1962B4DA" w:rsidR="00FB32C8" w:rsidRPr="001D37FE" w:rsidRDefault="00FB32C8" w:rsidP="009451FC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8146B70" w14:textId="1A671F08" w:rsidR="00730B05" w:rsidRPr="001D37FE" w:rsidRDefault="00730B05" w:rsidP="009451FC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</w:p>
    <w:p w14:paraId="00BC88CC" w14:textId="6B2D3216" w:rsidR="00E06F85" w:rsidRPr="00E06F85" w:rsidRDefault="009451FC" w:rsidP="009451FC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E237B1C" wp14:editId="7D3D9CB5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709420" cy="1244600"/>
            <wp:effectExtent l="0" t="0" r="508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F85" w:rsidRPr="00E06F85">
        <w:rPr>
          <w:rFonts w:ascii="Arial" w:hAnsi="Arial" w:cs="Arial"/>
          <w:spacing w:val="-2"/>
          <w:sz w:val="24"/>
          <w:szCs w:val="24"/>
        </w:rPr>
        <w:t>La spiruline est un produit à base de cyanobactéries généralement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E06F85" w:rsidRPr="00E06F85">
        <w:rPr>
          <w:rFonts w:ascii="Arial" w:hAnsi="Arial" w:cs="Arial"/>
          <w:spacing w:val="-2"/>
          <w:sz w:val="24"/>
          <w:szCs w:val="24"/>
        </w:rPr>
        <w:t>séchées et broyées. Ce produit est vendu en tant que complément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E06F85" w:rsidRPr="00E06F85">
        <w:rPr>
          <w:rFonts w:ascii="Arial" w:hAnsi="Arial" w:cs="Arial"/>
          <w:spacing w:val="-2"/>
          <w:sz w:val="24"/>
          <w:szCs w:val="24"/>
        </w:rPr>
        <w:t>alimentaire supposé améliorer le tonus et la vitalité. La spiruline est très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E06F85" w:rsidRPr="00E06F85">
        <w:rPr>
          <w:rFonts w:ascii="Arial" w:hAnsi="Arial" w:cs="Arial"/>
          <w:spacing w:val="-2"/>
          <w:sz w:val="24"/>
          <w:szCs w:val="24"/>
        </w:rPr>
        <w:t>riche en phycocyanine, un pigment bleu, également utilisé comme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="00E06F85" w:rsidRPr="00E06F85">
        <w:rPr>
          <w:rFonts w:ascii="Arial" w:hAnsi="Arial" w:cs="Arial"/>
          <w:spacing w:val="-2"/>
          <w:sz w:val="24"/>
          <w:szCs w:val="24"/>
        </w:rPr>
        <w:t>colorant alimentaire naturel.</w:t>
      </w:r>
    </w:p>
    <w:p w14:paraId="2470CF2F" w14:textId="2BB444AC" w:rsidR="00E06F85" w:rsidRPr="00E06F85" w:rsidRDefault="00E06F85" w:rsidP="009451FC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 w:rsidRPr="00E06F85">
        <w:rPr>
          <w:rFonts w:ascii="Arial" w:hAnsi="Arial" w:cs="Arial"/>
          <w:spacing w:val="-2"/>
          <w:sz w:val="24"/>
          <w:szCs w:val="24"/>
        </w:rPr>
        <w:t>Une entreprise commercialisant de la spiruline déshydratée utilise la</w:t>
      </w:r>
      <w:r w:rsidR="009451FC">
        <w:rPr>
          <w:rFonts w:ascii="Arial" w:hAnsi="Arial" w:cs="Arial"/>
          <w:spacing w:val="-2"/>
          <w:sz w:val="24"/>
          <w:szCs w:val="24"/>
        </w:rPr>
        <w:t xml:space="preserve"> </w:t>
      </w:r>
      <w:r w:rsidRPr="00E06F85">
        <w:rPr>
          <w:rFonts w:ascii="Arial" w:hAnsi="Arial" w:cs="Arial"/>
          <w:spacing w:val="-2"/>
          <w:sz w:val="24"/>
          <w:szCs w:val="24"/>
        </w:rPr>
        <w:t>teneur en phycocyanine comme critère qualité pour sa production.</w:t>
      </w:r>
    </w:p>
    <w:p w14:paraId="360CDE37" w14:textId="570EE0C8" w:rsidR="00E06F85" w:rsidRPr="00E06F85" w:rsidRDefault="00E06F85" w:rsidP="009451FC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 w:rsidRPr="00E06F85">
        <w:rPr>
          <w:rFonts w:ascii="Arial" w:hAnsi="Arial" w:cs="Arial"/>
          <w:spacing w:val="-2"/>
          <w:sz w:val="24"/>
          <w:szCs w:val="24"/>
        </w:rPr>
        <w:t xml:space="preserve">Pour une qualité optimale du produit fabriqué, </w:t>
      </w:r>
      <w:r w:rsidRPr="009451FC">
        <w:rPr>
          <w:rFonts w:ascii="Arial" w:hAnsi="Arial" w:cs="Arial"/>
          <w:b/>
          <w:bCs/>
          <w:spacing w:val="-2"/>
          <w:sz w:val="24"/>
          <w:szCs w:val="24"/>
        </w:rPr>
        <w:t>la teneur en phycocyanine doit être comprise entre</w:t>
      </w:r>
      <w:r w:rsidR="009451FC" w:rsidRPr="009451FC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9451FC">
        <w:rPr>
          <w:rFonts w:ascii="Arial" w:hAnsi="Arial" w:cs="Arial"/>
          <w:b/>
          <w:bCs/>
          <w:spacing w:val="-2"/>
          <w:sz w:val="24"/>
          <w:szCs w:val="24"/>
        </w:rPr>
        <w:t>10 et 15 grammes pour 100 grammes de spiruline déshydratée</w:t>
      </w:r>
      <w:r w:rsidRPr="00E06F85">
        <w:rPr>
          <w:rFonts w:ascii="Arial" w:hAnsi="Arial" w:cs="Arial"/>
          <w:spacing w:val="-2"/>
          <w:sz w:val="24"/>
          <w:szCs w:val="24"/>
        </w:rPr>
        <w:t>.</w:t>
      </w:r>
    </w:p>
    <w:p w14:paraId="22E72DFE" w14:textId="42BDBC70" w:rsidR="00E06F85" w:rsidRPr="00E06F85" w:rsidRDefault="00E06F85" w:rsidP="009451FC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 w:rsidRPr="00E06F85">
        <w:rPr>
          <w:rFonts w:ascii="Arial" w:hAnsi="Arial" w:cs="Arial"/>
          <w:spacing w:val="-2"/>
          <w:sz w:val="24"/>
          <w:szCs w:val="24"/>
        </w:rPr>
        <w:t xml:space="preserve">Dans la </w:t>
      </w:r>
      <w:r w:rsidRPr="009451FC">
        <w:rPr>
          <w:rFonts w:ascii="Arial" w:hAnsi="Arial" w:cs="Arial"/>
          <w:b/>
          <w:bCs/>
          <w:spacing w:val="-2"/>
          <w:sz w:val="24"/>
          <w:szCs w:val="24"/>
        </w:rPr>
        <w:t>partie A</w:t>
      </w:r>
      <w:r w:rsidRPr="00E06F85">
        <w:rPr>
          <w:rFonts w:ascii="Arial" w:hAnsi="Arial" w:cs="Arial"/>
          <w:spacing w:val="-2"/>
          <w:sz w:val="24"/>
          <w:szCs w:val="24"/>
        </w:rPr>
        <w:t>, on s’intéresse à la validité d’une méthode de dosage par spectrophotométrie</w:t>
      </w:r>
      <w:r w:rsidR="009451FC">
        <w:rPr>
          <w:rFonts w:ascii="Arial" w:hAnsi="Arial" w:cs="Arial"/>
          <w:spacing w:val="-2"/>
          <w:sz w:val="24"/>
          <w:szCs w:val="24"/>
        </w:rPr>
        <w:t xml:space="preserve"> ; </w:t>
      </w:r>
      <w:r w:rsidRPr="00E06F85">
        <w:rPr>
          <w:rFonts w:ascii="Arial" w:hAnsi="Arial" w:cs="Arial"/>
          <w:spacing w:val="-2"/>
          <w:sz w:val="24"/>
          <w:szCs w:val="24"/>
        </w:rPr>
        <w:t xml:space="preserve">dans la </w:t>
      </w:r>
      <w:r w:rsidRPr="009451FC">
        <w:rPr>
          <w:rFonts w:ascii="Arial" w:hAnsi="Arial" w:cs="Arial"/>
          <w:b/>
          <w:bCs/>
          <w:spacing w:val="-2"/>
          <w:sz w:val="24"/>
          <w:szCs w:val="24"/>
        </w:rPr>
        <w:t>partie B</w:t>
      </w:r>
      <w:r w:rsidRPr="00E06F85">
        <w:rPr>
          <w:rFonts w:ascii="Arial" w:hAnsi="Arial" w:cs="Arial"/>
          <w:spacing w:val="-2"/>
          <w:sz w:val="24"/>
          <w:szCs w:val="24"/>
        </w:rPr>
        <w:t>, on utilise cette méthode pour déterminer la qualité de la spiruline.</w:t>
      </w:r>
    </w:p>
    <w:p w14:paraId="19DC2D9C" w14:textId="77777777" w:rsidR="00E06F85" w:rsidRPr="00632A5F" w:rsidRDefault="00E06F85" w:rsidP="009451FC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 w:rsidRPr="00632A5F">
        <w:rPr>
          <w:rFonts w:ascii="Arial" w:hAnsi="Arial" w:cs="Arial"/>
          <w:b/>
          <w:bCs/>
          <w:spacing w:val="-2"/>
          <w:sz w:val="24"/>
          <w:szCs w:val="24"/>
          <w:u w:val="single"/>
        </w:rPr>
        <w:t>Partie A – Validité d’une méthode de dosage</w:t>
      </w:r>
    </w:p>
    <w:p w14:paraId="4403F106" w14:textId="20835D6C" w:rsidR="00E06F85" w:rsidRPr="00E06F85" w:rsidRDefault="00E06F85" w:rsidP="009451FC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 w:rsidRPr="00E06F85">
        <w:rPr>
          <w:rFonts w:ascii="Arial" w:hAnsi="Arial" w:cs="Arial"/>
          <w:spacing w:val="-2"/>
          <w:sz w:val="24"/>
          <w:szCs w:val="24"/>
        </w:rPr>
        <w:t>On met en œuvre une méthode de dosage de la phycocyanine par spectrométrie suivant le protocole</w:t>
      </w:r>
      <w:r w:rsidR="009451FC">
        <w:rPr>
          <w:rFonts w:ascii="Arial" w:hAnsi="Arial" w:cs="Arial"/>
          <w:spacing w:val="-2"/>
          <w:sz w:val="24"/>
          <w:szCs w:val="24"/>
        </w:rPr>
        <w:t xml:space="preserve"> </w:t>
      </w:r>
      <w:r w:rsidRPr="00E06F85">
        <w:rPr>
          <w:rFonts w:ascii="Arial" w:hAnsi="Arial" w:cs="Arial"/>
          <w:spacing w:val="-2"/>
          <w:sz w:val="24"/>
          <w:szCs w:val="24"/>
        </w:rPr>
        <w:t>ci-après</w:t>
      </w:r>
      <w:r w:rsidR="009451FC">
        <w:rPr>
          <w:rFonts w:ascii="Arial" w:hAnsi="Arial" w:cs="Arial"/>
          <w:spacing w:val="-2"/>
          <w:sz w:val="24"/>
          <w:szCs w:val="24"/>
        </w:rPr>
        <w:t> :</w:t>
      </w:r>
    </w:p>
    <w:p w14:paraId="17F6517A" w14:textId="02C2A2C9" w:rsidR="00E06F85" w:rsidRPr="00E06F85" w:rsidRDefault="00E06F85" w:rsidP="009451FC">
      <w:pPr>
        <w:pStyle w:val="Paragraphedeliste"/>
        <w:numPr>
          <w:ilvl w:val="0"/>
          <w:numId w:val="3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 w:rsidRPr="00E06F85">
        <w:rPr>
          <w:rFonts w:ascii="Arial" w:hAnsi="Arial" w:cs="Arial"/>
          <w:spacing w:val="-2"/>
          <w:sz w:val="24"/>
          <w:szCs w:val="24"/>
        </w:rPr>
        <w:t>On dispose d’une solution mère de phycocyanine, notée S</w:t>
      </w:r>
      <w:r w:rsidRPr="009451FC">
        <w:rPr>
          <w:rFonts w:ascii="Arial" w:hAnsi="Arial" w:cs="Arial"/>
          <w:spacing w:val="-2"/>
          <w:sz w:val="24"/>
          <w:szCs w:val="24"/>
          <w:vertAlign w:val="subscript"/>
        </w:rPr>
        <w:t>0</w:t>
      </w:r>
      <w:r w:rsidRPr="00E06F85">
        <w:rPr>
          <w:rFonts w:ascii="Arial" w:hAnsi="Arial" w:cs="Arial"/>
          <w:spacing w:val="-2"/>
          <w:sz w:val="24"/>
          <w:szCs w:val="24"/>
        </w:rPr>
        <w:t>, de concentration en masse</w:t>
      </w:r>
      <w:r w:rsidR="009451FC">
        <w:rPr>
          <w:rFonts w:ascii="Arial" w:hAnsi="Arial" w:cs="Arial"/>
          <w:spacing w:val="-2"/>
          <w:sz w:val="24"/>
          <w:szCs w:val="24"/>
        </w:rPr>
        <w:t xml:space="preserve"> </w:t>
      </w:r>
      <w:r w:rsidR="009451FC" w:rsidRPr="009451FC">
        <w:rPr>
          <w:rFonts w:ascii="Arial" w:hAnsi="Arial" w:cs="Arial"/>
          <w:i/>
          <w:iCs/>
          <w:spacing w:val="-2"/>
          <w:sz w:val="24"/>
          <w:szCs w:val="24"/>
        </w:rPr>
        <w:t>C</w:t>
      </w:r>
      <w:r w:rsidR="009451FC" w:rsidRPr="009451FC">
        <w:rPr>
          <w:rFonts w:ascii="Arial" w:hAnsi="Arial" w:cs="Arial"/>
          <w:spacing w:val="-2"/>
          <w:sz w:val="24"/>
          <w:szCs w:val="24"/>
          <w:vertAlign w:val="subscript"/>
        </w:rPr>
        <w:t>0</w:t>
      </w:r>
      <w:r w:rsidR="009451FC">
        <w:rPr>
          <w:rFonts w:ascii="Arial" w:hAnsi="Arial" w:cs="Arial"/>
          <w:spacing w:val="-2"/>
          <w:sz w:val="24"/>
          <w:szCs w:val="24"/>
        </w:rPr>
        <w:t> </w:t>
      </w:r>
      <w:r w:rsidRPr="00E06F85">
        <w:rPr>
          <w:rFonts w:ascii="Arial" w:hAnsi="Arial" w:cs="Arial"/>
          <w:spacing w:val="-2"/>
          <w:sz w:val="24"/>
          <w:szCs w:val="24"/>
        </w:rPr>
        <w:t>=</w:t>
      </w:r>
      <w:r w:rsidR="009451FC">
        <w:rPr>
          <w:rFonts w:ascii="Arial" w:hAnsi="Arial" w:cs="Arial"/>
          <w:spacing w:val="-2"/>
          <w:sz w:val="24"/>
          <w:szCs w:val="24"/>
        </w:rPr>
        <w:t> </w:t>
      </w:r>
      <w:r w:rsidRPr="00E06F85">
        <w:rPr>
          <w:rFonts w:ascii="Arial" w:hAnsi="Arial" w:cs="Arial"/>
          <w:spacing w:val="-2"/>
          <w:sz w:val="24"/>
          <w:szCs w:val="24"/>
        </w:rPr>
        <w:t xml:space="preserve">25,0 mg </w:t>
      </w:r>
      <w:r w:rsidR="009451FC">
        <w:rPr>
          <w:rFonts w:ascii="Arial" w:hAnsi="Arial" w:cs="Arial"/>
          <w:spacing w:val="-2"/>
          <w:sz w:val="24"/>
          <w:szCs w:val="24"/>
        </w:rPr>
        <w:t>·</w:t>
      </w:r>
      <w:r w:rsidRPr="00E06F85">
        <w:rPr>
          <w:rFonts w:ascii="Arial" w:hAnsi="Arial" w:cs="Arial"/>
          <w:spacing w:val="-2"/>
          <w:sz w:val="24"/>
          <w:szCs w:val="24"/>
        </w:rPr>
        <w:t xml:space="preserve"> L</w:t>
      </w:r>
      <w:r w:rsidRPr="009451FC">
        <w:rPr>
          <w:rFonts w:ascii="Arial" w:hAnsi="Arial" w:cs="Arial"/>
          <w:spacing w:val="-2"/>
          <w:sz w:val="24"/>
          <w:szCs w:val="24"/>
          <w:vertAlign w:val="superscript"/>
        </w:rPr>
        <w:t>−1</w:t>
      </w:r>
      <w:r w:rsidRPr="00E06F85">
        <w:rPr>
          <w:rFonts w:ascii="Arial" w:hAnsi="Arial" w:cs="Arial"/>
          <w:spacing w:val="-2"/>
          <w:sz w:val="24"/>
          <w:szCs w:val="24"/>
        </w:rPr>
        <w:t>.</w:t>
      </w:r>
    </w:p>
    <w:p w14:paraId="26AAB9C0" w14:textId="539BF51A" w:rsidR="00E06F85" w:rsidRPr="00E06F85" w:rsidRDefault="00E06F85" w:rsidP="009451FC">
      <w:pPr>
        <w:pStyle w:val="Paragraphedeliste"/>
        <w:numPr>
          <w:ilvl w:val="0"/>
          <w:numId w:val="3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 w:rsidRPr="00E06F85">
        <w:rPr>
          <w:rFonts w:ascii="Arial" w:hAnsi="Arial" w:cs="Arial"/>
          <w:spacing w:val="-2"/>
          <w:sz w:val="24"/>
          <w:szCs w:val="24"/>
        </w:rPr>
        <w:t>Préparer une gamme de cinq solutions notées S</w:t>
      </w:r>
      <w:r w:rsidRPr="009451FC">
        <w:rPr>
          <w:rFonts w:ascii="Arial" w:hAnsi="Arial" w:cs="Arial"/>
          <w:spacing w:val="-2"/>
          <w:sz w:val="24"/>
          <w:szCs w:val="24"/>
          <w:vertAlign w:val="subscript"/>
        </w:rPr>
        <w:t>1</w:t>
      </w:r>
      <w:r w:rsidRPr="00E06F85">
        <w:rPr>
          <w:rFonts w:ascii="Arial" w:hAnsi="Arial" w:cs="Arial"/>
          <w:spacing w:val="-2"/>
          <w:sz w:val="24"/>
          <w:szCs w:val="24"/>
        </w:rPr>
        <w:t>, S</w:t>
      </w:r>
      <w:r w:rsidRPr="009451FC">
        <w:rPr>
          <w:rFonts w:ascii="Arial" w:hAnsi="Arial" w:cs="Arial"/>
          <w:spacing w:val="-2"/>
          <w:sz w:val="24"/>
          <w:szCs w:val="24"/>
          <w:vertAlign w:val="subscript"/>
        </w:rPr>
        <w:t>2</w:t>
      </w:r>
      <w:r w:rsidRPr="00E06F85">
        <w:rPr>
          <w:rFonts w:ascii="Arial" w:hAnsi="Arial" w:cs="Arial"/>
          <w:spacing w:val="-2"/>
          <w:sz w:val="24"/>
          <w:szCs w:val="24"/>
        </w:rPr>
        <w:t>, S</w:t>
      </w:r>
      <w:r w:rsidRPr="009451FC">
        <w:rPr>
          <w:rFonts w:ascii="Arial" w:hAnsi="Arial" w:cs="Arial"/>
          <w:spacing w:val="-2"/>
          <w:sz w:val="24"/>
          <w:szCs w:val="24"/>
          <w:vertAlign w:val="subscript"/>
        </w:rPr>
        <w:t>3</w:t>
      </w:r>
      <w:r w:rsidRPr="00E06F85">
        <w:rPr>
          <w:rFonts w:ascii="Arial" w:hAnsi="Arial" w:cs="Arial"/>
          <w:spacing w:val="-2"/>
          <w:sz w:val="24"/>
          <w:szCs w:val="24"/>
        </w:rPr>
        <w:t>, S</w:t>
      </w:r>
      <w:r w:rsidRPr="009451FC">
        <w:rPr>
          <w:rFonts w:ascii="Arial" w:hAnsi="Arial" w:cs="Arial"/>
          <w:spacing w:val="-2"/>
          <w:sz w:val="24"/>
          <w:szCs w:val="24"/>
          <w:vertAlign w:val="subscript"/>
        </w:rPr>
        <w:t>4</w:t>
      </w:r>
      <w:r w:rsidRPr="00E06F85">
        <w:rPr>
          <w:rFonts w:ascii="Arial" w:hAnsi="Arial" w:cs="Arial"/>
          <w:spacing w:val="-2"/>
          <w:sz w:val="24"/>
          <w:szCs w:val="24"/>
        </w:rPr>
        <w:t>, S</w:t>
      </w:r>
      <w:r w:rsidRPr="009451FC">
        <w:rPr>
          <w:rFonts w:ascii="Arial" w:hAnsi="Arial" w:cs="Arial"/>
          <w:spacing w:val="-2"/>
          <w:sz w:val="24"/>
          <w:szCs w:val="24"/>
          <w:vertAlign w:val="subscript"/>
        </w:rPr>
        <w:t>5</w:t>
      </w:r>
      <w:r w:rsidRPr="00E06F85">
        <w:rPr>
          <w:rFonts w:ascii="Arial" w:hAnsi="Arial" w:cs="Arial"/>
          <w:spacing w:val="-2"/>
          <w:sz w:val="24"/>
          <w:szCs w:val="24"/>
        </w:rPr>
        <w:t>, par dilution à partir de la</w:t>
      </w:r>
      <w:r w:rsidR="009451FC">
        <w:rPr>
          <w:rFonts w:ascii="Arial" w:hAnsi="Arial" w:cs="Arial"/>
          <w:spacing w:val="-2"/>
          <w:sz w:val="24"/>
          <w:szCs w:val="24"/>
        </w:rPr>
        <w:t xml:space="preserve"> </w:t>
      </w:r>
      <w:r w:rsidRPr="00E06F85">
        <w:rPr>
          <w:rFonts w:ascii="Arial" w:hAnsi="Arial" w:cs="Arial"/>
          <w:spacing w:val="-2"/>
          <w:sz w:val="24"/>
          <w:szCs w:val="24"/>
        </w:rPr>
        <w:t>solution mère.</w:t>
      </w:r>
    </w:p>
    <w:p w14:paraId="7EA4C4DA" w14:textId="007126FB" w:rsidR="00E06F85" w:rsidRPr="00E06F85" w:rsidRDefault="00E06F85" w:rsidP="009451FC">
      <w:pPr>
        <w:pStyle w:val="Paragraphedeliste"/>
        <w:numPr>
          <w:ilvl w:val="0"/>
          <w:numId w:val="3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 w:rsidRPr="00E06F85">
        <w:rPr>
          <w:rFonts w:ascii="Arial" w:hAnsi="Arial" w:cs="Arial"/>
          <w:spacing w:val="-2"/>
          <w:sz w:val="24"/>
          <w:szCs w:val="24"/>
        </w:rPr>
        <w:t xml:space="preserve">Mesurer l’absorbance </w:t>
      </w:r>
      <w:r w:rsidRPr="009451FC">
        <w:rPr>
          <w:rFonts w:ascii="Arial" w:hAnsi="Arial" w:cs="Arial"/>
          <w:i/>
          <w:iCs/>
          <w:spacing w:val="-2"/>
          <w:sz w:val="24"/>
          <w:szCs w:val="24"/>
        </w:rPr>
        <w:t>A</w:t>
      </w:r>
      <w:r w:rsidRPr="00E06F85">
        <w:rPr>
          <w:rFonts w:ascii="Arial" w:hAnsi="Arial" w:cs="Arial"/>
          <w:spacing w:val="-2"/>
          <w:sz w:val="24"/>
          <w:szCs w:val="24"/>
        </w:rPr>
        <w:t xml:space="preserve"> de chacune des cinq solutions à une longueur d’onde fixée.</w:t>
      </w:r>
    </w:p>
    <w:p w14:paraId="1220D1B0" w14:textId="2FFB6D87" w:rsidR="00E06F85" w:rsidRPr="00E06F85" w:rsidRDefault="00E06F85" w:rsidP="009451FC">
      <w:pPr>
        <w:pStyle w:val="Paragraphedeliste"/>
        <w:numPr>
          <w:ilvl w:val="0"/>
          <w:numId w:val="3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 w:rsidRPr="00E06F85">
        <w:rPr>
          <w:rFonts w:ascii="Arial" w:hAnsi="Arial" w:cs="Arial"/>
          <w:spacing w:val="-2"/>
          <w:sz w:val="24"/>
          <w:szCs w:val="24"/>
        </w:rPr>
        <w:t>Tracer le graphique présentant l’absorbance en fonction de la concentration.</w:t>
      </w:r>
    </w:p>
    <w:p w14:paraId="2D568FF8" w14:textId="4CA40373" w:rsidR="00E06F85" w:rsidRPr="00E06F85" w:rsidRDefault="00E06F85" w:rsidP="009451FC">
      <w:pPr>
        <w:pStyle w:val="Paragraphedeliste"/>
        <w:numPr>
          <w:ilvl w:val="0"/>
          <w:numId w:val="3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 w:rsidRPr="00E06F85">
        <w:rPr>
          <w:rFonts w:ascii="Arial" w:hAnsi="Arial" w:cs="Arial"/>
          <w:spacing w:val="-2"/>
          <w:sz w:val="24"/>
          <w:szCs w:val="24"/>
        </w:rPr>
        <w:t>Mesurer l’absorbance de la solution aqueuse étudiée et en déduire sa concentration par</w:t>
      </w:r>
      <w:r w:rsidR="009451FC">
        <w:rPr>
          <w:rFonts w:ascii="Arial" w:hAnsi="Arial" w:cs="Arial"/>
          <w:spacing w:val="-2"/>
          <w:sz w:val="24"/>
          <w:szCs w:val="24"/>
        </w:rPr>
        <w:t xml:space="preserve"> </w:t>
      </w:r>
      <w:r w:rsidRPr="00E06F85">
        <w:rPr>
          <w:rFonts w:ascii="Arial" w:hAnsi="Arial" w:cs="Arial"/>
          <w:spacing w:val="-2"/>
          <w:sz w:val="24"/>
          <w:szCs w:val="24"/>
        </w:rPr>
        <w:t>lecture graphique.</w:t>
      </w:r>
    </w:p>
    <w:p w14:paraId="0DFE9EF0" w14:textId="63E07CDA" w:rsidR="009451FC" w:rsidRDefault="009451FC" w:rsidP="009451FC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</w:p>
    <w:p w14:paraId="0D7528E2" w14:textId="3CDDF4D7" w:rsidR="009451FC" w:rsidRDefault="009451FC" w:rsidP="009451FC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1753737" wp14:editId="6CE34258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761615" cy="2273300"/>
            <wp:effectExtent l="0" t="0" r="63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DDF37C" w14:textId="1EA171FE" w:rsidR="00E06F85" w:rsidRPr="009451FC" w:rsidRDefault="00E06F85" w:rsidP="009451FC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 w:rsidRPr="009451FC">
        <w:rPr>
          <w:rFonts w:ascii="Arial" w:hAnsi="Arial" w:cs="Arial"/>
          <w:b/>
          <w:bCs/>
          <w:spacing w:val="-2"/>
          <w:sz w:val="24"/>
          <w:szCs w:val="24"/>
          <w:u w:val="single"/>
        </w:rPr>
        <w:t>Données</w:t>
      </w:r>
    </w:p>
    <w:p w14:paraId="02B45CF2" w14:textId="2EE38BA5" w:rsidR="00E06F85" w:rsidRPr="00E06F85" w:rsidRDefault="00E06F85" w:rsidP="00632A5F">
      <w:pPr>
        <w:pStyle w:val="Paragraphedeliste"/>
        <w:numPr>
          <w:ilvl w:val="0"/>
          <w:numId w:val="36"/>
        </w:numPr>
        <w:tabs>
          <w:tab w:val="left" w:pos="567"/>
        </w:tabs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 w:rsidRPr="00E06F85">
        <w:rPr>
          <w:rFonts w:ascii="Arial" w:hAnsi="Arial" w:cs="Arial"/>
          <w:spacing w:val="-2"/>
          <w:sz w:val="24"/>
          <w:szCs w:val="24"/>
        </w:rPr>
        <w:t>On considère que, dans les solutions étudiées,</w:t>
      </w:r>
      <w:r w:rsidR="009451FC">
        <w:rPr>
          <w:rFonts w:ascii="Arial" w:hAnsi="Arial" w:cs="Arial"/>
          <w:spacing w:val="-2"/>
          <w:sz w:val="24"/>
          <w:szCs w:val="24"/>
        </w:rPr>
        <w:t xml:space="preserve"> </w:t>
      </w:r>
      <w:r w:rsidRPr="00E06F85">
        <w:rPr>
          <w:rFonts w:ascii="Arial" w:hAnsi="Arial" w:cs="Arial"/>
          <w:spacing w:val="-2"/>
          <w:sz w:val="24"/>
          <w:szCs w:val="24"/>
        </w:rPr>
        <w:t>seule la phycocyanine absorbe la lumière dans la</w:t>
      </w:r>
      <w:r w:rsidR="009451FC">
        <w:rPr>
          <w:rFonts w:ascii="Arial" w:hAnsi="Arial" w:cs="Arial"/>
          <w:spacing w:val="-2"/>
          <w:sz w:val="24"/>
          <w:szCs w:val="24"/>
        </w:rPr>
        <w:t xml:space="preserve"> </w:t>
      </w:r>
      <w:r w:rsidRPr="00E06F85">
        <w:rPr>
          <w:rFonts w:ascii="Arial" w:hAnsi="Arial" w:cs="Arial"/>
          <w:spacing w:val="-2"/>
          <w:sz w:val="24"/>
          <w:szCs w:val="24"/>
        </w:rPr>
        <w:t>gamme de longueurs d’onde considérée.</w:t>
      </w:r>
    </w:p>
    <w:p w14:paraId="2B430E93" w14:textId="6120A81B" w:rsidR="00E06F85" w:rsidRPr="00E06F85" w:rsidRDefault="00E06F85" w:rsidP="009451FC">
      <w:pPr>
        <w:pStyle w:val="Paragraphedeliste"/>
        <w:numPr>
          <w:ilvl w:val="0"/>
          <w:numId w:val="36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 w:rsidRPr="00E06F85">
        <w:rPr>
          <w:rFonts w:ascii="Arial" w:hAnsi="Arial" w:cs="Arial"/>
          <w:spacing w:val="-2"/>
          <w:sz w:val="24"/>
          <w:szCs w:val="24"/>
        </w:rPr>
        <w:t>Le spectre d’absorption d’une solution aqueuse</w:t>
      </w:r>
      <w:r w:rsidR="009451FC">
        <w:rPr>
          <w:rFonts w:ascii="Arial" w:hAnsi="Arial" w:cs="Arial"/>
          <w:spacing w:val="-2"/>
          <w:sz w:val="24"/>
          <w:szCs w:val="24"/>
        </w:rPr>
        <w:t xml:space="preserve"> </w:t>
      </w:r>
      <w:r w:rsidRPr="00E06F85">
        <w:rPr>
          <w:rFonts w:ascii="Arial" w:hAnsi="Arial" w:cs="Arial"/>
          <w:spacing w:val="-2"/>
          <w:sz w:val="24"/>
          <w:szCs w:val="24"/>
        </w:rPr>
        <w:t>de phycocyanine est donné ci-contre (Figure 1).</w:t>
      </w:r>
    </w:p>
    <w:p w14:paraId="0F95D231" w14:textId="77777777" w:rsidR="009451FC" w:rsidRDefault="009451FC" w:rsidP="009451FC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</w:p>
    <w:p w14:paraId="5941BE5A" w14:textId="77777777" w:rsidR="009451FC" w:rsidRDefault="009451FC" w:rsidP="009451FC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</w:p>
    <w:p w14:paraId="4C1E1335" w14:textId="77777777" w:rsidR="009451FC" w:rsidRDefault="009451FC" w:rsidP="009451FC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</w:p>
    <w:p w14:paraId="2C6F93E0" w14:textId="77777777" w:rsidR="009451FC" w:rsidRDefault="009451FC" w:rsidP="009451FC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</w:p>
    <w:p w14:paraId="4C6BB6E1" w14:textId="77777777" w:rsidR="009451FC" w:rsidRDefault="009451FC" w:rsidP="009451FC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</w:p>
    <w:p w14:paraId="360A80DA" w14:textId="77777777" w:rsidR="009451FC" w:rsidRDefault="009451FC" w:rsidP="009451FC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</w:p>
    <w:p w14:paraId="6781E511" w14:textId="77777777" w:rsidR="009451FC" w:rsidRDefault="009451FC" w:rsidP="009451FC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</w:p>
    <w:p w14:paraId="7E8CE075" w14:textId="7FEBAE97" w:rsidR="00730B05" w:rsidRPr="008E7B10" w:rsidRDefault="00E06F85" w:rsidP="00632A5F">
      <w:pPr>
        <w:pStyle w:val="Paragraphedeliste"/>
        <w:spacing w:after="0" w:line="240" w:lineRule="auto"/>
        <w:ind w:left="5387"/>
        <w:contextualSpacing w:val="0"/>
        <w:jc w:val="both"/>
        <w:rPr>
          <w:rFonts w:ascii="Arial" w:hAnsi="Arial" w:cs="Arial"/>
          <w:spacing w:val="-2"/>
        </w:rPr>
      </w:pPr>
      <w:r w:rsidRPr="008E7B10">
        <w:rPr>
          <w:rFonts w:ascii="Arial" w:hAnsi="Arial" w:cs="Arial"/>
          <w:spacing w:val="-2"/>
        </w:rPr>
        <w:t>Figure 1</w:t>
      </w:r>
      <w:r w:rsidR="00540CD3" w:rsidRPr="008E7B10">
        <w:rPr>
          <w:rFonts w:ascii="Arial" w:hAnsi="Arial" w:cs="Arial"/>
          <w:spacing w:val="-2"/>
        </w:rPr>
        <w:t> :</w:t>
      </w:r>
      <w:r w:rsidRPr="008E7B10">
        <w:rPr>
          <w:rFonts w:ascii="Arial" w:hAnsi="Arial" w:cs="Arial"/>
          <w:spacing w:val="-2"/>
        </w:rPr>
        <w:t xml:space="preserve"> spectre d'absorption de la phycocyanine</w:t>
      </w:r>
    </w:p>
    <w:p w14:paraId="10D82C22" w14:textId="76691D35" w:rsidR="001E7045" w:rsidRPr="001D37FE" w:rsidRDefault="001E7045" w:rsidP="009451FC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1D37FE">
        <w:rPr>
          <w:rFonts w:ascii="Arial" w:hAnsi="Arial" w:cs="Arial"/>
          <w:sz w:val="24"/>
          <w:szCs w:val="24"/>
        </w:rPr>
        <w:br w:type="page"/>
      </w:r>
    </w:p>
    <w:p w14:paraId="07EC83A8" w14:textId="59F7DB7E" w:rsidR="00540CD3" w:rsidRPr="001D37FE" w:rsidRDefault="00540CD3" w:rsidP="009451FC">
      <w:pPr>
        <w:tabs>
          <w:tab w:val="left" w:pos="567"/>
        </w:tabs>
        <w:spacing w:after="12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1D37FE">
        <w:rPr>
          <w:rFonts w:ascii="Arial" w:hAnsi="Arial" w:cs="Arial"/>
          <w:b/>
          <w:bCs/>
          <w:sz w:val="24"/>
          <w:szCs w:val="24"/>
        </w:rPr>
        <w:lastRenderedPageBreak/>
        <w:t>1.</w:t>
      </w:r>
      <w:r w:rsidRPr="001D37FE">
        <w:rPr>
          <w:rFonts w:ascii="Arial" w:hAnsi="Arial" w:cs="Arial"/>
          <w:sz w:val="24"/>
          <w:szCs w:val="24"/>
        </w:rPr>
        <w:tab/>
      </w:r>
      <w:r w:rsidR="001B40B4" w:rsidRPr="00540CD3">
        <w:rPr>
          <w:rFonts w:ascii="Arial" w:hAnsi="Arial" w:cs="Arial"/>
          <w:sz w:val="24"/>
          <w:szCs w:val="24"/>
        </w:rPr>
        <w:t>Décrire un protocole de dilution permettant d’obtenir 100 mL de la solution S</w:t>
      </w:r>
      <w:r w:rsidR="001B40B4" w:rsidRPr="00D40042">
        <w:rPr>
          <w:rFonts w:ascii="Arial" w:hAnsi="Arial" w:cs="Arial"/>
          <w:sz w:val="24"/>
          <w:szCs w:val="24"/>
          <w:vertAlign w:val="subscript"/>
        </w:rPr>
        <w:t>2</w:t>
      </w:r>
      <w:r w:rsidR="001B40B4" w:rsidRPr="00540CD3">
        <w:rPr>
          <w:rFonts w:ascii="Arial" w:hAnsi="Arial" w:cs="Arial"/>
          <w:sz w:val="24"/>
          <w:szCs w:val="24"/>
        </w:rPr>
        <w:t xml:space="preserve"> de</w:t>
      </w:r>
      <w:r w:rsidR="001B40B4">
        <w:rPr>
          <w:rFonts w:ascii="Arial" w:hAnsi="Arial" w:cs="Arial"/>
          <w:sz w:val="24"/>
          <w:szCs w:val="24"/>
        </w:rPr>
        <w:t xml:space="preserve"> </w:t>
      </w:r>
      <w:r w:rsidR="001B40B4" w:rsidRPr="00540CD3">
        <w:rPr>
          <w:rFonts w:ascii="Arial" w:hAnsi="Arial" w:cs="Arial"/>
          <w:sz w:val="24"/>
          <w:szCs w:val="24"/>
        </w:rPr>
        <w:t xml:space="preserve">concentration </w:t>
      </w:r>
      <w:r w:rsidR="001B40B4" w:rsidRPr="009451FC">
        <w:rPr>
          <w:rFonts w:ascii="Arial" w:hAnsi="Arial" w:cs="Arial"/>
          <w:i/>
          <w:iCs/>
          <w:spacing w:val="-2"/>
          <w:sz w:val="24"/>
          <w:szCs w:val="24"/>
        </w:rPr>
        <w:t>C</w:t>
      </w:r>
      <w:r w:rsidR="001B40B4">
        <w:rPr>
          <w:rFonts w:ascii="Arial" w:hAnsi="Arial" w:cs="Arial"/>
          <w:spacing w:val="-2"/>
          <w:sz w:val="24"/>
          <w:szCs w:val="24"/>
          <w:vertAlign w:val="subscript"/>
        </w:rPr>
        <w:t>2</w:t>
      </w:r>
      <w:r w:rsidR="001B40B4" w:rsidRPr="00540CD3">
        <w:rPr>
          <w:rFonts w:ascii="Arial" w:hAnsi="Arial" w:cs="Arial"/>
          <w:sz w:val="24"/>
          <w:szCs w:val="24"/>
        </w:rPr>
        <w:t xml:space="preserve"> = 5,00 </w:t>
      </w:r>
      <w:r w:rsidR="001B40B4" w:rsidRPr="00E06F85">
        <w:rPr>
          <w:rFonts w:ascii="Arial" w:hAnsi="Arial" w:cs="Arial"/>
          <w:spacing w:val="-2"/>
          <w:sz w:val="24"/>
          <w:szCs w:val="24"/>
        </w:rPr>
        <w:t xml:space="preserve">mg </w:t>
      </w:r>
      <w:r w:rsidR="001B40B4">
        <w:rPr>
          <w:rFonts w:ascii="Arial" w:hAnsi="Arial" w:cs="Arial"/>
          <w:spacing w:val="-2"/>
          <w:sz w:val="24"/>
          <w:szCs w:val="24"/>
        </w:rPr>
        <w:t>·</w:t>
      </w:r>
      <w:r w:rsidR="001B40B4" w:rsidRPr="00E06F85">
        <w:rPr>
          <w:rFonts w:ascii="Arial" w:hAnsi="Arial" w:cs="Arial"/>
          <w:spacing w:val="-2"/>
          <w:sz w:val="24"/>
          <w:szCs w:val="24"/>
        </w:rPr>
        <w:t xml:space="preserve"> L</w:t>
      </w:r>
      <w:r w:rsidR="001B40B4" w:rsidRPr="009451FC">
        <w:rPr>
          <w:rFonts w:ascii="Arial" w:hAnsi="Arial" w:cs="Arial"/>
          <w:spacing w:val="-2"/>
          <w:sz w:val="24"/>
          <w:szCs w:val="24"/>
          <w:vertAlign w:val="superscript"/>
        </w:rPr>
        <w:t>−1</w:t>
      </w:r>
      <w:r w:rsidR="001B40B4">
        <w:rPr>
          <w:rFonts w:ascii="Arial" w:hAnsi="Arial" w:cs="Arial"/>
          <w:spacing w:val="-2"/>
          <w:sz w:val="24"/>
          <w:szCs w:val="24"/>
        </w:rPr>
        <w:t xml:space="preserve"> </w:t>
      </w:r>
      <w:r w:rsidR="001B40B4" w:rsidRPr="00540CD3">
        <w:rPr>
          <w:rFonts w:ascii="Arial" w:hAnsi="Arial" w:cs="Arial"/>
          <w:sz w:val="24"/>
          <w:szCs w:val="24"/>
        </w:rPr>
        <w:t>à partir de la solution S</w:t>
      </w:r>
      <w:r w:rsidR="001B40B4" w:rsidRPr="00D40042">
        <w:rPr>
          <w:rFonts w:ascii="Arial" w:hAnsi="Arial" w:cs="Arial"/>
          <w:sz w:val="24"/>
          <w:szCs w:val="24"/>
          <w:vertAlign w:val="subscript"/>
        </w:rPr>
        <w:t>0</w:t>
      </w:r>
      <w:r w:rsidR="001B40B4" w:rsidRPr="00540CD3">
        <w:rPr>
          <w:rFonts w:ascii="Arial" w:hAnsi="Arial" w:cs="Arial"/>
          <w:sz w:val="24"/>
          <w:szCs w:val="24"/>
        </w:rPr>
        <w:t>.</w:t>
      </w:r>
    </w:p>
    <w:p w14:paraId="17836693" w14:textId="013B03F8" w:rsidR="00540CD3" w:rsidRPr="001D37FE" w:rsidRDefault="00540CD3" w:rsidP="009451FC">
      <w:pPr>
        <w:tabs>
          <w:tab w:val="left" w:pos="567"/>
        </w:tabs>
        <w:spacing w:after="12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1D37FE">
        <w:rPr>
          <w:rFonts w:ascii="Arial" w:hAnsi="Arial" w:cs="Arial"/>
          <w:b/>
          <w:bCs/>
          <w:sz w:val="24"/>
          <w:szCs w:val="24"/>
        </w:rPr>
        <w:t>2.</w:t>
      </w:r>
      <w:r w:rsidRPr="001D37FE">
        <w:rPr>
          <w:rFonts w:ascii="Arial" w:hAnsi="Arial" w:cs="Arial"/>
          <w:sz w:val="24"/>
          <w:szCs w:val="24"/>
        </w:rPr>
        <w:tab/>
      </w:r>
      <w:r w:rsidR="001B40B4" w:rsidRPr="00540CD3">
        <w:rPr>
          <w:rFonts w:ascii="Arial" w:hAnsi="Arial" w:cs="Arial"/>
          <w:sz w:val="24"/>
          <w:szCs w:val="24"/>
        </w:rPr>
        <w:t>Indiquer une valeur de la longueur d’onde adaptée pour mesurer l’absorbance de la solution</w:t>
      </w:r>
      <w:r w:rsidR="001B40B4">
        <w:rPr>
          <w:rFonts w:ascii="Arial" w:hAnsi="Arial" w:cs="Arial"/>
          <w:sz w:val="24"/>
          <w:szCs w:val="24"/>
        </w:rPr>
        <w:t xml:space="preserve"> </w:t>
      </w:r>
      <w:r w:rsidR="001B40B4" w:rsidRPr="00540CD3">
        <w:rPr>
          <w:rFonts w:ascii="Arial" w:hAnsi="Arial" w:cs="Arial"/>
          <w:sz w:val="24"/>
          <w:szCs w:val="24"/>
        </w:rPr>
        <w:t>à l’aide du spectrophotomètre.</w:t>
      </w:r>
    </w:p>
    <w:p w14:paraId="332BF40C" w14:textId="77777777" w:rsidR="00700CD4" w:rsidRPr="001D37FE" w:rsidRDefault="00700CD4" w:rsidP="009451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2A00F3" w14:textId="77777777" w:rsidR="0096309F" w:rsidRDefault="0096309F" w:rsidP="009451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6C01C3" w14:textId="77777777" w:rsidR="001B40B4" w:rsidRPr="001D37FE" w:rsidRDefault="001B40B4" w:rsidP="009451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2B1742" w14:textId="57097F07" w:rsidR="00540CD3" w:rsidRPr="00540CD3" w:rsidRDefault="00540CD3" w:rsidP="009451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CD3">
        <w:rPr>
          <w:rFonts w:ascii="Arial" w:hAnsi="Arial" w:cs="Arial"/>
          <w:sz w:val="24"/>
          <w:szCs w:val="24"/>
        </w:rPr>
        <w:t>Pour valider la méthode de dosage mise en œuvre, on dispose d’une solution aqueuse étalon de</w:t>
      </w:r>
      <w:r>
        <w:rPr>
          <w:rFonts w:ascii="Arial" w:hAnsi="Arial" w:cs="Arial"/>
          <w:sz w:val="24"/>
          <w:szCs w:val="24"/>
        </w:rPr>
        <w:t xml:space="preserve"> </w:t>
      </w:r>
      <w:r w:rsidRPr="00540CD3">
        <w:rPr>
          <w:rFonts w:ascii="Arial" w:hAnsi="Arial" w:cs="Arial"/>
          <w:sz w:val="24"/>
          <w:szCs w:val="24"/>
        </w:rPr>
        <w:t xml:space="preserve">phycocyanine, notée </w:t>
      </w:r>
      <w:r w:rsidR="001B40B4" w:rsidRPr="00540CD3">
        <w:rPr>
          <w:rFonts w:ascii="Arial" w:hAnsi="Arial" w:cs="Arial"/>
          <w:sz w:val="24"/>
          <w:szCs w:val="24"/>
        </w:rPr>
        <w:t>S</w:t>
      </w:r>
      <w:r w:rsidR="001B40B4">
        <w:rPr>
          <w:rFonts w:ascii="Arial" w:hAnsi="Arial" w:cs="Arial"/>
          <w:sz w:val="24"/>
          <w:szCs w:val="24"/>
          <w:vertAlign w:val="subscript"/>
        </w:rPr>
        <w:t>E</w:t>
      </w:r>
      <w:r w:rsidRPr="00540CD3">
        <w:rPr>
          <w:rFonts w:ascii="Arial" w:hAnsi="Arial" w:cs="Arial"/>
          <w:sz w:val="24"/>
          <w:szCs w:val="24"/>
        </w:rPr>
        <w:t xml:space="preserve">, de concentration en masse connue </w:t>
      </w:r>
      <w:r w:rsidR="001B40B4" w:rsidRPr="009451FC">
        <w:rPr>
          <w:rFonts w:ascii="Arial" w:hAnsi="Arial" w:cs="Arial"/>
          <w:i/>
          <w:iCs/>
          <w:spacing w:val="-2"/>
          <w:sz w:val="24"/>
          <w:szCs w:val="24"/>
        </w:rPr>
        <w:t>C</w:t>
      </w:r>
      <w:r w:rsidR="001B40B4">
        <w:rPr>
          <w:rFonts w:ascii="Arial" w:hAnsi="Arial" w:cs="Arial"/>
          <w:spacing w:val="-2"/>
          <w:sz w:val="24"/>
          <w:szCs w:val="24"/>
          <w:vertAlign w:val="subscript"/>
        </w:rPr>
        <w:t>E</w:t>
      </w:r>
      <w:r w:rsidR="001B40B4" w:rsidRPr="00540CD3">
        <w:rPr>
          <w:rFonts w:ascii="Arial" w:hAnsi="Arial" w:cs="Arial"/>
          <w:sz w:val="24"/>
          <w:szCs w:val="24"/>
        </w:rPr>
        <w:t xml:space="preserve"> = </w:t>
      </w:r>
      <w:r w:rsidR="001B40B4">
        <w:rPr>
          <w:rFonts w:ascii="Arial" w:hAnsi="Arial" w:cs="Arial"/>
          <w:sz w:val="24"/>
          <w:szCs w:val="24"/>
        </w:rPr>
        <w:t>1</w:t>
      </w:r>
      <w:r w:rsidR="001B40B4" w:rsidRPr="00540CD3">
        <w:rPr>
          <w:rFonts w:ascii="Arial" w:hAnsi="Arial" w:cs="Arial"/>
          <w:sz w:val="24"/>
          <w:szCs w:val="24"/>
        </w:rPr>
        <w:t xml:space="preserve">5,0 </w:t>
      </w:r>
      <w:r w:rsidR="001B40B4" w:rsidRPr="00E06F85">
        <w:rPr>
          <w:rFonts w:ascii="Arial" w:hAnsi="Arial" w:cs="Arial"/>
          <w:spacing w:val="-2"/>
          <w:sz w:val="24"/>
          <w:szCs w:val="24"/>
        </w:rPr>
        <w:t xml:space="preserve">mg </w:t>
      </w:r>
      <w:r w:rsidR="001B40B4">
        <w:rPr>
          <w:rFonts w:ascii="Arial" w:hAnsi="Arial" w:cs="Arial"/>
          <w:spacing w:val="-2"/>
          <w:sz w:val="24"/>
          <w:szCs w:val="24"/>
        </w:rPr>
        <w:t>·</w:t>
      </w:r>
      <w:r w:rsidR="001B40B4" w:rsidRPr="00E06F85">
        <w:rPr>
          <w:rFonts w:ascii="Arial" w:hAnsi="Arial" w:cs="Arial"/>
          <w:spacing w:val="-2"/>
          <w:sz w:val="24"/>
          <w:szCs w:val="24"/>
        </w:rPr>
        <w:t xml:space="preserve"> L</w:t>
      </w:r>
      <w:r w:rsidR="001B40B4" w:rsidRPr="009451FC">
        <w:rPr>
          <w:rFonts w:ascii="Arial" w:hAnsi="Arial" w:cs="Arial"/>
          <w:spacing w:val="-2"/>
          <w:sz w:val="24"/>
          <w:szCs w:val="24"/>
          <w:vertAlign w:val="superscript"/>
        </w:rPr>
        <w:t>−1</w:t>
      </w:r>
      <w:r w:rsidRPr="00540CD3">
        <w:rPr>
          <w:rFonts w:ascii="Arial" w:hAnsi="Arial" w:cs="Arial"/>
          <w:sz w:val="24"/>
          <w:szCs w:val="24"/>
        </w:rPr>
        <w:t>. On cherche donc à</w:t>
      </w:r>
      <w:r>
        <w:rPr>
          <w:rFonts w:ascii="Arial" w:hAnsi="Arial" w:cs="Arial"/>
          <w:sz w:val="24"/>
          <w:szCs w:val="24"/>
        </w:rPr>
        <w:t xml:space="preserve"> </w:t>
      </w:r>
      <w:r w:rsidRPr="00540CD3">
        <w:rPr>
          <w:rFonts w:ascii="Arial" w:hAnsi="Arial" w:cs="Arial"/>
          <w:sz w:val="24"/>
          <w:szCs w:val="24"/>
        </w:rPr>
        <w:t>savoir dans un premier temps si cette méthode permet de retrouver cette valeur.</w:t>
      </w:r>
    </w:p>
    <w:p w14:paraId="2627EC9C" w14:textId="77777777" w:rsidR="00540CD3" w:rsidRDefault="00540CD3" w:rsidP="001B40B4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540CD3">
        <w:rPr>
          <w:rFonts w:ascii="Arial" w:hAnsi="Arial" w:cs="Arial"/>
          <w:sz w:val="24"/>
          <w:szCs w:val="24"/>
        </w:rPr>
        <w:t>Le tableau ci-dessous récapitule les résultats obtenus.</w:t>
      </w:r>
    </w:p>
    <w:p w14:paraId="6B8559D7" w14:textId="77777777" w:rsidR="00D40042" w:rsidRPr="00540CD3" w:rsidRDefault="00D40042" w:rsidP="009451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5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7"/>
        <w:gridCol w:w="1063"/>
        <w:gridCol w:w="1063"/>
        <w:gridCol w:w="1063"/>
        <w:gridCol w:w="1063"/>
        <w:gridCol w:w="1063"/>
        <w:gridCol w:w="1064"/>
      </w:tblGrid>
      <w:tr w:rsidR="001B40B4" w14:paraId="31FF14DC" w14:textId="77777777" w:rsidTr="001B40B4">
        <w:trPr>
          <w:trHeight w:val="340"/>
        </w:trPr>
        <w:tc>
          <w:tcPr>
            <w:tcW w:w="2977" w:type="dxa"/>
            <w:vAlign w:val="center"/>
          </w:tcPr>
          <w:p w14:paraId="0E95F104" w14:textId="0A4F4F87" w:rsidR="001B40B4" w:rsidRDefault="001B40B4" w:rsidP="001B40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CD3">
              <w:rPr>
                <w:rFonts w:ascii="Arial" w:hAnsi="Arial" w:cs="Arial"/>
                <w:sz w:val="24"/>
                <w:szCs w:val="24"/>
              </w:rPr>
              <w:t>Solution</w:t>
            </w:r>
          </w:p>
        </w:tc>
        <w:tc>
          <w:tcPr>
            <w:tcW w:w="1063" w:type="dxa"/>
            <w:vAlign w:val="center"/>
          </w:tcPr>
          <w:p w14:paraId="294BEB8A" w14:textId="6D193BD4" w:rsidR="001B40B4" w:rsidRDefault="001B40B4" w:rsidP="001B40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F85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9451FC">
              <w:rPr>
                <w:rFonts w:ascii="Arial" w:hAnsi="Arial" w:cs="Arial"/>
                <w:spacing w:val="-2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063" w:type="dxa"/>
            <w:vAlign w:val="center"/>
          </w:tcPr>
          <w:p w14:paraId="6097D2BD" w14:textId="121276C5" w:rsidR="001B40B4" w:rsidRDefault="001B40B4" w:rsidP="001B40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F85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9451FC">
              <w:rPr>
                <w:rFonts w:ascii="Arial" w:hAnsi="Arial" w:cs="Arial"/>
                <w:spacing w:val="-2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63" w:type="dxa"/>
            <w:vAlign w:val="center"/>
          </w:tcPr>
          <w:p w14:paraId="3B7C930C" w14:textId="7E631F8E" w:rsidR="001B40B4" w:rsidRDefault="001B40B4" w:rsidP="001B40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F85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9451FC">
              <w:rPr>
                <w:rFonts w:ascii="Arial" w:hAnsi="Arial" w:cs="Arial"/>
                <w:spacing w:val="-2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063" w:type="dxa"/>
            <w:vAlign w:val="center"/>
          </w:tcPr>
          <w:p w14:paraId="35220CE6" w14:textId="6D9DD1EE" w:rsidR="001B40B4" w:rsidRDefault="001B40B4" w:rsidP="001B40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F85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9451FC">
              <w:rPr>
                <w:rFonts w:ascii="Arial" w:hAnsi="Arial" w:cs="Arial"/>
                <w:spacing w:val="-2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063" w:type="dxa"/>
            <w:vAlign w:val="center"/>
          </w:tcPr>
          <w:p w14:paraId="7655AFB7" w14:textId="36189D8D" w:rsidR="001B40B4" w:rsidRDefault="001B40B4" w:rsidP="001B40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6F85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9451FC">
              <w:rPr>
                <w:rFonts w:ascii="Arial" w:hAnsi="Arial" w:cs="Arial"/>
                <w:spacing w:val="-2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064" w:type="dxa"/>
            <w:vAlign w:val="center"/>
          </w:tcPr>
          <w:p w14:paraId="5042E95A" w14:textId="7C9E207E" w:rsidR="001B40B4" w:rsidRPr="001B40B4" w:rsidRDefault="001B40B4" w:rsidP="001B40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0B4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 w:rsidRPr="001B40B4">
              <w:rPr>
                <w:rFonts w:ascii="Arial" w:hAnsi="Arial" w:cs="Arial"/>
                <w:b/>
                <w:bCs/>
                <w:spacing w:val="-2"/>
                <w:sz w:val="24"/>
                <w:szCs w:val="24"/>
                <w:vertAlign w:val="subscript"/>
              </w:rPr>
              <w:t>E</w:t>
            </w:r>
          </w:p>
        </w:tc>
      </w:tr>
      <w:tr w:rsidR="001B40B4" w14:paraId="37EAF540" w14:textId="77777777" w:rsidTr="001B40B4">
        <w:trPr>
          <w:trHeight w:val="680"/>
        </w:trPr>
        <w:tc>
          <w:tcPr>
            <w:tcW w:w="2977" w:type="dxa"/>
            <w:vAlign w:val="center"/>
          </w:tcPr>
          <w:p w14:paraId="2944B82C" w14:textId="77777777" w:rsidR="001B40B4" w:rsidRPr="00540CD3" w:rsidRDefault="001B40B4" w:rsidP="001B40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CD3">
              <w:rPr>
                <w:rFonts w:ascii="Arial" w:hAnsi="Arial" w:cs="Arial"/>
                <w:sz w:val="24"/>
                <w:szCs w:val="24"/>
              </w:rPr>
              <w:t>Concentration en</w:t>
            </w:r>
          </w:p>
          <w:p w14:paraId="21D01CBB" w14:textId="1C9A449D" w:rsidR="001B40B4" w:rsidRDefault="001B40B4" w:rsidP="001B40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40CD3">
              <w:rPr>
                <w:rFonts w:ascii="Arial" w:hAnsi="Arial" w:cs="Arial"/>
                <w:sz w:val="24"/>
                <w:szCs w:val="24"/>
              </w:rPr>
              <w:t>phycocyanine</w:t>
            </w:r>
            <w:proofErr w:type="gramEnd"/>
            <w:r w:rsidRPr="00540CD3">
              <w:rPr>
                <w:rFonts w:ascii="Arial" w:hAnsi="Arial" w:cs="Arial"/>
                <w:sz w:val="24"/>
                <w:szCs w:val="24"/>
              </w:rPr>
              <w:t xml:space="preserve"> en</w:t>
            </w:r>
            <w:r w:rsidRPr="00E06F85">
              <w:rPr>
                <w:rFonts w:ascii="Arial" w:hAnsi="Arial" w:cs="Arial"/>
                <w:spacing w:val="-2"/>
                <w:sz w:val="24"/>
                <w:szCs w:val="24"/>
              </w:rPr>
              <w:t xml:space="preserve"> mg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·</w:t>
            </w:r>
            <w:r w:rsidRPr="00E06F85">
              <w:rPr>
                <w:rFonts w:ascii="Arial" w:hAnsi="Arial" w:cs="Arial"/>
                <w:spacing w:val="-2"/>
                <w:sz w:val="24"/>
                <w:szCs w:val="24"/>
              </w:rPr>
              <w:t xml:space="preserve"> L</w:t>
            </w:r>
            <w:r w:rsidRPr="009451FC">
              <w:rPr>
                <w:rFonts w:ascii="Arial" w:hAnsi="Arial" w:cs="Arial"/>
                <w:spacing w:val="-2"/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1063" w:type="dxa"/>
            <w:vAlign w:val="center"/>
          </w:tcPr>
          <w:p w14:paraId="47EAFF7C" w14:textId="0C46D963" w:rsidR="001B40B4" w:rsidRDefault="001B40B4" w:rsidP="001B40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CD3">
              <w:rPr>
                <w:rFonts w:ascii="Arial" w:hAnsi="Arial" w:cs="Arial"/>
                <w:sz w:val="24"/>
                <w:szCs w:val="24"/>
              </w:rPr>
              <w:t xml:space="preserve">2,00 </w:t>
            </w:r>
          </w:p>
        </w:tc>
        <w:tc>
          <w:tcPr>
            <w:tcW w:w="1063" w:type="dxa"/>
            <w:vAlign w:val="center"/>
          </w:tcPr>
          <w:p w14:paraId="1D5811D0" w14:textId="150E755F" w:rsidR="001B40B4" w:rsidRDefault="001B40B4" w:rsidP="001B40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CD3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1063" w:type="dxa"/>
            <w:vAlign w:val="center"/>
          </w:tcPr>
          <w:p w14:paraId="56B02344" w14:textId="71E1B5DC" w:rsidR="001B40B4" w:rsidRDefault="001B40B4" w:rsidP="001B40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CD3">
              <w:rPr>
                <w:rFonts w:ascii="Arial" w:hAnsi="Arial" w:cs="Arial"/>
                <w:sz w:val="24"/>
                <w:szCs w:val="24"/>
              </w:rPr>
              <w:t>8,00</w:t>
            </w:r>
          </w:p>
        </w:tc>
        <w:tc>
          <w:tcPr>
            <w:tcW w:w="1063" w:type="dxa"/>
            <w:vAlign w:val="center"/>
          </w:tcPr>
          <w:p w14:paraId="3E45C537" w14:textId="7B0ABB25" w:rsidR="001B40B4" w:rsidRDefault="001B40B4" w:rsidP="001B40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CD3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63" w:type="dxa"/>
            <w:vAlign w:val="center"/>
          </w:tcPr>
          <w:p w14:paraId="15AB9CD5" w14:textId="65BA6EF4" w:rsidR="001B40B4" w:rsidRDefault="001B40B4" w:rsidP="001B40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CD3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064" w:type="dxa"/>
            <w:vAlign w:val="center"/>
          </w:tcPr>
          <w:p w14:paraId="73AC66A6" w14:textId="64716780" w:rsidR="001B40B4" w:rsidRDefault="001B40B4" w:rsidP="001B40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0B4" w14:paraId="5D93C247" w14:textId="77777777" w:rsidTr="001B40B4">
        <w:trPr>
          <w:trHeight w:val="340"/>
        </w:trPr>
        <w:tc>
          <w:tcPr>
            <w:tcW w:w="2977" w:type="dxa"/>
            <w:vAlign w:val="center"/>
          </w:tcPr>
          <w:p w14:paraId="4BCF7755" w14:textId="0C2D940A" w:rsidR="001B40B4" w:rsidRDefault="001B40B4" w:rsidP="001B40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CD3">
              <w:rPr>
                <w:rFonts w:ascii="Arial" w:hAnsi="Arial" w:cs="Arial"/>
                <w:sz w:val="24"/>
                <w:szCs w:val="24"/>
              </w:rPr>
              <w:t xml:space="preserve">Absorbance </w:t>
            </w:r>
            <w:r w:rsidRPr="001B40B4">
              <w:rPr>
                <w:rFonts w:ascii="Arial" w:hAnsi="Arial" w:cs="Arial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1063" w:type="dxa"/>
            <w:vAlign w:val="center"/>
          </w:tcPr>
          <w:p w14:paraId="7121E4F9" w14:textId="15152C67" w:rsidR="001B40B4" w:rsidRDefault="001B40B4" w:rsidP="001B40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CD3">
              <w:rPr>
                <w:rFonts w:ascii="Arial" w:hAnsi="Arial" w:cs="Arial"/>
                <w:sz w:val="24"/>
                <w:szCs w:val="24"/>
              </w:rPr>
              <w:t>0,050</w:t>
            </w:r>
          </w:p>
        </w:tc>
        <w:tc>
          <w:tcPr>
            <w:tcW w:w="1063" w:type="dxa"/>
            <w:vAlign w:val="center"/>
          </w:tcPr>
          <w:p w14:paraId="3C5A1048" w14:textId="744DEA93" w:rsidR="001B40B4" w:rsidRDefault="001B40B4" w:rsidP="001B40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CD3">
              <w:rPr>
                <w:rFonts w:ascii="Arial" w:hAnsi="Arial" w:cs="Arial"/>
                <w:sz w:val="24"/>
                <w:szCs w:val="24"/>
              </w:rPr>
              <w:t>0,20</w:t>
            </w:r>
          </w:p>
        </w:tc>
        <w:tc>
          <w:tcPr>
            <w:tcW w:w="1063" w:type="dxa"/>
            <w:vAlign w:val="center"/>
          </w:tcPr>
          <w:p w14:paraId="662F5C51" w14:textId="73B9A08B" w:rsidR="001B40B4" w:rsidRDefault="001B40B4" w:rsidP="001B40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CD3">
              <w:rPr>
                <w:rFonts w:ascii="Arial" w:hAnsi="Arial" w:cs="Arial"/>
                <w:sz w:val="24"/>
                <w:szCs w:val="24"/>
              </w:rPr>
              <w:t>0,30</w:t>
            </w:r>
          </w:p>
        </w:tc>
        <w:tc>
          <w:tcPr>
            <w:tcW w:w="1063" w:type="dxa"/>
            <w:vAlign w:val="center"/>
          </w:tcPr>
          <w:p w14:paraId="41F5782D" w14:textId="411E6144" w:rsidR="001B40B4" w:rsidRDefault="001B40B4" w:rsidP="001B40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CD3">
              <w:rPr>
                <w:rFonts w:ascii="Arial" w:hAnsi="Arial" w:cs="Arial"/>
                <w:sz w:val="24"/>
                <w:szCs w:val="24"/>
              </w:rPr>
              <w:t>0,37</w:t>
            </w:r>
          </w:p>
        </w:tc>
        <w:tc>
          <w:tcPr>
            <w:tcW w:w="1063" w:type="dxa"/>
            <w:vAlign w:val="center"/>
          </w:tcPr>
          <w:p w14:paraId="01102DA5" w14:textId="2E957EB1" w:rsidR="001B40B4" w:rsidRDefault="001B40B4" w:rsidP="001B40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CD3">
              <w:rPr>
                <w:rFonts w:ascii="Arial" w:hAnsi="Arial" w:cs="Arial"/>
                <w:sz w:val="24"/>
                <w:szCs w:val="24"/>
              </w:rPr>
              <w:t>0,72</w:t>
            </w:r>
          </w:p>
        </w:tc>
        <w:tc>
          <w:tcPr>
            <w:tcW w:w="1064" w:type="dxa"/>
            <w:vAlign w:val="center"/>
          </w:tcPr>
          <w:p w14:paraId="64B3B781" w14:textId="3316E7BC" w:rsidR="001B40B4" w:rsidRDefault="001B40B4" w:rsidP="001B40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40B4">
              <w:rPr>
                <w:rFonts w:ascii="Arial" w:hAnsi="Arial" w:cs="Arial"/>
                <w:b/>
                <w:bCs/>
                <w:sz w:val="24"/>
                <w:szCs w:val="24"/>
              </w:rPr>
              <w:t>0,54</w:t>
            </w:r>
          </w:p>
        </w:tc>
      </w:tr>
    </w:tbl>
    <w:p w14:paraId="3CFC4C9F" w14:textId="24BA4D2C" w:rsidR="00540CD3" w:rsidRPr="00540CD3" w:rsidRDefault="00540CD3" w:rsidP="009451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1437B2" w14:textId="57A1C6A1" w:rsidR="00540CD3" w:rsidRPr="00540CD3" w:rsidRDefault="00540CD3" w:rsidP="009451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422CEB" w14:textId="6B2F48FF" w:rsidR="00540CD3" w:rsidRPr="001B40B4" w:rsidRDefault="00540CD3" w:rsidP="00CA72DA">
      <w:pPr>
        <w:spacing w:after="6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1B40B4">
        <w:rPr>
          <w:rFonts w:ascii="Arial" w:hAnsi="Arial" w:cs="Arial"/>
          <w:spacing w:val="-4"/>
          <w:sz w:val="24"/>
          <w:szCs w:val="24"/>
        </w:rPr>
        <w:t>Le nuage de points de l’absorbance pour différentes concentrations en masse de phycocyanine des solutions est donné ci-dessous (figure 2).</w:t>
      </w:r>
    </w:p>
    <w:p w14:paraId="6DFA9A92" w14:textId="0DFAF72D" w:rsidR="009451FC" w:rsidRPr="00540CD3" w:rsidRDefault="009451FC" w:rsidP="001B40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FE9257A" wp14:editId="3D314C97">
            <wp:extent cx="6210300" cy="3610498"/>
            <wp:effectExtent l="0" t="0" r="0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874" cy="362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21B26" w14:textId="74E5AE83" w:rsidR="00540CD3" w:rsidRPr="008E7B10" w:rsidRDefault="00540CD3" w:rsidP="001B40B4">
      <w:pPr>
        <w:spacing w:after="0" w:line="240" w:lineRule="auto"/>
        <w:jc w:val="center"/>
        <w:rPr>
          <w:rFonts w:ascii="Arial" w:hAnsi="Arial" w:cs="Arial"/>
        </w:rPr>
      </w:pPr>
      <w:r w:rsidRPr="008E7B10">
        <w:rPr>
          <w:rFonts w:ascii="Arial" w:hAnsi="Arial" w:cs="Arial"/>
        </w:rPr>
        <w:t>Figure 2</w:t>
      </w:r>
      <w:r w:rsidR="001B40B4" w:rsidRPr="008E7B10">
        <w:rPr>
          <w:rFonts w:ascii="Arial" w:hAnsi="Arial" w:cs="Arial"/>
        </w:rPr>
        <w:t> :</w:t>
      </w:r>
      <w:r w:rsidRPr="008E7B10">
        <w:rPr>
          <w:rFonts w:ascii="Arial" w:hAnsi="Arial" w:cs="Arial"/>
        </w:rPr>
        <w:t xml:space="preserve"> absorbance en fonction de la concentration en phycocyanine</w:t>
      </w:r>
    </w:p>
    <w:p w14:paraId="0761794A" w14:textId="77777777" w:rsidR="001B40B4" w:rsidRDefault="001B40B4" w:rsidP="009451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44A1D9" w14:textId="77777777" w:rsidR="001B40B4" w:rsidRDefault="001B40B4" w:rsidP="009451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8C3E1C" w14:textId="230B6709" w:rsidR="001B40B4" w:rsidRPr="001D37FE" w:rsidRDefault="001B40B4" w:rsidP="001B40B4">
      <w:pPr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1D37FE">
        <w:rPr>
          <w:rFonts w:ascii="Arial" w:hAnsi="Arial" w:cs="Arial"/>
          <w:b/>
          <w:bCs/>
          <w:sz w:val="24"/>
          <w:szCs w:val="24"/>
        </w:rPr>
        <w:t>3.</w:t>
      </w:r>
      <w:r w:rsidRPr="001D37FE">
        <w:rPr>
          <w:rFonts w:ascii="Arial" w:hAnsi="Arial" w:cs="Arial"/>
          <w:sz w:val="24"/>
          <w:szCs w:val="24"/>
        </w:rPr>
        <w:tab/>
      </w:r>
      <w:r w:rsidRPr="00540CD3">
        <w:rPr>
          <w:rFonts w:ascii="Arial" w:hAnsi="Arial" w:cs="Arial"/>
          <w:sz w:val="24"/>
          <w:szCs w:val="24"/>
        </w:rPr>
        <w:t>Rappeler la loi de Beer-Lambert. Discuter l’accord des mesures obtenues avec cette loi.</w:t>
      </w:r>
    </w:p>
    <w:p w14:paraId="0C2DC286" w14:textId="77777777" w:rsidR="001B40B4" w:rsidRDefault="001B40B4" w:rsidP="009451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F97D87" w14:textId="2EE65D56" w:rsidR="001B40B4" w:rsidRPr="00CA72DA" w:rsidRDefault="001B40B4" w:rsidP="001B40B4">
      <w:pPr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  <w:spacing w:val="-2"/>
          <w:sz w:val="24"/>
          <w:szCs w:val="24"/>
        </w:rPr>
      </w:pPr>
      <w:r w:rsidRPr="00CA72DA">
        <w:rPr>
          <w:rFonts w:ascii="Arial" w:hAnsi="Arial" w:cs="Arial"/>
          <w:b/>
          <w:bCs/>
          <w:spacing w:val="-2"/>
          <w:sz w:val="24"/>
          <w:szCs w:val="24"/>
        </w:rPr>
        <w:t>4.</w:t>
      </w:r>
      <w:r w:rsidRPr="00CA72DA">
        <w:rPr>
          <w:rFonts w:ascii="Arial" w:hAnsi="Arial" w:cs="Arial"/>
          <w:spacing w:val="-2"/>
          <w:sz w:val="24"/>
          <w:szCs w:val="24"/>
        </w:rPr>
        <w:tab/>
        <w:t xml:space="preserve">En précisant la méthode utilisée, déterminer la concentration en masse </w:t>
      </w:r>
      <w:r w:rsidRPr="00CA72DA">
        <w:rPr>
          <w:rFonts w:ascii="Arial" w:hAnsi="Arial" w:cs="Arial"/>
          <w:i/>
          <w:iCs/>
          <w:spacing w:val="-2"/>
          <w:sz w:val="24"/>
          <w:szCs w:val="24"/>
        </w:rPr>
        <w:t>C</w:t>
      </w:r>
      <w:r w:rsidRPr="00CA72DA">
        <w:rPr>
          <w:rFonts w:ascii="Arial" w:hAnsi="Arial" w:cs="Arial"/>
          <w:spacing w:val="-2"/>
          <w:sz w:val="24"/>
          <w:szCs w:val="24"/>
          <w:vertAlign w:val="subscript"/>
        </w:rPr>
        <w:t>E</w:t>
      </w:r>
      <w:r w:rsidRPr="00CA72DA">
        <w:rPr>
          <w:rFonts w:ascii="Arial" w:hAnsi="Arial" w:cs="Arial"/>
          <w:spacing w:val="-2"/>
          <w:sz w:val="24"/>
          <w:szCs w:val="24"/>
        </w:rPr>
        <w:t xml:space="preserve"> de la solution S</w:t>
      </w:r>
      <w:r w:rsidRPr="00CA72DA">
        <w:rPr>
          <w:rFonts w:ascii="Arial" w:hAnsi="Arial" w:cs="Arial"/>
          <w:spacing w:val="-2"/>
          <w:sz w:val="24"/>
          <w:szCs w:val="24"/>
          <w:vertAlign w:val="subscript"/>
        </w:rPr>
        <w:t>E</w:t>
      </w:r>
      <w:r w:rsidRPr="00CA72DA">
        <w:rPr>
          <w:rFonts w:ascii="Arial" w:hAnsi="Arial" w:cs="Arial"/>
          <w:spacing w:val="-2"/>
          <w:sz w:val="24"/>
          <w:szCs w:val="24"/>
        </w:rPr>
        <w:t>.</w:t>
      </w:r>
    </w:p>
    <w:p w14:paraId="4E9D19F4" w14:textId="77777777" w:rsidR="001B40B4" w:rsidRDefault="001B40B4" w:rsidP="009451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6480DE" w14:textId="1592CCFA" w:rsidR="00603F7B" w:rsidRPr="001D37FE" w:rsidRDefault="00603F7B" w:rsidP="009451F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D37FE">
        <w:rPr>
          <w:rFonts w:ascii="Arial" w:hAnsi="Arial" w:cs="Arial"/>
          <w:b/>
          <w:bCs/>
          <w:sz w:val="24"/>
          <w:szCs w:val="24"/>
        </w:rPr>
        <w:br w:type="page"/>
      </w:r>
    </w:p>
    <w:p w14:paraId="1724B47D" w14:textId="77777777" w:rsidR="00CA72DA" w:rsidRPr="00540CD3" w:rsidRDefault="00CA72DA" w:rsidP="00CA72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CD3">
        <w:rPr>
          <w:rFonts w:ascii="Arial" w:hAnsi="Arial" w:cs="Arial"/>
          <w:sz w:val="24"/>
          <w:szCs w:val="24"/>
        </w:rPr>
        <w:lastRenderedPageBreak/>
        <w:t>Le même mode opératoire est répété 10 fois. Les résultats obtenus sont réunis ci-dessous.</w:t>
      </w:r>
    </w:p>
    <w:p w14:paraId="194A36C4" w14:textId="77777777" w:rsidR="00045E5C" w:rsidRDefault="00045E5C" w:rsidP="00CA72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7E649E" w14:textId="77777777" w:rsidR="00540CD3" w:rsidRDefault="00540CD3" w:rsidP="00CA72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4"/>
      </w:tblGrid>
      <w:tr w:rsidR="00CA72DA" w14:paraId="093BB577" w14:textId="127C0172" w:rsidTr="00EE799E">
        <w:tc>
          <w:tcPr>
            <w:tcW w:w="1701" w:type="dxa"/>
            <w:vAlign w:val="center"/>
          </w:tcPr>
          <w:p w14:paraId="6E4583FC" w14:textId="7D682CC6" w:rsidR="00CA72DA" w:rsidRDefault="00CA72DA" w:rsidP="00CA72DA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A72DA">
              <w:rPr>
                <w:rFonts w:ascii="Arial" w:hAnsi="Arial" w:cs="Arial"/>
                <w:i/>
                <w:iCs/>
                <w:spacing w:val="-2"/>
                <w:sz w:val="24"/>
                <w:szCs w:val="24"/>
              </w:rPr>
              <w:t>C</w:t>
            </w:r>
            <w:r w:rsidRPr="00CA72DA">
              <w:rPr>
                <w:rFonts w:ascii="Arial" w:hAnsi="Arial" w:cs="Arial"/>
                <w:spacing w:val="-2"/>
                <w:sz w:val="24"/>
                <w:szCs w:val="24"/>
                <w:vertAlign w:val="subscript"/>
              </w:rPr>
              <w:t>E</w:t>
            </w:r>
          </w:p>
          <w:p w14:paraId="42EDF7A9" w14:textId="0EB9E4AD" w:rsidR="00CA72DA" w:rsidRDefault="00CA72DA" w:rsidP="00CA7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(</w:t>
            </w:r>
            <w:proofErr w:type="gramStart"/>
            <w:r w:rsidRPr="00CA72DA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proofErr w:type="gram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06F85">
              <w:rPr>
                <w:rFonts w:ascii="Arial" w:hAnsi="Arial" w:cs="Arial"/>
                <w:spacing w:val="-2"/>
                <w:sz w:val="24"/>
                <w:szCs w:val="24"/>
              </w:rPr>
              <w:t xml:space="preserve">mg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·</w:t>
            </w:r>
            <w:r w:rsidRPr="00E06F85">
              <w:rPr>
                <w:rFonts w:ascii="Arial" w:hAnsi="Arial" w:cs="Arial"/>
                <w:spacing w:val="-2"/>
                <w:sz w:val="24"/>
                <w:szCs w:val="24"/>
              </w:rPr>
              <w:t xml:space="preserve"> L</w:t>
            </w:r>
            <w:r w:rsidRPr="009451FC">
              <w:rPr>
                <w:rFonts w:ascii="Arial" w:hAnsi="Arial" w:cs="Arial"/>
                <w:spacing w:val="-2"/>
                <w:sz w:val="24"/>
                <w:szCs w:val="24"/>
                <w:vertAlign w:val="superscript"/>
              </w:rPr>
              <w:t>−1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</w:p>
        </w:tc>
        <w:tc>
          <w:tcPr>
            <w:tcW w:w="793" w:type="dxa"/>
            <w:vAlign w:val="center"/>
          </w:tcPr>
          <w:p w14:paraId="3E42DF05" w14:textId="0A15CE58" w:rsidR="00CA72DA" w:rsidRDefault="00CA72DA" w:rsidP="00CA7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CD3"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  <w:tc>
          <w:tcPr>
            <w:tcW w:w="793" w:type="dxa"/>
            <w:vAlign w:val="center"/>
          </w:tcPr>
          <w:p w14:paraId="26728761" w14:textId="16D44EE3" w:rsidR="00CA72DA" w:rsidRDefault="00CA72DA" w:rsidP="00CA7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CD3">
              <w:rPr>
                <w:rFonts w:ascii="Arial" w:hAnsi="Arial" w:cs="Arial"/>
                <w:sz w:val="24"/>
                <w:szCs w:val="24"/>
              </w:rPr>
              <w:t>14,7</w:t>
            </w:r>
          </w:p>
        </w:tc>
        <w:tc>
          <w:tcPr>
            <w:tcW w:w="793" w:type="dxa"/>
            <w:vAlign w:val="center"/>
          </w:tcPr>
          <w:p w14:paraId="12C04F6F" w14:textId="22D47F7A" w:rsidR="00CA72DA" w:rsidRDefault="00CA72DA" w:rsidP="00CA7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CD3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793" w:type="dxa"/>
            <w:vAlign w:val="center"/>
          </w:tcPr>
          <w:p w14:paraId="76B41BD4" w14:textId="72FF2644" w:rsidR="00CA72DA" w:rsidRDefault="00CA72DA" w:rsidP="00CA7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CD3">
              <w:rPr>
                <w:rFonts w:ascii="Arial" w:hAnsi="Arial" w:cs="Arial"/>
                <w:sz w:val="24"/>
                <w:szCs w:val="24"/>
              </w:rPr>
              <w:t>15,9</w:t>
            </w:r>
          </w:p>
        </w:tc>
        <w:tc>
          <w:tcPr>
            <w:tcW w:w="793" w:type="dxa"/>
            <w:vAlign w:val="center"/>
          </w:tcPr>
          <w:p w14:paraId="769C914B" w14:textId="63CF4783" w:rsidR="00CA72DA" w:rsidRDefault="00CA72DA" w:rsidP="00CA7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CD3">
              <w:rPr>
                <w:rFonts w:ascii="Arial" w:hAnsi="Arial" w:cs="Arial"/>
                <w:sz w:val="24"/>
                <w:szCs w:val="24"/>
              </w:rPr>
              <w:t>14,7</w:t>
            </w:r>
          </w:p>
        </w:tc>
        <w:tc>
          <w:tcPr>
            <w:tcW w:w="793" w:type="dxa"/>
            <w:vAlign w:val="center"/>
          </w:tcPr>
          <w:p w14:paraId="6F7EDF0F" w14:textId="7D22F571" w:rsidR="00CA72DA" w:rsidRDefault="00CA72DA" w:rsidP="00CA7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CD3">
              <w:rPr>
                <w:rFonts w:ascii="Arial" w:hAnsi="Arial" w:cs="Arial"/>
                <w:sz w:val="24"/>
                <w:szCs w:val="24"/>
              </w:rPr>
              <w:t>14,1</w:t>
            </w:r>
          </w:p>
        </w:tc>
        <w:tc>
          <w:tcPr>
            <w:tcW w:w="793" w:type="dxa"/>
            <w:vAlign w:val="center"/>
          </w:tcPr>
          <w:p w14:paraId="7140232E" w14:textId="35F79FD7" w:rsidR="00CA72DA" w:rsidRDefault="00CA72DA" w:rsidP="00CA7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CD3">
              <w:rPr>
                <w:rFonts w:ascii="Arial" w:hAnsi="Arial" w:cs="Arial"/>
                <w:sz w:val="24"/>
                <w:szCs w:val="24"/>
              </w:rPr>
              <w:t>14,9</w:t>
            </w:r>
          </w:p>
        </w:tc>
        <w:tc>
          <w:tcPr>
            <w:tcW w:w="793" w:type="dxa"/>
            <w:vAlign w:val="center"/>
          </w:tcPr>
          <w:p w14:paraId="449288BB" w14:textId="1B4312F1" w:rsidR="00CA72DA" w:rsidRDefault="00CA72DA" w:rsidP="00CA7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CD3">
              <w:rPr>
                <w:rFonts w:ascii="Arial" w:hAnsi="Arial" w:cs="Arial"/>
                <w:sz w:val="24"/>
                <w:szCs w:val="24"/>
              </w:rPr>
              <w:t>14,4</w:t>
            </w:r>
          </w:p>
        </w:tc>
        <w:tc>
          <w:tcPr>
            <w:tcW w:w="793" w:type="dxa"/>
            <w:vAlign w:val="center"/>
          </w:tcPr>
          <w:p w14:paraId="449452DD" w14:textId="0D16EB3C" w:rsidR="00CA72DA" w:rsidRDefault="00CA72DA" w:rsidP="00CA7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CD3">
              <w:rPr>
                <w:rFonts w:ascii="Arial" w:hAnsi="Arial" w:cs="Arial"/>
                <w:sz w:val="24"/>
                <w:szCs w:val="24"/>
              </w:rPr>
              <w:t>15,1</w:t>
            </w:r>
          </w:p>
        </w:tc>
        <w:tc>
          <w:tcPr>
            <w:tcW w:w="794" w:type="dxa"/>
            <w:vAlign w:val="center"/>
          </w:tcPr>
          <w:p w14:paraId="3A502345" w14:textId="5E155D82" w:rsidR="00CA72DA" w:rsidRDefault="00CA72DA" w:rsidP="00CA72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0CD3">
              <w:rPr>
                <w:rFonts w:ascii="Arial" w:hAnsi="Arial" w:cs="Arial"/>
                <w:sz w:val="24"/>
                <w:szCs w:val="24"/>
              </w:rPr>
              <w:t>14,6</w:t>
            </w:r>
          </w:p>
        </w:tc>
      </w:tr>
    </w:tbl>
    <w:p w14:paraId="5C72A4F6" w14:textId="77777777" w:rsidR="00540CD3" w:rsidRDefault="00540CD3" w:rsidP="00CA72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F2450D" w14:textId="77777777" w:rsidR="00CA72DA" w:rsidRPr="00540CD3" w:rsidRDefault="00CA72DA" w:rsidP="00CA72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CD3">
        <w:rPr>
          <w:rFonts w:ascii="Arial" w:hAnsi="Arial" w:cs="Arial"/>
          <w:sz w:val="24"/>
          <w:szCs w:val="24"/>
        </w:rPr>
        <w:t xml:space="preserve">La valeur de l’écart type de cette série de mesures est </w:t>
      </w:r>
      <w:r w:rsidRPr="00CA72DA">
        <w:rPr>
          <w:rFonts w:ascii="Arial" w:hAnsi="Arial" w:cs="Arial"/>
          <w:i/>
          <w:iCs/>
          <w:sz w:val="24"/>
          <w:szCs w:val="24"/>
        </w:rPr>
        <w:sym w:font="Symbol" w:char="F073"/>
      </w:r>
      <w:r>
        <w:rPr>
          <w:rFonts w:ascii="Arial" w:hAnsi="Arial" w:cs="Arial"/>
          <w:sz w:val="24"/>
          <w:szCs w:val="24"/>
        </w:rPr>
        <w:t xml:space="preserve"> </w:t>
      </w:r>
      <w:r w:rsidRPr="00540CD3">
        <w:rPr>
          <w:rFonts w:ascii="Arial" w:hAnsi="Arial" w:cs="Arial"/>
          <w:sz w:val="24"/>
          <w:szCs w:val="24"/>
        </w:rPr>
        <w:t xml:space="preserve">= 0,53 </w:t>
      </w:r>
      <w:r w:rsidRPr="00E06F85">
        <w:rPr>
          <w:rFonts w:ascii="Arial" w:hAnsi="Arial" w:cs="Arial"/>
          <w:spacing w:val="-2"/>
          <w:sz w:val="24"/>
          <w:szCs w:val="24"/>
        </w:rPr>
        <w:t xml:space="preserve">mg </w:t>
      </w:r>
      <w:r>
        <w:rPr>
          <w:rFonts w:ascii="Arial" w:hAnsi="Arial" w:cs="Arial"/>
          <w:spacing w:val="-2"/>
          <w:sz w:val="24"/>
          <w:szCs w:val="24"/>
        </w:rPr>
        <w:t>·</w:t>
      </w:r>
      <w:r w:rsidRPr="00E06F85">
        <w:rPr>
          <w:rFonts w:ascii="Arial" w:hAnsi="Arial" w:cs="Arial"/>
          <w:spacing w:val="-2"/>
          <w:sz w:val="24"/>
          <w:szCs w:val="24"/>
        </w:rPr>
        <w:t xml:space="preserve"> L</w:t>
      </w:r>
      <w:r w:rsidRPr="009451FC">
        <w:rPr>
          <w:rFonts w:ascii="Arial" w:hAnsi="Arial" w:cs="Arial"/>
          <w:spacing w:val="-2"/>
          <w:sz w:val="24"/>
          <w:szCs w:val="24"/>
          <w:vertAlign w:val="superscript"/>
        </w:rPr>
        <w:t>−1</w:t>
      </w:r>
      <w:r w:rsidRPr="00540CD3">
        <w:rPr>
          <w:rFonts w:ascii="Arial" w:hAnsi="Arial" w:cs="Arial"/>
          <w:sz w:val="24"/>
          <w:szCs w:val="24"/>
        </w:rPr>
        <w:t>.</w:t>
      </w:r>
    </w:p>
    <w:p w14:paraId="72F1DB96" w14:textId="77777777" w:rsidR="00540CD3" w:rsidRDefault="00540CD3" w:rsidP="00CA72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754526" w14:textId="77777777" w:rsidR="00CA72DA" w:rsidRPr="00540CD3" w:rsidRDefault="00CA72DA" w:rsidP="00CA72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CD3">
        <w:rPr>
          <w:rFonts w:ascii="Arial" w:hAnsi="Arial" w:cs="Arial"/>
          <w:sz w:val="24"/>
          <w:szCs w:val="24"/>
        </w:rPr>
        <w:t xml:space="preserve">L’incertitude-type </w:t>
      </w:r>
      <w:r w:rsidRPr="00CA72DA">
        <w:rPr>
          <w:rFonts w:ascii="Arial" w:hAnsi="Arial" w:cs="Arial"/>
          <w:i/>
          <w:iCs/>
          <w:sz w:val="24"/>
          <w:szCs w:val="24"/>
        </w:rPr>
        <w:t>u</w:t>
      </w:r>
      <w:r w:rsidRPr="00540CD3">
        <w:rPr>
          <w:rFonts w:ascii="Arial" w:hAnsi="Arial" w:cs="Arial"/>
          <w:sz w:val="24"/>
          <w:szCs w:val="24"/>
        </w:rPr>
        <w:t>(</w:t>
      </w:r>
      <w:r w:rsidRPr="00540CD3">
        <w:rPr>
          <w:rFonts w:ascii="Cambria Math" w:hAnsi="Cambria Math" w:cs="Cambria Math"/>
          <w:sz w:val="24"/>
          <w:szCs w:val="24"/>
        </w:rPr>
        <w:t>𝑋</w:t>
      </w:r>
      <w:r w:rsidRPr="00540CD3">
        <w:rPr>
          <w:rFonts w:ascii="Arial" w:hAnsi="Arial" w:cs="Arial"/>
          <w:sz w:val="24"/>
          <w:szCs w:val="24"/>
        </w:rPr>
        <w:t xml:space="preserve">) d’une grandeur </w:t>
      </w:r>
      <w:r w:rsidRPr="00540CD3">
        <w:rPr>
          <w:rFonts w:ascii="Cambria Math" w:hAnsi="Cambria Math" w:cs="Cambria Math"/>
          <w:sz w:val="24"/>
          <w:szCs w:val="24"/>
        </w:rPr>
        <w:t>𝑋</w:t>
      </w:r>
      <w:r w:rsidRPr="00540CD3">
        <w:rPr>
          <w:rFonts w:ascii="Arial" w:hAnsi="Arial" w:cs="Arial"/>
          <w:sz w:val="24"/>
          <w:szCs w:val="24"/>
        </w:rPr>
        <w:t xml:space="preserve"> associée à la moyenne de </w:t>
      </w:r>
      <w:r w:rsidRPr="00CA72DA">
        <w:rPr>
          <w:rFonts w:ascii="Arial" w:hAnsi="Arial" w:cs="Arial"/>
          <w:i/>
          <w:iCs/>
          <w:sz w:val="24"/>
          <w:szCs w:val="24"/>
        </w:rPr>
        <w:t>N</w:t>
      </w:r>
      <w:r w:rsidRPr="00540CD3">
        <w:rPr>
          <w:rFonts w:ascii="Arial" w:hAnsi="Arial" w:cs="Arial"/>
          <w:sz w:val="24"/>
          <w:szCs w:val="24"/>
        </w:rPr>
        <w:t xml:space="preserve"> mesures est donnée par</w:t>
      </w:r>
      <w:r>
        <w:rPr>
          <w:rFonts w:ascii="Arial" w:hAnsi="Arial" w:cs="Arial"/>
          <w:sz w:val="24"/>
          <w:szCs w:val="24"/>
        </w:rPr>
        <w:t> :</w:t>
      </w:r>
    </w:p>
    <w:p w14:paraId="191658F2" w14:textId="77777777" w:rsidR="00CA72DA" w:rsidRDefault="00CA72DA" w:rsidP="00CA72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068669" w14:textId="64EFB89E" w:rsidR="00CA72DA" w:rsidRDefault="00CA72DA" w:rsidP="00CA72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u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σ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e>
              </m:rad>
            </m:den>
          </m:f>
        </m:oMath>
      </m:oMathPara>
    </w:p>
    <w:p w14:paraId="7FEDCD48" w14:textId="77777777" w:rsidR="00CA72DA" w:rsidRPr="001D37FE" w:rsidRDefault="00CA72DA" w:rsidP="00CA72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174C68" w14:textId="63F653F0" w:rsidR="001D37FE" w:rsidRDefault="00700CD4" w:rsidP="00CA72DA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1D37FE">
        <w:rPr>
          <w:rFonts w:ascii="Arial" w:hAnsi="Arial" w:cs="Arial"/>
          <w:b/>
          <w:bCs/>
          <w:sz w:val="24"/>
          <w:szCs w:val="24"/>
        </w:rPr>
        <w:t>5.</w:t>
      </w:r>
      <w:r w:rsidR="001D37FE">
        <w:rPr>
          <w:rFonts w:ascii="Arial" w:hAnsi="Arial" w:cs="Arial"/>
          <w:sz w:val="24"/>
          <w:szCs w:val="24"/>
        </w:rPr>
        <w:tab/>
      </w:r>
      <w:r w:rsidR="00CA72DA" w:rsidRPr="00540CD3">
        <w:rPr>
          <w:rFonts w:ascii="Arial" w:hAnsi="Arial" w:cs="Arial"/>
          <w:sz w:val="24"/>
          <w:szCs w:val="24"/>
        </w:rPr>
        <w:t xml:space="preserve">Calculer la valeur moyenne </w:t>
      </w:r>
      <m:oMath>
        <m:acc>
          <m:accPr>
            <m:chr m:val="̅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E</m:t>
                </m:r>
              </m:sub>
            </m:sSub>
          </m:e>
        </m:acc>
      </m:oMath>
      <w:r w:rsidR="00CA72DA">
        <w:rPr>
          <w:rFonts w:ascii="Arial" w:hAnsi="Arial" w:cs="Arial"/>
          <w:sz w:val="24"/>
          <w:szCs w:val="24"/>
        </w:rPr>
        <w:t xml:space="preserve"> </w:t>
      </w:r>
      <w:r w:rsidR="00CA72DA" w:rsidRPr="00540CD3">
        <w:rPr>
          <w:rFonts w:ascii="Arial" w:hAnsi="Arial" w:cs="Arial"/>
          <w:sz w:val="24"/>
          <w:szCs w:val="24"/>
        </w:rPr>
        <w:t xml:space="preserve">et l’incertitude-type </w:t>
      </w:r>
      <w:r w:rsidR="00CA72DA" w:rsidRPr="00CA72DA">
        <w:rPr>
          <w:rFonts w:ascii="Arial" w:hAnsi="Arial" w:cs="Arial"/>
          <w:i/>
          <w:iCs/>
          <w:sz w:val="24"/>
          <w:szCs w:val="24"/>
        </w:rPr>
        <w:t>u</w:t>
      </w:r>
      <w:r w:rsidR="00CA72DA">
        <w:rPr>
          <w:rFonts w:ascii="Arial" w:hAnsi="Arial" w:cs="Arial"/>
          <w:sz w:val="24"/>
          <w:szCs w:val="24"/>
        </w:rPr>
        <w:t>(</w:t>
      </w:r>
      <w:r w:rsidR="00CA72DA" w:rsidRPr="00CA72DA">
        <w:rPr>
          <w:rFonts w:ascii="Arial" w:hAnsi="Arial" w:cs="Arial"/>
          <w:i/>
          <w:iCs/>
          <w:spacing w:val="-2"/>
          <w:sz w:val="24"/>
          <w:szCs w:val="24"/>
        </w:rPr>
        <w:t>C</w:t>
      </w:r>
      <w:r w:rsidR="00CA72DA" w:rsidRPr="00CA72DA">
        <w:rPr>
          <w:rFonts w:ascii="Arial" w:hAnsi="Arial" w:cs="Arial"/>
          <w:spacing w:val="-2"/>
          <w:sz w:val="24"/>
          <w:szCs w:val="24"/>
          <w:vertAlign w:val="subscript"/>
        </w:rPr>
        <w:t>E</w:t>
      </w:r>
      <w:r w:rsidR="00CA72DA">
        <w:rPr>
          <w:rFonts w:ascii="Arial" w:hAnsi="Arial" w:cs="Arial"/>
          <w:sz w:val="24"/>
          <w:szCs w:val="24"/>
        </w:rPr>
        <w:t xml:space="preserve">) </w:t>
      </w:r>
      <w:r w:rsidR="00CA72DA" w:rsidRPr="00540CD3">
        <w:rPr>
          <w:rFonts w:ascii="Arial" w:hAnsi="Arial" w:cs="Arial"/>
          <w:sz w:val="24"/>
          <w:szCs w:val="24"/>
        </w:rPr>
        <w:t>liées à cette série de mesures.</w:t>
      </w:r>
      <w:r w:rsidR="00CA72DA">
        <w:rPr>
          <w:rFonts w:ascii="Arial" w:hAnsi="Arial" w:cs="Arial"/>
          <w:sz w:val="24"/>
          <w:szCs w:val="24"/>
        </w:rPr>
        <w:t xml:space="preserve"> </w:t>
      </w:r>
      <w:r w:rsidR="00CA72DA" w:rsidRPr="00540CD3">
        <w:rPr>
          <w:rFonts w:ascii="Arial" w:hAnsi="Arial" w:cs="Arial"/>
          <w:sz w:val="24"/>
          <w:szCs w:val="24"/>
        </w:rPr>
        <w:t>Écrire</w:t>
      </w:r>
      <w:r w:rsidR="00CA72DA">
        <w:rPr>
          <w:rFonts w:ascii="Arial" w:hAnsi="Arial" w:cs="Arial"/>
          <w:sz w:val="24"/>
          <w:szCs w:val="24"/>
        </w:rPr>
        <w:t> </w:t>
      </w:r>
      <w:r w:rsidR="00CA72DA" w:rsidRPr="00540CD3">
        <w:rPr>
          <w:rFonts w:ascii="Arial" w:hAnsi="Arial" w:cs="Arial"/>
          <w:sz w:val="24"/>
          <w:szCs w:val="24"/>
        </w:rPr>
        <w:t>le</w:t>
      </w:r>
      <w:r w:rsidR="00CA72DA">
        <w:rPr>
          <w:rFonts w:ascii="Arial" w:hAnsi="Arial" w:cs="Arial"/>
          <w:sz w:val="24"/>
          <w:szCs w:val="24"/>
        </w:rPr>
        <w:t> </w:t>
      </w:r>
      <w:r w:rsidR="00CA72DA" w:rsidRPr="00540CD3">
        <w:rPr>
          <w:rFonts w:ascii="Arial" w:hAnsi="Arial" w:cs="Arial"/>
          <w:sz w:val="24"/>
          <w:szCs w:val="24"/>
        </w:rPr>
        <w:t>résultat de cette mesure avec son incertitude-type en conservant trois chiffres</w:t>
      </w:r>
      <w:r w:rsidR="00CA72DA">
        <w:rPr>
          <w:rFonts w:ascii="Arial" w:hAnsi="Arial" w:cs="Arial"/>
          <w:sz w:val="24"/>
          <w:szCs w:val="24"/>
        </w:rPr>
        <w:t xml:space="preserve"> </w:t>
      </w:r>
      <w:r w:rsidR="00CA72DA" w:rsidRPr="00540CD3">
        <w:rPr>
          <w:rFonts w:ascii="Arial" w:hAnsi="Arial" w:cs="Arial"/>
          <w:sz w:val="24"/>
          <w:szCs w:val="24"/>
        </w:rPr>
        <w:t xml:space="preserve">significatifs sur la valeur de </w:t>
      </w:r>
      <w:r w:rsidR="00CA72DA" w:rsidRPr="00CA72DA">
        <w:rPr>
          <w:rFonts w:ascii="Arial" w:hAnsi="Arial" w:cs="Arial"/>
          <w:i/>
          <w:iCs/>
          <w:spacing w:val="-2"/>
          <w:sz w:val="24"/>
          <w:szCs w:val="24"/>
        </w:rPr>
        <w:t>C</w:t>
      </w:r>
      <w:r w:rsidR="00CA72DA" w:rsidRPr="00CA72DA">
        <w:rPr>
          <w:rFonts w:ascii="Arial" w:hAnsi="Arial" w:cs="Arial"/>
          <w:spacing w:val="-2"/>
          <w:sz w:val="24"/>
          <w:szCs w:val="24"/>
          <w:vertAlign w:val="subscript"/>
        </w:rPr>
        <w:t>E</w:t>
      </w:r>
      <w:r w:rsidR="00CA72DA" w:rsidRPr="00540CD3">
        <w:rPr>
          <w:rFonts w:ascii="Arial" w:hAnsi="Arial" w:cs="Arial"/>
          <w:sz w:val="24"/>
          <w:szCs w:val="24"/>
        </w:rPr>
        <w:t>.</w:t>
      </w:r>
    </w:p>
    <w:p w14:paraId="29267206" w14:textId="77777777" w:rsidR="00CA72DA" w:rsidRDefault="00CA72DA" w:rsidP="009451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883485" w14:textId="7573B5C5" w:rsidR="00700CD4" w:rsidRPr="001D37FE" w:rsidRDefault="00700CD4" w:rsidP="00CA72DA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1D37FE">
        <w:rPr>
          <w:rFonts w:ascii="Arial" w:hAnsi="Arial" w:cs="Arial"/>
          <w:b/>
          <w:bCs/>
          <w:sz w:val="24"/>
          <w:szCs w:val="24"/>
        </w:rPr>
        <w:t>6.</w:t>
      </w:r>
      <w:r w:rsidR="001D37FE">
        <w:rPr>
          <w:rFonts w:ascii="Arial" w:hAnsi="Arial" w:cs="Arial"/>
          <w:sz w:val="24"/>
          <w:szCs w:val="24"/>
        </w:rPr>
        <w:tab/>
      </w:r>
      <w:r w:rsidR="00EE799E" w:rsidRPr="00540CD3">
        <w:rPr>
          <w:rFonts w:ascii="Arial" w:hAnsi="Arial" w:cs="Arial"/>
          <w:sz w:val="24"/>
          <w:szCs w:val="24"/>
        </w:rPr>
        <w:t>Conclure quant à la validité de la méthode de dosage.</w:t>
      </w:r>
    </w:p>
    <w:p w14:paraId="0D07465D" w14:textId="77777777" w:rsidR="001D37FE" w:rsidRDefault="001D37FE" w:rsidP="009451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7F1C8D" w14:textId="77777777" w:rsidR="004800AA" w:rsidRDefault="004800AA" w:rsidP="009451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552941" w14:textId="77777777" w:rsidR="00EE799E" w:rsidRDefault="00EE799E" w:rsidP="009451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4D8BF2" w14:textId="77777777" w:rsidR="00EE799E" w:rsidRPr="00EE799E" w:rsidRDefault="00EE799E" w:rsidP="00EE799E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E799E">
        <w:rPr>
          <w:rFonts w:ascii="Arial" w:hAnsi="Arial" w:cs="Arial"/>
          <w:b/>
          <w:bCs/>
          <w:sz w:val="24"/>
          <w:szCs w:val="24"/>
          <w:u w:val="single"/>
        </w:rPr>
        <w:t>Partie B – Contrôle de la qualité de la spiruline</w:t>
      </w:r>
    </w:p>
    <w:p w14:paraId="40FE9EED" w14:textId="77777777" w:rsidR="00EE799E" w:rsidRPr="00540CD3" w:rsidRDefault="00EE799E" w:rsidP="00EE799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40CD3">
        <w:rPr>
          <w:rFonts w:ascii="Arial" w:hAnsi="Arial" w:cs="Arial"/>
          <w:sz w:val="24"/>
          <w:szCs w:val="24"/>
        </w:rPr>
        <w:t>On utilise cette méthode de dosage pour vérifier la teneur en phycocyanine de la spiruline</w:t>
      </w:r>
      <w:r>
        <w:rPr>
          <w:rFonts w:ascii="Arial" w:hAnsi="Arial" w:cs="Arial"/>
          <w:sz w:val="24"/>
          <w:szCs w:val="24"/>
        </w:rPr>
        <w:t xml:space="preserve"> </w:t>
      </w:r>
      <w:r w:rsidRPr="00540CD3">
        <w:rPr>
          <w:rFonts w:ascii="Arial" w:hAnsi="Arial" w:cs="Arial"/>
          <w:sz w:val="24"/>
          <w:szCs w:val="24"/>
        </w:rPr>
        <w:t>déshydratée fabriquée par l’entreprise.</w:t>
      </w:r>
    </w:p>
    <w:p w14:paraId="0323C60A" w14:textId="77777777" w:rsidR="00EE799E" w:rsidRPr="00540CD3" w:rsidRDefault="00EE799E" w:rsidP="00EE799E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540CD3">
        <w:rPr>
          <w:rFonts w:ascii="Arial" w:hAnsi="Arial" w:cs="Arial"/>
          <w:sz w:val="24"/>
          <w:szCs w:val="24"/>
        </w:rPr>
        <w:t>La solution de spiruline à doser, notée S, est réalisée en dissolvant 5,0 mg de spiruline</w:t>
      </w:r>
      <w:r>
        <w:rPr>
          <w:rFonts w:ascii="Arial" w:hAnsi="Arial" w:cs="Arial"/>
          <w:sz w:val="24"/>
          <w:szCs w:val="24"/>
        </w:rPr>
        <w:t xml:space="preserve"> </w:t>
      </w:r>
      <w:r w:rsidRPr="00540CD3">
        <w:rPr>
          <w:rFonts w:ascii="Arial" w:hAnsi="Arial" w:cs="Arial"/>
          <w:sz w:val="24"/>
          <w:szCs w:val="24"/>
        </w:rPr>
        <w:t>déshydratée</w:t>
      </w:r>
      <w:r>
        <w:rPr>
          <w:rFonts w:ascii="Arial" w:hAnsi="Arial" w:cs="Arial"/>
          <w:sz w:val="24"/>
          <w:szCs w:val="24"/>
        </w:rPr>
        <w:t xml:space="preserve"> </w:t>
      </w:r>
      <w:r w:rsidRPr="00540CD3">
        <w:rPr>
          <w:rFonts w:ascii="Arial" w:hAnsi="Arial" w:cs="Arial"/>
          <w:sz w:val="24"/>
          <w:szCs w:val="24"/>
        </w:rPr>
        <w:t>dans 50,0 mL d’eau déminéralisée. L’absorbance de cette solution, mesurée dans les mêmes</w:t>
      </w:r>
      <w:r>
        <w:rPr>
          <w:rFonts w:ascii="Arial" w:hAnsi="Arial" w:cs="Arial"/>
          <w:sz w:val="24"/>
          <w:szCs w:val="24"/>
        </w:rPr>
        <w:t xml:space="preserve"> </w:t>
      </w:r>
      <w:r w:rsidRPr="00540CD3">
        <w:rPr>
          <w:rFonts w:ascii="Arial" w:hAnsi="Arial" w:cs="Arial"/>
          <w:sz w:val="24"/>
          <w:szCs w:val="24"/>
        </w:rPr>
        <w:t xml:space="preserve">conditions expérimentales que précédemment, est </w:t>
      </w:r>
      <w:r w:rsidRPr="00EE799E">
        <w:rPr>
          <w:rFonts w:ascii="Arial" w:hAnsi="Arial" w:cs="Arial"/>
          <w:i/>
          <w:iCs/>
          <w:sz w:val="24"/>
          <w:szCs w:val="24"/>
        </w:rPr>
        <w:t>A</w:t>
      </w:r>
      <w:r w:rsidRPr="00EE799E">
        <w:rPr>
          <w:rFonts w:ascii="Arial" w:hAnsi="Arial" w:cs="Arial"/>
          <w:sz w:val="24"/>
          <w:szCs w:val="24"/>
          <w:vertAlign w:val="subscript"/>
        </w:rPr>
        <w:t>S</w:t>
      </w:r>
      <w:r w:rsidRPr="00540CD3">
        <w:rPr>
          <w:rFonts w:ascii="Arial" w:hAnsi="Arial" w:cs="Arial"/>
          <w:sz w:val="24"/>
          <w:szCs w:val="24"/>
        </w:rPr>
        <w:t xml:space="preserve"> = 0,44.</w:t>
      </w:r>
    </w:p>
    <w:p w14:paraId="3FB9FCC2" w14:textId="5EC2BEB2" w:rsidR="00700CD4" w:rsidRPr="001D37FE" w:rsidRDefault="00700CD4" w:rsidP="009451FC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4800AA">
        <w:rPr>
          <w:rFonts w:ascii="Arial" w:hAnsi="Arial" w:cs="Arial"/>
          <w:b/>
          <w:bCs/>
          <w:sz w:val="24"/>
          <w:szCs w:val="24"/>
        </w:rPr>
        <w:t>7.</w:t>
      </w:r>
      <w:r w:rsidR="004800AA">
        <w:rPr>
          <w:rFonts w:ascii="Arial" w:hAnsi="Arial" w:cs="Arial"/>
          <w:sz w:val="24"/>
          <w:szCs w:val="24"/>
        </w:rPr>
        <w:tab/>
      </w:r>
      <w:r w:rsidR="00EE799E" w:rsidRPr="00540CD3">
        <w:rPr>
          <w:rFonts w:ascii="Arial" w:hAnsi="Arial" w:cs="Arial"/>
          <w:sz w:val="24"/>
          <w:szCs w:val="24"/>
        </w:rPr>
        <w:t>Déterminer la concentration en masse en phycocyanine de la solution de spiruline S.</w:t>
      </w:r>
    </w:p>
    <w:p w14:paraId="7F21D527" w14:textId="77777777" w:rsidR="004800AA" w:rsidRDefault="004800AA" w:rsidP="009451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C26358" w14:textId="77777777" w:rsidR="004800AA" w:rsidRPr="001D37FE" w:rsidRDefault="004800AA" w:rsidP="009451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8A2CC7" w14:textId="4D194D99" w:rsidR="001A0B2B" w:rsidRPr="001D37FE" w:rsidRDefault="00700CD4" w:rsidP="009451FC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4800AA">
        <w:rPr>
          <w:rFonts w:ascii="Arial" w:hAnsi="Arial" w:cs="Arial"/>
          <w:b/>
          <w:bCs/>
          <w:sz w:val="24"/>
          <w:szCs w:val="24"/>
        </w:rPr>
        <w:t>8.</w:t>
      </w:r>
      <w:r w:rsidR="004800AA">
        <w:rPr>
          <w:rFonts w:ascii="Arial" w:hAnsi="Arial" w:cs="Arial"/>
          <w:sz w:val="24"/>
          <w:szCs w:val="24"/>
        </w:rPr>
        <w:tab/>
      </w:r>
      <w:r w:rsidR="00EE799E" w:rsidRPr="00540CD3">
        <w:rPr>
          <w:rFonts w:ascii="Arial" w:hAnsi="Arial" w:cs="Arial"/>
          <w:sz w:val="24"/>
          <w:szCs w:val="24"/>
        </w:rPr>
        <w:t>Calculer la teneur en phycocyanine, exprimée en g pour 100 g, de spiruline déshydratée.</w:t>
      </w:r>
      <w:r w:rsidR="00EE799E">
        <w:rPr>
          <w:rFonts w:ascii="Arial" w:hAnsi="Arial" w:cs="Arial"/>
          <w:sz w:val="24"/>
          <w:szCs w:val="24"/>
        </w:rPr>
        <w:t xml:space="preserve"> </w:t>
      </w:r>
      <w:r w:rsidR="00EE799E" w:rsidRPr="00540CD3">
        <w:rPr>
          <w:rFonts w:ascii="Arial" w:hAnsi="Arial" w:cs="Arial"/>
          <w:sz w:val="24"/>
          <w:szCs w:val="24"/>
        </w:rPr>
        <w:t>Conclure sur la qualité de la spiruline déshydratée.</w:t>
      </w:r>
    </w:p>
    <w:p w14:paraId="730FFC2E" w14:textId="77777777" w:rsidR="001A0B2B" w:rsidRDefault="001A0B2B" w:rsidP="009451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A0B2B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0C55"/>
    <w:multiLevelType w:val="hybridMultilevel"/>
    <w:tmpl w:val="9DFC32B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13DA"/>
    <w:multiLevelType w:val="hybridMultilevel"/>
    <w:tmpl w:val="A7C48B7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F1670"/>
    <w:multiLevelType w:val="hybridMultilevel"/>
    <w:tmpl w:val="D75C9392"/>
    <w:lvl w:ilvl="0" w:tplc="68260A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B74FD"/>
    <w:multiLevelType w:val="hybridMultilevel"/>
    <w:tmpl w:val="D9F2C08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46B10"/>
    <w:multiLevelType w:val="hybridMultilevel"/>
    <w:tmpl w:val="22D0FB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B6D0A"/>
    <w:multiLevelType w:val="hybridMultilevel"/>
    <w:tmpl w:val="D9C4E1C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724E52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11B8F"/>
    <w:multiLevelType w:val="hybridMultilevel"/>
    <w:tmpl w:val="C7FA5D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76F4F"/>
    <w:multiLevelType w:val="hybridMultilevel"/>
    <w:tmpl w:val="0BDAFF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574AB"/>
    <w:multiLevelType w:val="hybridMultilevel"/>
    <w:tmpl w:val="3C7025A6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413"/>
    <w:multiLevelType w:val="hybridMultilevel"/>
    <w:tmpl w:val="457ADD0A"/>
    <w:lvl w:ilvl="0" w:tplc="62F4C3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14621"/>
    <w:multiLevelType w:val="hybridMultilevel"/>
    <w:tmpl w:val="21BC8A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27AE9"/>
    <w:multiLevelType w:val="hybridMultilevel"/>
    <w:tmpl w:val="88BADB70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04293"/>
    <w:multiLevelType w:val="hybridMultilevel"/>
    <w:tmpl w:val="60FABF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31"/>
  </w:num>
  <w:num w:numId="2" w16cid:durableId="147598150">
    <w:abstractNumId w:val="32"/>
  </w:num>
  <w:num w:numId="3" w16cid:durableId="1043673191">
    <w:abstractNumId w:val="5"/>
  </w:num>
  <w:num w:numId="4" w16cid:durableId="1554997379">
    <w:abstractNumId w:val="13"/>
  </w:num>
  <w:num w:numId="5" w16cid:durableId="1774783699">
    <w:abstractNumId w:val="20"/>
  </w:num>
  <w:num w:numId="6" w16cid:durableId="1209610847">
    <w:abstractNumId w:val="8"/>
  </w:num>
  <w:num w:numId="7" w16cid:durableId="1069693144">
    <w:abstractNumId w:val="30"/>
  </w:num>
  <w:num w:numId="8" w16cid:durableId="2051689700">
    <w:abstractNumId w:val="24"/>
  </w:num>
  <w:num w:numId="9" w16cid:durableId="216749121">
    <w:abstractNumId w:val="3"/>
  </w:num>
  <w:num w:numId="10" w16cid:durableId="745884451">
    <w:abstractNumId w:val="22"/>
  </w:num>
  <w:num w:numId="11" w16cid:durableId="1463964506">
    <w:abstractNumId w:val="34"/>
  </w:num>
  <w:num w:numId="12" w16cid:durableId="1430850099">
    <w:abstractNumId w:val="4"/>
  </w:num>
  <w:num w:numId="13" w16cid:durableId="220554775">
    <w:abstractNumId w:val="19"/>
  </w:num>
  <w:num w:numId="14" w16cid:durableId="363479020">
    <w:abstractNumId w:val="2"/>
  </w:num>
  <w:num w:numId="15" w16cid:durableId="2015108701">
    <w:abstractNumId w:val="9"/>
  </w:num>
  <w:num w:numId="16" w16cid:durableId="166361213">
    <w:abstractNumId w:val="10"/>
  </w:num>
  <w:num w:numId="17" w16cid:durableId="1337030129">
    <w:abstractNumId w:val="6"/>
  </w:num>
  <w:num w:numId="18" w16cid:durableId="1288773730">
    <w:abstractNumId w:val="21"/>
  </w:num>
  <w:num w:numId="19" w16cid:durableId="1110125383">
    <w:abstractNumId w:val="12"/>
  </w:num>
  <w:num w:numId="20" w16cid:durableId="1853911922">
    <w:abstractNumId w:val="17"/>
  </w:num>
  <w:num w:numId="21" w16cid:durableId="632447056">
    <w:abstractNumId w:val="11"/>
  </w:num>
  <w:num w:numId="22" w16cid:durableId="343560615">
    <w:abstractNumId w:val="18"/>
  </w:num>
  <w:num w:numId="23" w16cid:durableId="717507297">
    <w:abstractNumId w:val="16"/>
  </w:num>
  <w:num w:numId="24" w16cid:durableId="1447894386">
    <w:abstractNumId w:val="23"/>
  </w:num>
  <w:num w:numId="25" w16cid:durableId="1682203025">
    <w:abstractNumId w:val="28"/>
  </w:num>
  <w:num w:numId="26" w16cid:durableId="1853177639">
    <w:abstractNumId w:val="0"/>
  </w:num>
  <w:num w:numId="27" w16cid:durableId="1927033058">
    <w:abstractNumId w:val="1"/>
  </w:num>
  <w:num w:numId="28" w16cid:durableId="619537411">
    <w:abstractNumId w:val="27"/>
  </w:num>
  <w:num w:numId="29" w16cid:durableId="338895275">
    <w:abstractNumId w:val="33"/>
  </w:num>
  <w:num w:numId="30" w16cid:durableId="880215604">
    <w:abstractNumId w:val="14"/>
  </w:num>
  <w:num w:numId="31" w16cid:durableId="859666044">
    <w:abstractNumId w:val="7"/>
  </w:num>
  <w:num w:numId="32" w16cid:durableId="1262106920">
    <w:abstractNumId w:val="35"/>
  </w:num>
  <w:num w:numId="33" w16cid:durableId="1109622721">
    <w:abstractNumId w:val="29"/>
  </w:num>
  <w:num w:numId="34" w16cid:durableId="694501192">
    <w:abstractNumId w:val="26"/>
  </w:num>
  <w:num w:numId="35" w16cid:durableId="1617180390">
    <w:abstractNumId w:val="25"/>
  </w:num>
  <w:num w:numId="36" w16cid:durableId="16116629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45E5C"/>
    <w:rsid w:val="00093947"/>
    <w:rsid w:val="000B7173"/>
    <w:rsid w:val="000D6EDC"/>
    <w:rsid w:val="000F1FEB"/>
    <w:rsid w:val="000F5AD2"/>
    <w:rsid w:val="00142394"/>
    <w:rsid w:val="0014723E"/>
    <w:rsid w:val="001A0B2B"/>
    <w:rsid w:val="001A533E"/>
    <w:rsid w:val="001B40B4"/>
    <w:rsid w:val="001D37FE"/>
    <w:rsid w:val="001E7045"/>
    <w:rsid w:val="00215467"/>
    <w:rsid w:val="00222ABC"/>
    <w:rsid w:val="00233A95"/>
    <w:rsid w:val="00234D33"/>
    <w:rsid w:val="0026164E"/>
    <w:rsid w:val="002C27A0"/>
    <w:rsid w:val="002D3E55"/>
    <w:rsid w:val="002F5D46"/>
    <w:rsid w:val="00371118"/>
    <w:rsid w:val="003743EF"/>
    <w:rsid w:val="00387A6D"/>
    <w:rsid w:val="003D41E2"/>
    <w:rsid w:val="00434711"/>
    <w:rsid w:val="004640CD"/>
    <w:rsid w:val="00464EFD"/>
    <w:rsid w:val="004800AA"/>
    <w:rsid w:val="004C71DB"/>
    <w:rsid w:val="00524858"/>
    <w:rsid w:val="00540CD3"/>
    <w:rsid w:val="00544DE6"/>
    <w:rsid w:val="00557D7D"/>
    <w:rsid w:val="0056432E"/>
    <w:rsid w:val="00576599"/>
    <w:rsid w:val="005847DE"/>
    <w:rsid w:val="005B0CDD"/>
    <w:rsid w:val="005F3CE7"/>
    <w:rsid w:val="00603DC8"/>
    <w:rsid w:val="00603F7B"/>
    <w:rsid w:val="00625CB6"/>
    <w:rsid w:val="00632A5F"/>
    <w:rsid w:val="00640DA6"/>
    <w:rsid w:val="00667565"/>
    <w:rsid w:val="00675FAC"/>
    <w:rsid w:val="006D1F2D"/>
    <w:rsid w:val="00700CD4"/>
    <w:rsid w:val="00730B05"/>
    <w:rsid w:val="00772069"/>
    <w:rsid w:val="00810E4F"/>
    <w:rsid w:val="0087301A"/>
    <w:rsid w:val="008A4D92"/>
    <w:rsid w:val="008B31FF"/>
    <w:rsid w:val="008E7B10"/>
    <w:rsid w:val="008F1CC1"/>
    <w:rsid w:val="009271C2"/>
    <w:rsid w:val="009451FC"/>
    <w:rsid w:val="0096309F"/>
    <w:rsid w:val="00974E49"/>
    <w:rsid w:val="009A2769"/>
    <w:rsid w:val="009B1411"/>
    <w:rsid w:val="009B253E"/>
    <w:rsid w:val="009C65EF"/>
    <w:rsid w:val="009E181B"/>
    <w:rsid w:val="00A4626E"/>
    <w:rsid w:val="00A86B99"/>
    <w:rsid w:val="00AA0A14"/>
    <w:rsid w:val="00AC0230"/>
    <w:rsid w:val="00AE2D23"/>
    <w:rsid w:val="00B01CD2"/>
    <w:rsid w:val="00B158CD"/>
    <w:rsid w:val="00B33912"/>
    <w:rsid w:val="00B46774"/>
    <w:rsid w:val="00BE35F9"/>
    <w:rsid w:val="00BE5819"/>
    <w:rsid w:val="00BE7836"/>
    <w:rsid w:val="00C045DE"/>
    <w:rsid w:val="00C44F12"/>
    <w:rsid w:val="00C507C4"/>
    <w:rsid w:val="00C73CD9"/>
    <w:rsid w:val="00CA72DA"/>
    <w:rsid w:val="00CD33D9"/>
    <w:rsid w:val="00CD628D"/>
    <w:rsid w:val="00CD6C6A"/>
    <w:rsid w:val="00D40042"/>
    <w:rsid w:val="00DA2CE7"/>
    <w:rsid w:val="00E06F85"/>
    <w:rsid w:val="00E1509D"/>
    <w:rsid w:val="00E37E4A"/>
    <w:rsid w:val="00EB63DF"/>
    <w:rsid w:val="00EE799E"/>
    <w:rsid w:val="00F03AE6"/>
    <w:rsid w:val="00F0583B"/>
    <w:rsid w:val="00F15380"/>
    <w:rsid w:val="00F82379"/>
    <w:rsid w:val="00FB32C8"/>
    <w:rsid w:val="00FB64FD"/>
    <w:rsid w:val="00FF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abolycee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1E7B3-5A33-4199-A8FD-3F71FD1D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2</cp:revision>
  <dcterms:created xsi:type="dcterms:W3CDTF">2024-04-18T14:31:00Z</dcterms:created>
  <dcterms:modified xsi:type="dcterms:W3CDTF">2024-04-18T14:31:00Z</dcterms:modified>
</cp:coreProperties>
</file>