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68EC2A00"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CD6C6A">
        <w:rPr>
          <w:rFonts w:ascii="Arial" w:hAnsi="Arial" w:cs="Arial"/>
          <w:b/>
          <w:bCs/>
          <w:sz w:val="24"/>
          <w:szCs w:val="24"/>
        </w:rPr>
        <w:t>2</w:t>
      </w:r>
      <w:r>
        <w:rPr>
          <w:rFonts w:ascii="Arial" w:hAnsi="Arial" w:cs="Arial"/>
          <w:b/>
          <w:bCs/>
          <w:sz w:val="24"/>
          <w:szCs w:val="24"/>
        </w:rPr>
        <w:t xml:space="preserve"> </w:t>
      </w:r>
      <w:r w:rsidR="001C238A">
        <w:rPr>
          <w:rFonts w:ascii="Arial" w:hAnsi="Arial" w:cs="Arial"/>
          <w:b/>
          <w:bCs/>
          <w:sz w:val="24"/>
          <w:szCs w:val="24"/>
        </w:rPr>
        <w:t>Métropole</w:t>
      </w:r>
      <w:r>
        <w:rPr>
          <w:rFonts w:ascii="Arial" w:hAnsi="Arial" w:cs="Arial"/>
          <w:b/>
          <w:bCs/>
          <w:sz w:val="24"/>
          <w:szCs w:val="24"/>
        </w:rPr>
        <w:t xml:space="preserve"> Jour </w:t>
      </w:r>
      <w:r w:rsidR="00B823AF">
        <w:rPr>
          <w:rFonts w:ascii="Arial" w:hAnsi="Arial" w:cs="Arial"/>
          <w:b/>
          <w:bCs/>
          <w:sz w:val="24"/>
          <w:szCs w:val="24"/>
        </w:rPr>
        <w:t>2</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6A854CE1"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B823AF">
        <w:rPr>
          <w:rFonts w:ascii="Arial" w:hAnsi="Arial" w:cs="Arial"/>
          <w:b/>
          <w:bCs/>
          <w:sz w:val="24"/>
          <w:szCs w:val="24"/>
        </w:rPr>
        <w:t>B</w:t>
      </w:r>
      <w:r w:rsidRPr="00EB63DF">
        <w:rPr>
          <w:rFonts w:ascii="Arial" w:hAnsi="Arial" w:cs="Arial"/>
          <w:b/>
          <w:bCs/>
          <w:sz w:val="24"/>
          <w:szCs w:val="24"/>
        </w:rPr>
        <w:t xml:space="preserve"> (</w:t>
      </w:r>
      <w:r w:rsidR="0014723E">
        <w:rPr>
          <w:rFonts w:ascii="Arial" w:hAnsi="Arial" w:cs="Arial"/>
          <w:b/>
          <w:bCs/>
          <w:sz w:val="24"/>
          <w:szCs w:val="24"/>
        </w:rPr>
        <w:t>5</w:t>
      </w:r>
      <w:r w:rsidRPr="00EB63DF">
        <w:rPr>
          <w:rFonts w:ascii="Arial" w:hAnsi="Arial" w:cs="Arial"/>
          <w:b/>
          <w:bCs/>
          <w:sz w:val="24"/>
          <w:szCs w:val="24"/>
        </w:rPr>
        <w:t xml:space="preserve"> points)</w:t>
      </w:r>
    </w:p>
    <w:p w14:paraId="0F967BC5" w14:textId="5A616611" w:rsidR="00EB63DF" w:rsidRPr="002C27A0" w:rsidRDefault="00B823A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encre et effaceur</w:t>
      </w:r>
    </w:p>
    <w:p w14:paraId="5EF8DA73" w14:textId="77777777" w:rsidR="00EB63DF" w:rsidRPr="00C90DE4" w:rsidRDefault="00EB63DF" w:rsidP="000D6EDC">
      <w:pPr>
        <w:spacing w:after="0" w:line="240" w:lineRule="auto"/>
        <w:jc w:val="both"/>
        <w:rPr>
          <w:rFonts w:ascii="Arial" w:hAnsi="Arial" w:cs="Arial"/>
        </w:rPr>
      </w:pPr>
    </w:p>
    <w:p w14:paraId="1380F730" w14:textId="01F92862" w:rsidR="001C238A" w:rsidRPr="00C90DE4" w:rsidRDefault="001C238A" w:rsidP="001C238A">
      <w:pPr>
        <w:spacing w:after="0" w:line="240" w:lineRule="auto"/>
        <w:jc w:val="both"/>
        <w:rPr>
          <w:rFonts w:ascii="Arial" w:hAnsi="Arial" w:cs="Arial"/>
        </w:rPr>
      </w:pPr>
    </w:p>
    <w:p w14:paraId="47A6FB62" w14:textId="35AAAE6C" w:rsidR="00B823AF" w:rsidRPr="00C90DE4" w:rsidRDefault="00B823AF" w:rsidP="00D72E05">
      <w:pPr>
        <w:spacing w:after="120" w:line="240" w:lineRule="auto"/>
        <w:jc w:val="both"/>
        <w:rPr>
          <w:rFonts w:ascii="Arial" w:hAnsi="Arial" w:cs="Arial"/>
        </w:rPr>
      </w:pPr>
      <w:r w:rsidRPr="00C90DE4">
        <w:rPr>
          <w:rFonts w:ascii="Arial" w:hAnsi="Arial" w:cs="Arial"/>
        </w:rPr>
        <w:t>Les effaceurs d’encre sont apparus en Allemagne dans les années 1970. Ils permettent de faire disparaître les traits de couleur bleue des stylos plume.</w:t>
      </w:r>
    </w:p>
    <w:p w14:paraId="2F2BE562" w14:textId="31D869F4" w:rsidR="00B823AF" w:rsidRPr="00C90DE4" w:rsidRDefault="00B823AF" w:rsidP="00B823AF">
      <w:pPr>
        <w:spacing w:after="0" w:line="240" w:lineRule="auto"/>
        <w:jc w:val="both"/>
        <w:rPr>
          <w:rFonts w:ascii="Arial" w:hAnsi="Arial" w:cs="Arial"/>
        </w:rPr>
      </w:pPr>
      <w:r w:rsidRPr="00C90DE4">
        <w:rPr>
          <w:rFonts w:ascii="Arial" w:hAnsi="Arial" w:cs="Arial"/>
        </w:rPr>
        <w:t>Le colorant principal de l’encre bleue est le bleu d’aniline, solide ionique de formule C</w:t>
      </w:r>
      <w:r w:rsidRPr="00C90DE4">
        <w:rPr>
          <w:rFonts w:ascii="Arial" w:hAnsi="Arial" w:cs="Arial"/>
          <w:vertAlign w:val="subscript"/>
        </w:rPr>
        <w:t>32</w:t>
      </w:r>
      <w:r w:rsidRPr="00C90DE4">
        <w:rPr>
          <w:rFonts w:ascii="Arial" w:hAnsi="Arial" w:cs="Arial"/>
        </w:rPr>
        <w:t>H</w:t>
      </w:r>
      <w:r w:rsidRPr="00C90DE4">
        <w:rPr>
          <w:rFonts w:ascii="Arial" w:hAnsi="Arial" w:cs="Arial"/>
          <w:vertAlign w:val="subscript"/>
        </w:rPr>
        <w:t>25</w:t>
      </w:r>
      <w:r w:rsidRPr="00C90DE4">
        <w:rPr>
          <w:rFonts w:ascii="Arial" w:hAnsi="Arial" w:cs="Arial"/>
        </w:rPr>
        <w:t>N</w:t>
      </w:r>
      <w:r w:rsidRPr="00C90DE4">
        <w:rPr>
          <w:rFonts w:ascii="Arial" w:hAnsi="Arial" w:cs="Arial"/>
          <w:vertAlign w:val="subscript"/>
        </w:rPr>
        <w:t>3</w:t>
      </w:r>
      <w:r w:rsidRPr="00C90DE4">
        <w:rPr>
          <w:rFonts w:ascii="Arial" w:hAnsi="Arial" w:cs="Arial"/>
        </w:rPr>
        <w:t>O</w:t>
      </w:r>
      <w:r w:rsidRPr="00C90DE4">
        <w:rPr>
          <w:rFonts w:ascii="Arial" w:hAnsi="Arial" w:cs="Arial"/>
          <w:vertAlign w:val="subscript"/>
        </w:rPr>
        <w:t>9</w:t>
      </w:r>
      <w:r w:rsidRPr="00C90DE4">
        <w:rPr>
          <w:rFonts w:ascii="Arial" w:hAnsi="Arial" w:cs="Arial"/>
        </w:rPr>
        <w:t>S</w:t>
      </w:r>
      <w:r w:rsidRPr="00C90DE4">
        <w:rPr>
          <w:rFonts w:ascii="Arial" w:hAnsi="Arial" w:cs="Arial"/>
          <w:vertAlign w:val="subscript"/>
        </w:rPr>
        <w:t>3</w:t>
      </w:r>
      <w:r w:rsidRPr="00C90DE4">
        <w:rPr>
          <w:rFonts w:ascii="Arial" w:hAnsi="Arial" w:cs="Arial"/>
        </w:rPr>
        <w:t>Na</w:t>
      </w:r>
      <w:r w:rsidRPr="00C90DE4">
        <w:rPr>
          <w:rFonts w:ascii="Arial" w:hAnsi="Arial" w:cs="Arial"/>
          <w:vertAlign w:val="subscript"/>
        </w:rPr>
        <w:t>2</w:t>
      </w:r>
      <w:r w:rsidRPr="00C90DE4">
        <w:rPr>
          <w:rFonts w:ascii="Arial" w:hAnsi="Arial" w:cs="Arial"/>
        </w:rPr>
        <w:t>. L’encre ne contient que 3 à 5 % en masse de ce colorant, le reste étant de l’eau, de l’alcool et d’autres additifs.</w:t>
      </w:r>
    </w:p>
    <w:p w14:paraId="420BB8DE" w14:textId="5F8E802F" w:rsidR="00B823AF" w:rsidRPr="00C90DE4" w:rsidRDefault="00B823AF" w:rsidP="00D72E05">
      <w:pPr>
        <w:spacing w:after="0" w:line="240" w:lineRule="auto"/>
        <w:jc w:val="right"/>
        <w:rPr>
          <w:rFonts w:ascii="Arial" w:hAnsi="Arial" w:cs="Arial"/>
          <w:i/>
          <w:iCs/>
          <w:sz w:val="20"/>
          <w:szCs w:val="20"/>
        </w:rPr>
      </w:pPr>
      <w:r w:rsidRPr="00C90DE4">
        <w:rPr>
          <w:rFonts w:ascii="Arial" w:hAnsi="Arial" w:cs="Arial"/>
          <w:i/>
          <w:iCs/>
          <w:sz w:val="20"/>
          <w:szCs w:val="20"/>
        </w:rPr>
        <w:t>D’après le site</w:t>
      </w:r>
      <w:r w:rsidR="00D72E05" w:rsidRPr="00C90DE4">
        <w:rPr>
          <w:rFonts w:ascii="Arial" w:hAnsi="Arial" w:cs="Arial"/>
          <w:i/>
          <w:iCs/>
          <w:sz w:val="20"/>
          <w:szCs w:val="20"/>
        </w:rPr>
        <w:t> :</w:t>
      </w:r>
      <w:r w:rsidRPr="00C90DE4">
        <w:rPr>
          <w:rFonts w:ascii="Arial" w:hAnsi="Arial" w:cs="Arial"/>
          <w:i/>
          <w:iCs/>
          <w:sz w:val="20"/>
          <w:szCs w:val="20"/>
        </w:rPr>
        <w:t xml:space="preserve"> https://tice.ac-montpellier.fr/ABCDORGA/Famille/ENCRES.htm</w:t>
      </w:r>
    </w:p>
    <w:p w14:paraId="1D37ACE5" w14:textId="64BB3EA4" w:rsidR="00B823AF" w:rsidRPr="00C90DE4" w:rsidRDefault="00B823AF" w:rsidP="00D72E05">
      <w:pPr>
        <w:spacing w:before="120" w:after="120" w:line="240" w:lineRule="auto"/>
        <w:jc w:val="both"/>
        <w:rPr>
          <w:rFonts w:ascii="Arial" w:hAnsi="Arial" w:cs="Arial"/>
        </w:rPr>
      </w:pPr>
      <w:r w:rsidRPr="00C90DE4">
        <w:rPr>
          <w:rFonts w:ascii="Arial" w:hAnsi="Arial" w:cs="Arial"/>
        </w:rPr>
        <w:t>Le but de cet exercice est d’étudier la composition d’une encre de stylos plume avant de déterminer le nombre de cartouches qui peuvent être effacées avec un effaceur.</w:t>
      </w:r>
    </w:p>
    <w:p w14:paraId="7BF0938C" w14:textId="081D09F7" w:rsidR="00B823AF" w:rsidRPr="00C90DE4" w:rsidRDefault="00B823AF" w:rsidP="00B823AF">
      <w:pPr>
        <w:spacing w:after="0" w:line="240" w:lineRule="auto"/>
        <w:jc w:val="both"/>
        <w:rPr>
          <w:rFonts w:ascii="Arial" w:hAnsi="Arial" w:cs="Arial"/>
          <w:b/>
          <w:bCs/>
        </w:rPr>
      </w:pPr>
      <w:r w:rsidRPr="00C90DE4">
        <w:rPr>
          <w:rFonts w:ascii="Arial" w:hAnsi="Arial" w:cs="Arial"/>
          <w:b/>
          <w:bCs/>
        </w:rPr>
        <w:t>Données :</w:t>
      </w:r>
    </w:p>
    <w:p w14:paraId="57595134" w14:textId="22D76B17"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volume</w:t>
      </w:r>
      <w:proofErr w:type="gramEnd"/>
      <w:r w:rsidRPr="00C90DE4">
        <w:rPr>
          <w:rFonts w:ascii="Arial" w:hAnsi="Arial" w:cs="Arial"/>
        </w:rPr>
        <w:t xml:space="preserve"> d’encre contenu dans une cartouche</w:t>
      </w:r>
      <w:r w:rsidR="00D72E05" w:rsidRPr="00C90DE4">
        <w:rPr>
          <w:rFonts w:ascii="Arial" w:hAnsi="Arial" w:cs="Arial"/>
        </w:rPr>
        <w:t> :</w:t>
      </w:r>
      <w:r w:rsidRPr="00C90DE4">
        <w:rPr>
          <w:rFonts w:ascii="Arial" w:hAnsi="Arial" w:cs="Arial"/>
        </w:rPr>
        <w:t xml:space="preserve"> </w:t>
      </w:r>
      <w:proofErr w:type="spellStart"/>
      <w:r w:rsidRPr="00C90DE4">
        <w:rPr>
          <w:rFonts w:ascii="Arial" w:hAnsi="Arial" w:cs="Arial"/>
          <w:i/>
          <w:iCs/>
        </w:rPr>
        <w:t>V</w:t>
      </w:r>
      <w:r w:rsidRPr="00C90DE4">
        <w:rPr>
          <w:rFonts w:ascii="Arial" w:hAnsi="Arial" w:cs="Arial"/>
          <w:vertAlign w:val="subscript"/>
        </w:rPr>
        <w:t>cartouche</w:t>
      </w:r>
      <w:proofErr w:type="spellEnd"/>
      <w:r w:rsidRPr="00C90DE4">
        <w:rPr>
          <w:rFonts w:ascii="Arial" w:hAnsi="Arial" w:cs="Arial"/>
        </w:rPr>
        <w:t xml:space="preserve"> = 0,60 mL ;</w:t>
      </w:r>
    </w:p>
    <w:p w14:paraId="188D0EBC" w14:textId="3CBE248D"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masse</w:t>
      </w:r>
      <w:proofErr w:type="gramEnd"/>
      <w:r w:rsidRPr="00C90DE4">
        <w:rPr>
          <w:rFonts w:ascii="Arial" w:hAnsi="Arial" w:cs="Arial"/>
        </w:rPr>
        <w:t xml:space="preserve"> volumique de l’encre </w:t>
      </w:r>
      <w:proofErr w:type="spellStart"/>
      <w:r w:rsidRPr="00C90DE4">
        <w:rPr>
          <w:rFonts w:ascii="Arial" w:hAnsi="Arial" w:cs="Arial"/>
          <w:i/>
          <w:iCs/>
        </w:rPr>
        <w:t>ρ</w:t>
      </w:r>
      <w:r w:rsidRPr="00C90DE4">
        <w:rPr>
          <w:rFonts w:ascii="Arial" w:hAnsi="Arial" w:cs="Arial"/>
          <w:vertAlign w:val="subscript"/>
        </w:rPr>
        <w:t>encre</w:t>
      </w:r>
      <w:proofErr w:type="spellEnd"/>
      <w:r w:rsidRPr="00C90DE4">
        <w:rPr>
          <w:rFonts w:ascii="Arial" w:hAnsi="Arial" w:cs="Arial"/>
        </w:rPr>
        <w:t xml:space="preserve"> = 1,1 </w:t>
      </w:r>
      <w:proofErr w:type="spellStart"/>
      <w:r w:rsidRPr="00C90DE4">
        <w:rPr>
          <w:rFonts w:ascii="Arial" w:hAnsi="Arial" w:cs="Arial"/>
        </w:rPr>
        <w:t>g·mL</w:t>
      </w:r>
      <w:proofErr w:type="spellEnd"/>
      <w:r w:rsidRPr="00C90DE4">
        <w:rPr>
          <w:rFonts w:ascii="Arial" w:hAnsi="Arial" w:cs="Arial"/>
          <w:vertAlign w:val="superscript"/>
        </w:rPr>
        <w:t>–1</w:t>
      </w:r>
      <w:r w:rsidRPr="00C90DE4">
        <w:rPr>
          <w:rFonts w:ascii="Arial" w:hAnsi="Arial" w:cs="Arial"/>
        </w:rPr>
        <w:t> ;</w:t>
      </w:r>
    </w:p>
    <w:p w14:paraId="767B09C7" w14:textId="462DC7D6"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masse</w:t>
      </w:r>
      <w:proofErr w:type="gramEnd"/>
      <w:r w:rsidRPr="00C90DE4">
        <w:rPr>
          <w:rFonts w:ascii="Arial" w:hAnsi="Arial" w:cs="Arial"/>
        </w:rPr>
        <w:t xml:space="preserve"> molaire du bleu d’aniline</w:t>
      </w:r>
      <w:r w:rsidR="00A40401" w:rsidRPr="00C90DE4">
        <w:rPr>
          <w:rFonts w:ascii="Arial" w:hAnsi="Arial" w:cs="Arial"/>
        </w:rPr>
        <w:t> :</w:t>
      </w:r>
      <w:r w:rsidRPr="00C90DE4">
        <w:rPr>
          <w:rFonts w:ascii="Arial" w:hAnsi="Arial" w:cs="Arial"/>
        </w:rPr>
        <w:t xml:space="preserve"> </w:t>
      </w:r>
      <w:proofErr w:type="spellStart"/>
      <w:r w:rsidRPr="00C90DE4">
        <w:rPr>
          <w:rFonts w:ascii="Arial" w:hAnsi="Arial" w:cs="Arial"/>
          <w:i/>
          <w:iCs/>
        </w:rPr>
        <w:t>M</w:t>
      </w:r>
      <w:r w:rsidRPr="00C90DE4">
        <w:rPr>
          <w:rFonts w:ascii="Arial" w:hAnsi="Arial" w:cs="Arial"/>
          <w:vertAlign w:val="subscript"/>
        </w:rPr>
        <w:t>bleu</w:t>
      </w:r>
      <w:proofErr w:type="spellEnd"/>
      <w:r w:rsidRPr="00C90DE4">
        <w:rPr>
          <w:rFonts w:ascii="Arial" w:hAnsi="Arial" w:cs="Arial"/>
        </w:rPr>
        <w:t xml:space="preserve"> = 737,7 </w:t>
      </w:r>
      <w:proofErr w:type="spellStart"/>
      <w:r w:rsidRPr="00C90DE4">
        <w:rPr>
          <w:rFonts w:ascii="Arial" w:hAnsi="Arial" w:cs="Arial"/>
        </w:rPr>
        <w:t>g·mol</w:t>
      </w:r>
      <w:proofErr w:type="spellEnd"/>
      <w:r w:rsidRPr="00C90DE4">
        <w:rPr>
          <w:rFonts w:ascii="Arial" w:hAnsi="Arial" w:cs="Arial"/>
          <w:vertAlign w:val="superscript"/>
        </w:rPr>
        <w:t>–1</w:t>
      </w:r>
      <w:r w:rsidRPr="00C90DE4">
        <w:rPr>
          <w:rFonts w:ascii="Arial" w:hAnsi="Arial" w:cs="Arial"/>
        </w:rPr>
        <w:t> ;</w:t>
      </w:r>
    </w:p>
    <w:p w14:paraId="6932FC12" w14:textId="7B202A4E"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expression</w:t>
      </w:r>
      <w:proofErr w:type="gramEnd"/>
      <w:r w:rsidRPr="00C90DE4">
        <w:rPr>
          <w:rFonts w:ascii="Arial" w:hAnsi="Arial" w:cs="Arial"/>
        </w:rPr>
        <w:t xml:space="preserve"> de l’absorbance </w:t>
      </w:r>
      <w:r w:rsidRPr="00C90DE4">
        <w:rPr>
          <w:rFonts w:ascii="Arial" w:hAnsi="Arial" w:cs="Arial"/>
          <w:i/>
          <w:iCs/>
        </w:rPr>
        <w:t>A</w:t>
      </w:r>
      <w:r w:rsidRPr="00C90DE4">
        <w:rPr>
          <w:rFonts w:ascii="Arial" w:hAnsi="Arial" w:cs="Arial"/>
        </w:rPr>
        <w:t xml:space="preserve"> d’une solution de concentration </w:t>
      </w:r>
      <w:r w:rsidRPr="00C90DE4">
        <w:rPr>
          <w:rFonts w:ascii="Arial" w:hAnsi="Arial" w:cs="Arial"/>
          <w:i/>
          <w:iCs/>
        </w:rPr>
        <w:t>C</w:t>
      </w:r>
      <w:r w:rsidRPr="00C90DE4">
        <w:rPr>
          <w:rFonts w:ascii="Arial" w:hAnsi="Arial" w:cs="Arial"/>
        </w:rPr>
        <w:t xml:space="preserve"> (loi de Beer-Lambert) :</w:t>
      </w:r>
    </w:p>
    <w:p w14:paraId="63FD2437" w14:textId="77777777" w:rsidR="00B823AF" w:rsidRPr="00C90DE4" w:rsidRDefault="00B823AF" w:rsidP="00D72E05">
      <w:pPr>
        <w:spacing w:before="120" w:after="120" w:line="240" w:lineRule="auto"/>
        <w:jc w:val="center"/>
        <w:rPr>
          <w:rFonts w:ascii="Arial" w:hAnsi="Arial" w:cs="Arial"/>
          <w:i/>
          <w:iCs/>
        </w:rPr>
      </w:pPr>
      <w:r w:rsidRPr="00C90DE4">
        <w:rPr>
          <w:rFonts w:ascii="Arial" w:hAnsi="Arial" w:cs="Arial"/>
          <w:i/>
          <w:iCs/>
        </w:rPr>
        <w:t>A = ε· ℓ·C</w:t>
      </w:r>
    </w:p>
    <w:p w14:paraId="5760A8C2" w14:textId="7461C6FB" w:rsidR="00B823AF" w:rsidRPr="00C90DE4" w:rsidRDefault="00B823AF" w:rsidP="00D72E05">
      <w:pPr>
        <w:spacing w:after="0" w:line="240" w:lineRule="auto"/>
        <w:ind w:left="567"/>
        <w:jc w:val="both"/>
        <w:rPr>
          <w:rFonts w:ascii="Arial" w:hAnsi="Arial" w:cs="Arial"/>
        </w:rPr>
      </w:pPr>
      <w:proofErr w:type="gramStart"/>
      <w:r w:rsidRPr="00C90DE4">
        <w:rPr>
          <w:rFonts w:ascii="Arial" w:hAnsi="Arial" w:cs="Arial"/>
        </w:rPr>
        <w:t>avec</w:t>
      </w:r>
      <w:proofErr w:type="gramEnd"/>
      <w:r w:rsidRPr="00C90DE4">
        <w:rPr>
          <w:rFonts w:ascii="Arial" w:hAnsi="Arial" w:cs="Arial"/>
        </w:rPr>
        <w:t xml:space="preserve"> </w:t>
      </w:r>
      <w:r w:rsidRPr="00C90DE4">
        <w:rPr>
          <w:rFonts w:ascii="Arial" w:hAnsi="Arial" w:cs="Arial"/>
          <w:i/>
          <w:iCs/>
        </w:rPr>
        <w:t>ε</w:t>
      </w:r>
      <w:r w:rsidRPr="00C90DE4">
        <w:rPr>
          <w:rFonts w:ascii="Arial" w:hAnsi="Arial" w:cs="Arial"/>
        </w:rPr>
        <w:t xml:space="preserve"> le coefficient d’absorption molaire de l’espèce absorbante et </w:t>
      </w:r>
      <w:r w:rsidRPr="00C90DE4">
        <w:rPr>
          <w:rFonts w:ascii="Arial" w:hAnsi="Arial" w:cs="Arial"/>
          <w:i/>
          <w:iCs/>
        </w:rPr>
        <w:t>ℓ</w:t>
      </w:r>
      <w:r w:rsidRPr="00C90DE4">
        <w:rPr>
          <w:rFonts w:ascii="Arial" w:hAnsi="Arial" w:cs="Arial"/>
        </w:rPr>
        <w:t xml:space="preserve"> l’épaisseur de la solution traversée ;</w:t>
      </w:r>
    </w:p>
    <w:p w14:paraId="3236FD89" w14:textId="65583468"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coefficient</w:t>
      </w:r>
      <w:proofErr w:type="gramEnd"/>
      <w:r w:rsidRPr="00C90DE4">
        <w:rPr>
          <w:rFonts w:ascii="Arial" w:hAnsi="Arial" w:cs="Arial"/>
        </w:rPr>
        <w:t xml:space="preserve"> d’absorption molaire du bleu d’aniline à </w:t>
      </w:r>
      <w:r w:rsidRPr="00C90DE4">
        <w:rPr>
          <w:rFonts w:ascii="Arial" w:hAnsi="Arial" w:cs="Arial"/>
          <w:i/>
          <w:iCs/>
        </w:rPr>
        <w:t>λ</w:t>
      </w:r>
      <w:r w:rsidRPr="00C90DE4">
        <w:rPr>
          <w:rFonts w:ascii="Arial" w:hAnsi="Arial" w:cs="Arial"/>
        </w:rPr>
        <w:t xml:space="preserve"> = 580 nm</w:t>
      </w:r>
      <w:r w:rsidR="00D72E05" w:rsidRPr="00C90DE4">
        <w:rPr>
          <w:rFonts w:ascii="Arial" w:hAnsi="Arial" w:cs="Arial"/>
        </w:rPr>
        <w:t> :</w:t>
      </w:r>
      <w:r w:rsidRPr="00C90DE4">
        <w:rPr>
          <w:rFonts w:ascii="Arial" w:hAnsi="Arial" w:cs="Arial"/>
        </w:rPr>
        <w:t xml:space="preserve"> </w:t>
      </w:r>
      <w:r w:rsidRPr="00C90DE4">
        <w:rPr>
          <w:rFonts w:ascii="Arial" w:hAnsi="Arial" w:cs="Arial"/>
          <w:i/>
          <w:iCs/>
        </w:rPr>
        <w:t>ε</w:t>
      </w:r>
      <w:r w:rsidRPr="00C90DE4">
        <w:rPr>
          <w:rFonts w:ascii="Arial" w:hAnsi="Arial" w:cs="Arial"/>
        </w:rPr>
        <w:t xml:space="preserve"> = 5,00×10</w:t>
      </w:r>
      <w:r w:rsidRPr="00C90DE4">
        <w:rPr>
          <w:rFonts w:ascii="Arial" w:hAnsi="Arial" w:cs="Arial"/>
          <w:vertAlign w:val="superscript"/>
        </w:rPr>
        <w:t>4</w:t>
      </w:r>
      <w:r w:rsidRPr="00C90DE4">
        <w:rPr>
          <w:rFonts w:ascii="Arial" w:hAnsi="Arial" w:cs="Arial"/>
        </w:rPr>
        <w:t xml:space="preserve"> </w:t>
      </w:r>
      <w:proofErr w:type="spellStart"/>
      <w:r w:rsidRPr="00C90DE4">
        <w:rPr>
          <w:rFonts w:ascii="Arial" w:hAnsi="Arial" w:cs="Arial"/>
        </w:rPr>
        <w:t>L·mol</w:t>
      </w:r>
      <w:proofErr w:type="spellEnd"/>
      <w:r w:rsidRPr="00C90DE4">
        <w:rPr>
          <w:rFonts w:ascii="Arial" w:hAnsi="Arial" w:cs="Arial"/>
          <w:vertAlign w:val="superscript"/>
        </w:rPr>
        <w:t>–1</w:t>
      </w:r>
      <w:r w:rsidRPr="00C90DE4">
        <w:rPr>
          <w:rFonts w:ascii="Arial" w:hAnsi="Arial" w:cs="Arial"/>
        </w:rPr>
        <w:t>·cm</w:t>
      </w:r>
      <w:r w:rsidRPr="00C90DE4">
        <w:rPr>
          <w:rFonts w:ascii="Arial" w:hAnsi="Arial" w:cs="Arial"/>
          <w:vertAlign w:val="superscript"/>
        </w:rPr>
        <w:t>–1</w:t>
      </w:r>
      <w:r w:rsidRPr="00C90DE4">
        <w:rPr>
          <w:rFonts w:ascii="Arial" w:hAnsi="Arial" w:cs="Arial"/>
        </w:rPr>
        <w:t> ;</w:t>
      </w:r>
    </w:p>
    <w:p w14:paraId="02A934A9" w14:textId="30366BA5"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largeur</w:t>
      </w:r>
      <w:proofErr w:type="gramEnd"/>
      <w:r w:rsidRPr="00C90DE4">
        <w:rPr>
          <w:rFonts w:ascii="Arial" w:hAnsi="Arial" w:cs="Arial"/>
        </w:rPr>
        <w:t xml:space="preserve"> de la cuve (épaisseur de la solution traversée) du spectrophotomètre utilisé</w:t>
      </w:r>
      <w:r w:rsidR="00D72E05" w:rsidRPr="00C90DE4">
        <w:rPr>
          <w:rFonts w:ascii="Arial" w:hAnsi="Arial" w:cs="Arial"/>
        </w:rPr>
        <w:t> :</w:t>
      </w:r>
      <w:r w:rsidRPr="00C90DE4">
        <w:rPr>
          <w:rFonts w:ascii="Arial" w:hAnsi="Arial" w:cs="Arial"/>
        </w:rPr>
        <w:t xml:space="preserve"> ℓ =</w:t>
      </w:r>
      <w:r w:rsidR="00A40401" w:rsidRPr="00C90DE4">
        <w:rPr>
          <w:rFonts w:ascii="Arial" w:hAnsi="Arial" w:cs="Arial"/>
        </w:rPr>
        <w:t> </w:t>
      </w:r>
      <w:r w:rsidRPr="00C90DE4">
        <w:rPr>
          <w:rFonts w:ascii="Arial" w:hAnsi="Arial" w:cs="Arial"/>
        </w:rPr>
        <w:t>1,0</w:t>
      </w:r>
      <w:r w:rsidR="00A40401" w:rsidRPr="00C90DE4">
        <w:rPr>
          <w:rFonts w:ascii="Arial" w:hAnsi="Arial" w:cs="Arial"/>
        </w:rPr>
        <w:t> </w:t>
      </w:r>
      <w:r w:rsidRPr="00C90DE4">
        <w:rPr>
          <w:rFonts w:ascii="Arial" w:hAnsi="Arial" w:cs="Arial"/>
        </w:rPr>
        <w:t>cm ;</w:t>
      </w:r>
    </w:p>
    <w:p w14:paraId="3055DA3D" w14:textId="455370DD"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cercle</w:t>
      </w:r>
      <w:proofErr w:type="gramEnd"/>
      <w:r w:rsidRPr="00C90DE4">
        <w:rPr>
          <w:rFonts w:ascii="Arial" w:hAnsi="Arial" w:cs="Arial"/>
        </w:rPr>
        <w:t xml:space="preserve"> chromatique :</w:t>
      </w:r>
    </w:p>
    <w:p w14:paraId="7A8DF3CE" w14:textId="398EB3A3" w:rsidR="00A40401" w:rsidRPr="00C90DE4" w:rsidRDefault="00A40401" w:rsidP="00A40401">
      <w:pPr>
        <w:pStyle w:val="Paragraphedeliste"/>
        <w:spacing w:after="0" w:line="240" w:lineRule="auto"/>
        <w:ind w:left="0"/>
        <w:jc w:val="center"/>
        <w:rPr>
          <w:rFonts w:ascii="Arial" w:hAnsi="Arial" w:cs="Arial"/>
        </w:rPr>
      </w:pPr>
      <w:r w:rsidRPr="00C90DE4">
        <w:rPr>
          <w:rFonts w:ascii="Arial" w:hAnsi="Arial" w:cs="Arial"/>
          <w:noProof/>
        </w:rPr>
        <w:drawing>
          <wp:inline distT="0" distB="0" distL="0" distR="0" wp14:anchorId="3C415729" wp14:editId="44FBA6CD">
            <wp:extent cx="2800350" cy="24089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7826" cy="2415427"/>
                    </a:xfrm>
                    <a:prstGeom prst="rect">
                      <a:avLst/>
                    </a:prstGeom>
                    <a:noFill/>
                    <a:ln>
                      <a:noFill/>
                    </a:ln>
                  </pic:spPr>
                </pic:pic>
              </a:graphicData>
            </a:graphic>
          </wp:inline>
        </w:drawing>
      </w:r>
    </w:p>
    <w:p w14:paraId="68A21B65" w14:textId="32CC54A9" w:rsidR="00B823AF" w:rsidRPr="00C90DE4" w:rsidRDefault="00B823AF" w:rsidP="00B823AF">
      <w:pPr>
        <w:pStyle w:val="Paragraphedeliste"/>
        <w:numPr>
          <w:ilvl w:val="0"/>
          <w:numId w:val="22"/>
        </w:numPr>
        <w:tabs>
          <w:tab w:val="left" w:pos="567"/>
        </w:tabs>
        <w:spacing w:after="0" w:line="240" w:lineRule="auto"/>
        <w:ind w:left="567" w:hanging="283"/>
        <w:jc w:val="both"/>
        <w:rPr>
          <w:rFonts w:ascii="Arial" w:hAnsi="Arial" w:cs="Arial"/>
        </w:rPr>
      </w:pPr>
      <w:proofErr w:type="gramStart"/>
      <w:r w:rsidRPr="00C90DE4">
        <w:rPr>
          <w:rFonts w:ascii="Arial" w:hAnsi="Arial" w:cs="Arial"/>
        </w:rPr>
        <w:t>p</w:t>
      </w:r>
      <w:r w:rsidRPr="00C90DE4">
        <w:rPr>
          <w:rFonts w:ascii="Arial" w:hAnsi="Arial" w:cs="Arial"/>
          <w:i/>
          <w:iCs/>
        </w:rPr>
        <w:t>K</w:t>
      </w:r>
      <w:r w:rsidRPr="00C90DE4">
        <w:rPr>
          <w:rFonts w:ascii="Arial" w:hAnsi="Arial" w:cs="Arial"/>
          <w:vertAlign w:val="subscript"/>
        </w:rPr>
        <w:t>A</w:t>
      </w:r>
      <w:proofErr w:type="gramEnd"/>
      <w:r w:rsidRPr="00C90DE4">
        <w:rPr>
          <w:rFonts w:ascii="Arial" w:hAnsi="Arial" w:cs="Arial"/>
        </w:rPr>
        <w:t xml:space="preserve"> à 25 °C des couples acide / base :</w:t>
      </w:r>
    </w:p>
    <w:p w14:paraId="186AF53E" w14:textId="4CB188F5" w:rsidR="00B823AF" w:rsidRPr="00C90DE4" w:rsidRDefault="00A40401" w:rsidP="00A40401">
      <w:pPr>
        <w:pStyle w:val="Paragraphedeliste"/>
        <w:numPr>
          <w:ilvl w:val="0"/>
          <w:numId w:val="25"/>
        </w:numPr>
        <w:spacing w:after="0" w:line="240" w:lineRule="auto"/>
        <w:ind w:left="1134" w:hanging="283"/>
        <w:jc w:val="both"/>
        <w:rPr>
          <w:rFonts w:ascii="Arial" w:hAnsi="Arial" w:cs="Arial"/>
        </w:rPr>
      </w:pPr>
      <w:r w:rsidRPr="00C90DE4">
        <w:rPr>
          <w:rFonts w:ascii="Arial" w:hAnsi="Arial" w:cs="Arial"/>
        </w:rPr>
        <w:t>SO</w:t>
      </w:r>
      <w:r w:rsidRPr="00C90DE4">
        <w:rPr>
          <w:rFonts w:ascii="Arial" w:hAnsi="Arial" w:cs="Arial"/>
          <w:vertAlign w:val="subscript"/>
        </w:rPr>
        <w:t>2</w:t>
      </w:r>
      <w:r w:rsidRPr="00C90DE4">
        <w:rPr>
          <w:rFonts w:ascii="Arial" w:hAnsi="Arial" w:cs="Arial"/>
        </w:rPr>
        <w:t xml:space="preserve">, </w:t>
      </w:r>
      <w:proofErr w:type="gramStart"/>
      <w:r w:rsidRPr="00C90DE4">
        <w:rPr>
          <w:rFonts w:ascii="Arial" w:hAnsi="Arial" w:cs="Arial"/>
        </w:rPr>
        <w:t>H</w:t>
      </w:r>
      <w:r w:rsidRPr="00C90DE4">
        <w:rPr>
          <w:rFonts w:ascii="Arial" w:hAnsi="Arial" w:cs="Arial"/>
          <w:vertAlign w:val="subscript"/>
        </w:rPr>
        <w:t>2</w:t>
      </w:r>
      <w:r w:rsidRPr="00C90DE4">
        <w:rPr>
          <w:rFonts w:ascii="Arial" w:hAnsi="Arial" w:cs="Arial"/>
        </w:rPr>
        <w:t>O</w:t>
      </w:r>
      <w:r w:rsidR="00B823AF" w:rsidRPr="00C90DE4">
        <w:rPr>
          <w:rFonts w:ascii="Arial" w:hAnsi="Arial" w:cs="Arial"/>
        </w:rPr>
        <w:t>(</w:t>
      </w:r>
      <w:proofErr w:type="gramEnd"/>
      <w:r w:rsidR="00B823AF" w:rsidRPr="00C90DE4">
        <w:rPr>
          <w:rFonts w:ascii="Arial" w:hAnsi="Arial" w:cs="Arial"/>
        </w:rPr>
        <w:t xml:space="preserve">aq) / </w:t>
      </w:r>
      <m:oMath>
        <m:sSubSup>
          <m:sSubSupPr>
            <m:ctrlPr>
              <w:rPr>
                <w:rFonts w:ascii="Cambria Math" w:hAnsi="Cambria Math" w:cs="Arial"/>
                <w:iCs/>
              </w:rPr>
            </m:ctrlPr>
          </m:sSubSupPr>
          <m:e>
            <m:r>
              <m:rPr>
                <m:sty m:val="p"/>
              </m:rPr>
              <w:rPr>
                <w:rFonts w:ascii="Cambria Math" w:hAnsi="Cambria Math" w:cs="Arial"/>
              </w:rPr>
              <m:t>HSO</m:t>
            </m:r>
          </m:e>
          <m:sub>
            <m:r>
              <m:rPr>
                <m:sty m:val="p"/>
              </m:rPr>
              <w:rPr>
                <w:rFonts w:ascii="Cambria Math" w:hAnsi="Cambria Math" w:cs="Arial"/>
              </w:rPr>
              <m:t>3</m:t>
            </m:r>
          </m:sub>
          <m:sup>
            <m:r>
              <m:rPr>
                <m:sty m:val="p"/>
              </m:rPr>
              <w:rPr>
                <w:rFonts w:ascii="Cambria Math" w:hAnsi="Cambria Math" w:cs="Arial"/>
              </w:rPr>
              <m:t>–</m:t>
            </m:r>
          </m:sup>
        </m:sSubSup>
      </m:oMath>
      <w:r w:rsidR="00B823AF" w:rsidRPr="00C90DE4">
        <w:rPr>
          <w:rFonts w:ascii="Arial" w:hAnsi="Arial" w:cs="Arial"/>
        </w:rPr>
        <w:t>(aq)</w:t>
      </w:r>
      <w:r w:rsidRPr="00C90DE4">
        <w:rPr>
          <w:rFonts w:ascii="Arial" w:hAnsi="Arial" w:cs="Arial"/>
        </w:rPr>
        <w:t> :</w:t>
      </w:r>
      <w:r w:rsidR="00B823AF" w:rsidRPr="00C90DE4">
        <w:rPr>
          <w:rFonts w:ascii="Arial" w:hAnsi="Arial" w:cs="Arial"/>
        </w:rPr>
        <w:t xml:space="preserve"> p</w:t>
      </w:r>
      <w:r w:rsidR="00B823AF" w:rsidRPr="00C90DE4">
        <w:rPr>
          <w:rFonts w:ascii="Arial" w:hAnsi="Arial" w:cs="Arial"/>
          <w:i/>
          <w:iCs/>
        </w:rPr>
        <w:t>K</w:t>
      </w:r>
      <w:r w:rsidR="00B823AF" w:rsidRPr="00C90DE4">
        <w:rPr>
          <w:rFonts w:ascii="Arial" w:hAnsi="Arial" w:cs="Arial"/>
          <w:vertAlign w:val="subscript"/>
        </w:rPr>
        <w:t>A1</w:t>
      </w:r>
      <w:r w:rsidR="00B823AF" w:rsidRPr="00C90DE4">
        <w:rPr>
          <w:rFonts w:ascii="Arial" w:hAnsi="Arial" w:cs="Arial"/>
        </w:rPr>
        <w:t xml:space="preserve"> = 1,8 ;</w:t>
      </w:r>
    </w:p>
    <w:p w14:paraId="36018A0C" w14:textId="66A7CA57" w:rsidR="00B823AF" w:rsidRPr="00C90DE4" w:rsidRDefault="00AC3593" w:rsidP="00A40401">
      <w:pPr>
        <w:pStyle w:val="Paragraphedeliste"/>
        <w:numPr>
          <w:ilvl w:val="0"/>
          <w:numId w:val="25"/>
        </w:numPr>
        <w:spacing w:after="0" w:line="240" w:lineRule="auto"/>
        <w:ind w:left="1134" w:hanging="283"/>
        <w:jc w:val="both"/>
        <w:rPr>
          <w:rFonts w:ascii="Arial" w:hAnsi="Arial" w:cs="Arial"/>
        </w:rPr>
      </w:pPr>
      <m:oMath>
        <m:sSubSup>
          <m:sSubSupPr>
            <m:ctrlPr>
              <w:rPr>
                <w:rFonts w:ascii="Cambria Math" w:hAnsi="Cambria Math" w:cs="Arial"/>
                <w:iCs/>
              </w:rPr>
            </m:ctrlPr>
          </m:sSubSupPr>
          <m:e>
            <m:r>
              <m:rPr>
                <m:sty m:val="p"/>
              </m:rPr>
              <w:rPr>
                <w:rFonts w:ascii="Cambria Math" w:hAnsi="Cambria Math" w:cs="Arial"/>
              </w:rPr>
              <m:t>HSO</m:t>
            </m:r>
          </m:e>
          <m:sub>
            <m:r>
              <m:rPr>
                <m:sty m:val="p"/>
              </m:rPr>
              <w:rPr>
                <w:rFonts w:ascii="Cambria Math" w:hAnsi="Cambria Math" w:cs="Arial"/>
              </w:rPr>
              <m:t>3</m:t>
            </m:r>
          </m:sub>
          <m:sup>
            <m:r>
              <m:rPr>
                <m:sty m:val="p"/>
              </m:rPr>
              <w:rPr>
                <w:rFonts w:ascii="Cambria Math" w:hAnsi="Cambria Math" w:cs="Arial"/>
              </w:rPr>
              <m:t>–</m:t>
            </m:r>
          </m:sup>
        </m:sSubSup>
      </m:oMath>
      <w:r w:rsidR="00B823AF" w:rsidRPr="00C90DE4">
        <w:rPr>
          <w:rFonts w:ascii="Arial" w:hAnsi="Arial" w:cs="Arial"/>
        </w:rPr>
        <w:t>(</w:t>
      </w:r>
      <w:proofErr w:type="gramStart"/>
      <w:r w:rsidR="00B823AF" w:rsidRPr="00C90DE4">
        <w:rPr>
          <w:rFonts w:ascii="Arial" w:hAnsi="Arial" w:cs="Arial"/>
        </w:rPr>
        <w:t>aq</w:t>
      </w:r>
      <w:proofErr w:type="gramEnd"/>
      <w:r w:rsidR="00B823AF" w:rsidRPr="00C90DE4">
        <w:rPr>
          <w:rFonts w:ascii="Arial" w:hAnsi="Arial" w:cs="Arial"/>
        </w:rPr>
        <w:t xml:space="preserve">) /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00B823AF" w:rsidRPr="00C90DE4">
        <w:rPr>
          <w:rFonts w:ascii="Arial" w:hAnsi="Arial" w:cs="Arial"/>
        </w:rPr>
        <w:t>(aq)</w:t>
      </w:r>
      <w:r w:rsidR="00A40401" w:rsidRPr="00C90DE4">
        <w:rPr>
          <w:rFonts w:ascii="Arial" w:hAnsi="Arial" w:cs="Arial"/>
        </w:rPr>
        <w:t> :</w:t>
      </w:r>
      <w:r w:rsidR="00B823AF" w:rsidRPr="00C90DE4">
        <w:rPr>
          <w:rFonts w:ascii="Arial" w:hAnsi="Arial" w:cs="Arial"/>
        </w:rPr>
        <w:t xml:space="preserve"> p</w:t>
      </w:r>
      <w:r w:rsidR="00B823AF" w:rsidRPr="00C90DE4">
        <w:rPr>
          <w:rFonts w:ascii="Arial" w:hAnsi="Arial" w:cs="Arial"/>
          <w:i/>
          <w:iCs/>
        </w:rPr>
        <w:t>K</w:t>
      </w:r>
      <w:r w:rsidR="00B823AF" w:rsidRPr="00C90DE4">
        <w:rPr>
          <w:rFonts w:ascii="Arial" w:hAnsi="Arial" w:cs="Arial"/>
          <w:vertAlign w:val="subscript"/>
        </w:rPr>
        <w:t>A2</w:t>
      </w:r>
      <w:r w:rsidR="00B823AF" w:rsidRPr="00C90DE4">
        <w:rPr>
          <w:rFonts w:ascii="Arial" w:hAnsi="Arial" w:cs="Arial"/>
        </w:rPr>
        <w:t xml:space="preserve"> = 7,0 ;</w:t>
      </w:r>
    </w:p>
    <w:p w14:paraId="6A85A575" w14:textId="77777777" w:rsidR="00A40401" w:rsidRPr="00C90DE4" w:rsidRDefault="00B823AF" w:rsidP="00A40401">
      <w:pPr>
        <w:pStyle w:val="Paragraphedeliste"/>
        <w:numPr>
          <w:ilvl w:val="0"/>
          <w:numId w:val="22"/>
        </w:numPr>
        <w:tabs>
          <w:tab w:val="left" w:pos="567"/>
        </w:tabs>
        <w:spacing w:before="120" w:after="0" w:line="240" w:lineRule="auto"/>
        <w:ind w:left="567" w:hanging="283"/>
        <w:contextualSpacing w:val="0"/>
        <w:jc w:val="both"/>
        <w:rPr>
          <w:rFonts w:ascii="Arial" w:hAnsi="Arial" w:cs="Arial"/>
        </w:rPr>
      </w:pPr>
      <w:proofErr w:type="gramStart"/>
      <w:r w:rsidRPr="00C90DE4">
        <w:rPr>
          <w:rFonts w:ascii="Arial" w:hAnsi="Arial" w:cs="Arial"/>
        </w:rPr>
        <w:t>couples</w:t>
      </w:r>
      <w:proofErr w:type="gramEnd"/>
      <w:r w:rsidRPr="00C90DE4">
        <w:rPr>
          <w:rFonts w:ascii="Arial" w:hAnsi="Arial" w:cs="Arial"/>
        </w:rPr>
        <w:t xml:space="preserve"> oxydant / réducteur :</w:t>
      </w:r>
    </w:p>
    <w:p w14:paraId="1452CFE2" w14:textId="66743347" w:rsidR="00B823AF" w:rsidRPr="00C90DE4" w:rsidRDefault="00B823AF" w:rsidP="00A40401">
      <w:pPr>
        <w:pStyle w:val="Paragraphedeliste"/>
        <w:numPr>
          <w:ilvl w:val="0"/>
          <w:numId w:val="25"/>
        </w:numPr>
        <w:tabs>
          <w:tab w:val="left" w:pos="1134"/>
        </w:tabs>
        <w:spacing w:after="0" w:line="240" w:lineRule="auto"/>
        <w:ind w:left="1135" w:hanging="284"/>
        <w:contextualSpacing w:val="0"/>
        <w:jc w:val="both"/>
        <w:rPr>
          <w:rFonts w:ascii="Arial" w:hAnsi="Arial" w:cs="Arial"/>
        </w:rPr>
      </w:pPr>
      <w:proofErr w:type="gramStart"/>
      <w:r w:rsidRPr="00C90DE4">
        <w:rPr>
          <w:rFonts w:ascii="Arial" w:hAnsi="Arial" w:cs="Arial"/>
        </w:rPr>
        <w:t>ion</w:t>
      </w:r>
      <w:proofErr w:type="gramEnd"/>
      <w:r w:rsidRPr="00C90DE4">
        <w:rPr>
          <w:rFonts w:ascii="Arial" w:hAnsi="Arial" w:cs="Arial"/>
        </w:rPr>
        <w:t xml:space="preserve"> sulfate / ion sulfite</w:t>
      </w:r>
      <w:r w:rsidR="00A40401" w:rsidRPr="00C90DE4">
        <w:rPr>
          <w:rFonts w:ascii="Arial" w:hAnsi="Arial" w:cs="Arial"/>
        </w:rPr>
        <w:t> :</w:t>
      </w:r>
      <w:r w:rsidRPr="00C90DE4">
        <w:rPr>
          <w:rFonts w:ascii="Arial" w:hAnsi="Arial" w:cs="Arial"/>
        </w:rPr>
        <w:t xml:space="preserve"> </w:t>
      </w:r>
      <m:oMath>
        <m:sSubSup>
          <m:sSubSupPr>
            <m:ctrlPr>
              <w:rPr>
                <w:rFonts w:ascii="Cambria Math" w:hAnsi="Cambria Math" w:cs="Arial"/>
                <w:iCs/>
              </w:rPr>
            </m:ctrlPr>
          </m:sSubSupPr>
          <m:e>
            <m:r>
              <m:rPr>
                <m:sty m:val="p"/>
              </m:rPr>
              <w:rPr>
                <w:rFonts w:ascii="Cambria Math" w:hAnsi="Cambria Math" w:cs="Arial"/>
              </w:rPr>
              <m:t>SO</m:t>
            </m:r>
          </m:e>
          <m:sub>
            <m:r>
              <w:rPr>
                <w:rFonts w:ascii="Cambria Math" w:hAnsi="Cambria Math" w:cs="Arial"/>
              </w:rPr>
              <m:t>4</m:t>
            </m:r>
          </m:sub>
          <m:sup>
            <m:r>
              <m:rPr>
                <m:sty m:val="p"/>
              </m:rPr>
              <w:rPr>
                <w:rFonts w:ascii="Cambria Math" w:hAnsi="Cambria Math" w:cs="Arial"/>
              </w:rPr>
              <m:t>2–</m:t>
            </m:r>
          </m:sup>
        </m:sSubSup>
      </m:oMath>
      <w:r w:rsidRPr="00C90DE4">
        <w:rPr>
          <w:rFonts w:ascii="Arial" w:hAnsi="Arial" w:cs="Arial"/>
        </w:rPr>
        <w:t xml:space="preserve">(aq) /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Pr="00C90DE4">
        <w:rPr>
          <w:rFonts w:ascii="Arial" w:hAnsi="Arial" w:cs="Arial"/>
        </w:rPr>
        <w:t>(aq) ;</w:t>
      </w:r>
    </w:p>
    <w:p w14:paraId="47FDBBF6" w14:textId="6722D830" w:rsidR="00B823AF" w:rsidRPr="00C90DE4" w:rsidRDefault="00B823AF" w:rsidP="00A40401">
      <w:pPr>
        <w:pStyle w:val="Paragraphedeliste"/>
        <w:numPr>
          <w:ilvl w:val="0"/>
          <w:numId w:val="25"/>
        </w:numPr>
        <w:tabs>
          <w:tab w:val="left" w:pos="1134"/>
        </w:tabs>
        <w:spacing w:after="0" w:line="240" w:lineRule="auto"/>
        <w:ind w:left="1134" w:hanging="283"/>
        <w:jc w:val="both"/>
        <w:rPr>
          <w:rFonts w:ascii="Arial" w:hAnsi="Arial" w:cs="Arial"/>
        </w:rPr>
      </w:pPr>
      <w:proofErr w:type="gramStart"/>
      <w:r w:rsidRPr="00C90DE4">
        <w:rPr>
          <w:rFonts w:ascii="Arial" w:hAnsi="Arial" w:cs="Arial"/>
        </w:rPr>
        <w:t>diiode</w:t>
      </w:r>
      <w:proofErr w:type="gramEnd"/>
      <w:r w:rsidRPr="00C90DE4">
        <w:rPr>
          <w:rFonts w:ascii="Arial" w:hAnsi="Arial" w:cs="Arial"/>
        </w:rPr>
        <w:t xml:space="preserve"> / ion iodure</w:t>
      </w:r>
      <w:r w:rsidR="00A40401" w:rsidRPr="00C90DE4">
        <w:rPr>
          <w:rFonts w:ascii="Arial" w:hAnsi="Arial" w:cs="Arial"/>
        </w:rPr>
        <w:t> :</w:t>
      </w:r>
      <w:r w:rsidRPr="00C90DE4">
        <w:rPr>
          <w:rFonts w:ascii="Arial" w:hAnsi="Arial" w:cs="Arial"/>
        </w:rPr>
        <w:t xml:space="preserve"> I</w:t>
      </w:r>
      <w:r w:rsidRPr="00C90DE4">
        <w:rPr>
          <w:rFonts w:ascii="Arial" w:hAnsi="Arial" w:cs="Arial"/>
          <w:vertAlign w:val="subscript"/>
        </w:rPr>
        <w:t>2</w:t>
      </w:r>
      <w:r w:rsidRPr="00C90DE4">
        <w:rPr>
          <w:rFonts w:ascii="Arial" w:hAnsi="Arial" w:cs="Arial"/>
        </w:rPr>
        <w:t>(aq) / I</w:t>
      </w:r>
      <w:r w:rsidRPr="00C90DE4">
        <w:rPr>
          <w:rFonts w:ascii="Arial" w:hAnsi="Arial" w:cs="Arial"/>
          <w:vertAlign w:val="superscript"/>
        </w:rPr>
        <w:t>–</w:t>
      </w:r>
      <w:r w:rsidRPr="00C90DE4">
        <w:rPr>
          <w:rFonts w:ascii="Arial" w:hAnsi="Arial" w:cs="Arial"/>
        </w:rPr>
        <w:t>(aq) ;</w:t>
      </w:r>
    </w:p>
    <w:p w14:paraId="42DE57D5" w14:textId="608347CA" w:rsidR="00B823AF" w:rsidRPr="00C90DE4" w:rsidRDefault="00B823AF" w:rsidP="00A40401">
      <w:pPr>
        <w:pStyle w:val="Paragraphedeliste"/>
        <w:numPr>
          <w:ilvl w:val="0"/>
          <w:numId w:val="22"/>
        </w:numPr>
        <w:tabs>
          <w:tab w:val="left" w:pos="567"/>
        </w:tabs>
        <w:spacing w:before="120" w:after="0" w:line="240" w:lineRule="auto"/>
        <w:ind w:left="567" w:hanging="283"/>
        <w:contextualSpacing w:val="0"/>
        <w:jc w:val="both"/>
        <w:rPr>
          <w:rFonts w:ascii="Arial" w:hAnsi="Arial" w:cs="Arial"/>
        </w:rPr>
      </w:pPr>
      <w:proofErr w:type="gramStart"/>
      <w:r w:rsidRPr="00C90DE4">
        <w:rPr>
          <w:rFonts w:ascii="Arial" w:hAnsi="Arial" w:cs="Arial"/>
        </w:rPr>
        <w:t>demi</w:t>
      </w:r>
      <w:proofErr w:type="gramEnd"/>
      <w:r w:rsidRPr="00C90DE4">
        <w:rPr>
          <w:rFonts w:ascii="Arial" w:hAnsi="Arial" w:cs="Arial"/>
        </w:rPr>
        <w:t xml:space="preserve">-équation électronique en milieu basique du couple </w:t>
      </w:r>
      <m:oMath>
        <m:sSubSup>
          <m:sSubSupPr>
            <m:ctrlPr>
              <w:rPr>
                <w:rFonts w:ascii="Cambria Math" w:hAnsi="Cambria Math" w:cs="Arial"/>
                <w:iCs/>
              </w:rPr>
            </m:ctrlPr>
          </m:sSubSupPr>
          <m:e>
            <m:r>
              <m:rPr>
                <m:sty m:val="p"/>
              </m:rPr>
              <w:rPr>
                <w:rFonts w:ascii="Cambria Math" w:hAnsi="Cambria Math" w:cs="Arial"/>
              </w:rPr>
              <m:t>SO</m:t>
            </m:r>
          </m:e>
          <m:sub>
            <m:r>
              <w:rPr>
                <w:rFonts w:ascii="Cambria Math" w:hAnsi="Cambria Math" w:cs="Arial"/>
              </w:rPr>
              <m:t>4</m:t>
            </m:r>
          </m:sub>
          <m:sup>
            <m:r>
              <m:rPr>
                <m:sty m:val="p"/>
              </m:rPr>
              <w:rPr>
                <w:rFonts w:ascii="Cambria Math" w:hAnsi="Cambria Math" w:cs="Arial"/>
              </w:rPr>
              <m:t>2–</m:t>
            </m:r>
          </m:sup>
        </m:sSubSup>
      </m:oMath>
      <w:r w:rsidRPr="00C90DE4">
        <w:rPr>
          <w:rFonts w:ascii="Arial" w:hAnsi="Arial" w:cs="Arial"/>
        </w:rPr>
        <w:t xml:space="preserve">(aq) /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Pr="00C90DE4">
        <w:rPr>
          <w:rFonts w:ascii="Arial" w:hAnsi="Arial" w:cs="Arial"/>
        </w:rPr>
        <w:t>(aq) :</w:t>
      </w:r>
    </w:p>
    <w:p w14:paraId="3B9E30F9" w14:textId="31D22C75" w:rsidR="00B823AF" w:rsidRPr="00C90DE4" w:rsidRDefault="00AC3593" w:rsidP="00A40401">
      <w:pPr>
        <w:spacing w:after="0" w:line="240" w:lineRule="auto"/>
        <w:jc w:val="center"/>
        <w:rPr>
          <w:rFonts w:ascii="Arial" w:hAnsi="Arial" w:cs="Arial"/>
        </w:rPr>
      </w:pP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4</m:t>
            </m:r>
          </m:sub>
          <m:sup>
            <m:r>
              <m:rPr>
                <m:sty m:val="p"/>
              </m:rPr>
              <w:rPr>
                <w:rFonts w:ascii="Cambria Math" w:hAnsi="Cambria Math" w:cs="Arial"/>
              </w:rPr>
              <m:t>2–</m:t>
            </m:r>
          </m:sup>
        </m:sSubSup>
      </m:oMath>
      <w:r w:rsidR="00B823AF" w:rsidRPr="00C90DE4">
        <w:rPr>
          <w:rFonts w:ascii="Arial" w:hAnsi="Arial" w:cs="Arial"/>
        </w:rPr>
        <w:t>(</w:t>
      </w:r>
      <w:proofErr w:type="gramStart"/>
      <w:r w:rsidR="00B823AF" w:rsidRPr="00C90DE4">
        <w:rPr>
          <w:rFonts w:ascii="Arial" w:hAnsi="Arial" w:cs="Arial"/>
        </w:rPr>
        <w:t>aq</w:t>
      </w:r>
      <w:proofErr w:type="gramEnd"/>
      <w:r w:rsidR="00B823AF" w:rsidRPr="00C90DE4">
        <w:rPr>
          <w:rFonts w:ascii="Arial" w:hAnsi="Arial" w:cs="Arial"/>
        </w:rPr>
        <w:t>) + H</w:t>
      </w:r>
      <w:r w:rsidR="00B823AF" w:rsidRPr="00C90DE4">
        <w:rPr>
          <w:rFonts w:ascii="Arial" w:hAnsi="Arial" w:cs="Arial"/>
          <w:vertAlign w:val="subscript"/>
        </w:rPr>
        <w:t>2</w:t>
      </w:r>
      <w:r w:rsidR="00B823AF" w:rsidRPr="00C90DE4">
        <w:rPr>
          <w:rFonts w:ascii="Arial" w:hAnsi="Arial" w:cs="Arial"/>
        </w:rPr>
        <w:t>O(ℓ) + 2 e</w:t>
      </w:r>
      <w:r w:rsidR="00B823AF" w:rsidRPr="00C90DE4">
        <w:rPr>
          <w:rFonts w:ascii="Arial" w:hAnsi="Arial" w:cs="Arial"/>
          <w:vertAlign w:val="superscript"/>
        </w:rPr>
        <w:t>–</w:t>
      </w:r>
      <w:r w:rsidR="00B823AF" w:rsidRPr="00C90DE4">
        <w:rPr>
          <w:rFonts w:ascii="Arial" w:hAnsi="Arial" w:cs="Arial"/>
        </w:rPr>
        <w:t xml:space="preserve"> =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00B823AF" w:rsidRPr="00C90DE4">
        <w:rPr>
          <w:rFonts w:ascii="Arial" w:hAnsi="Arial" w:cs="Arial"/>
        </w:rPr>
        <w:t xml:space="preserve">(aq) + 2 </w:t>
      </w:r>
      <w:r w:rsidR="00A40401" w:rsidRPr="00C90DE4">
        <w:rPr>
          <w:rFonts w:ascii="Arial" w:hAnsi="Arial" w:cs="Arial"/>
        </w:rPr>
        <w:t>H</w:t>
      </w:r>
      <w:r w:rsidR="00B823AF" w:rsidRPr="00C90DE4">
        <w:rPr>
          <w:rFonts w:ascii="Arial" w:hAnsi="Arial" w:cs="Arial"/>
        </w:rPr>
        <w:t>O</w:t>
      </w:r>
      <w:r w:rsidR="00B823AF" w:rsidRPr="00C90DE4">
        <w:rPr>
          <w:rFonts w:ascii="Arial" w:hAnsi="Arial" w:cs="Arial"/>
          <w:vertAlign w:val="superscript"/>
        </w:rPr>
        <w:t>–</w:t>
      </w:r>
      <w:r w:rsidR="00B823AF" w:rsidRPr="00C90DE4">
        <w:rPr>
          <w:rFonts w:ascii="Arial" w:hAnsi="Arial" w:cs="Arial"/>
        </w:rPr>
        <w:t>(aq).</w:t>
      </w:r>
    </w:p>
    <w:p w14:paraId="3EC98551" w14:textId="3929C34B" w:rsidR="00B823AF" w:rsidRPr="00C90DE4" w:rsidRDefault="00B823AF" w:rsidP="00A40401">
      <w:pPr>
        <w:tabs>
          <w:tab w:val="left" w:pos="284"/>
        </w:tabs>
        <w:spacing w:before="120" w:after="0" w:line="240" w:lineRule="auto"/>
        <w:ind w:left="284" w:hanging="284"/>
        <w:jc w:val="both"/>
        <w:rPr>
          <w:rFonts w:ascii="Arial" w:hAnsi="Arial" w:cs="Arial"/>
          <w:b/>
          <w:bCs/>
        </w:rPr>
      </w:pPr>
      <w:r w:rsidRPr="00C90DE4">
        <w:rPr>
          <w:rFonts w:ascii="Arial" w:hAnsi="Arial" w:cs="Arial"/>
          <w:b/>
          <w:bCs/>
        </w:rPr>
        <w:t>1.</w:t>
      </w:r>
      <w:r w:rsidRPr="00C90DE4">
        <w:rPr>
          <w:rFonts w:ascii="Arial" w:hAnsi="Arial" w:cs="Arial"/>
          <w:b/>
          <w:bCs/>
        </w:rPr>
        <w:tab/>
        <w:t>Encre des stylos plume</w:t>
      </w:r>
    </w:p>
    <w:p w14:paraId="10D82C22" w14:textId="660DB868" w:rsidR="001E7045" w:rsidRPr="00C90DE4" w:rsidRDefault="00B823AF" w:rsidP="00A40401">
      <w:pPr>
        <w:spacing w:before="120" w:after="0" w:line="240" w:lineRule="auto"/>
        <w:jc w:val="both"/>
        <w:rPr>
          <w:rFonts w:ascii="Arial" w:hAnsi="Arial" w:cs="Arial"/>
        </w:rPr>
      </w:pPr>
      <w:r w:rsidRPr="00C90DE4">
        <w:rPr>
          <w:rFonts w:ascii="Arial" w:hAnsi="Arial" w:cs="Arial"/>
        </w:rPr>
        <w:t>Afin de déterminer la quantité de bleu d’aniline présente dans une cartouche, on souhaite réaliser un dosage spectrophotométrique.</w:t>
      </w:r>
      <w:r w:rsidR="001E7045" w:rsidRPr="00C90DE4">
        <w:rPr>
          <w:rFonts w:ascii="Arial" w:hAnsi="Arial" w:cs="Arial"/>
        </w:rPr>
        <w:br w:type="page"/>
      </w:r>
    </w:p>
    <w:p w14:paraId="5806C9A0" w14:textId="77777777" w:rsidR="00B823AF" w:rsidRPr="00C90DE4" w:rsidRDefault="00B823AF" w:rsidP="00C90DE4">
      <w:pPr>
        <w:spacing w:after="120" w:line="240" w:lineRule="auto"/>
        <w:jc w:val="both"/>
        <w:rPr>
          <w:rFonts w:ascii="Arial" w:hAnsi="Arial" w:cs="Arial"/>
        </w:rPr>
      </w:pPr>
      <w:r w:rsidRPr="00C90DE4">
        <w:rPr>
          <w:rFonts w:ascii="Arial" w:hAnsi="Arial" w:cs="Arial"/>
        </w:rPr>
        <w:lastRenderedPageBreak/>
        <w:t>Pour rester dans le domaine de validité de la loi de Beer-Lambert, l’encre d’une cartouche est diluée.</w:t>
      </w:r>
    </w:p>
    <w:p w14:paraId="1771F391" w14:textId="10E9F187" w:rsidR="00B823AF" w:rsidRPr="00C90DE4" w:rsidRDefault="00B823AF" w:rsidP="00B823AF">
      <w:pPr>
        <w:spacing w:after="0" w:line="240" w:lineRule="auto"/>
        <w:jc w:val="both"/>
        <w:rPr>
          <w:rFonts w:ascii="Arial" w:hAnsi="Arial" w:cs="Arial"/>
          <w:b/>
          <w:bCs/>
        </w:rPr>
      </w:pPr>
      <w:r w:rsidRPr="00C90DE4">
        <w:rPr>
          <w:rFonts w:ascii="Arial" w:hAnsi="Arial" w:cs="Arial"/>
          <w:b/>
          <w:bCs/>
        </w:rPr>
        <w:t>Protocole suivi :</w:t>
      </w:r>
    </w:p>
    <w:p w14:paraId="0999BF7F" w14:textId="30C85395" w:rsidR="00B823AF" w:rsidRPr="00C90DE4" w:rsidRDefault="00B823AF" w:rsidP="00C90DE4">
      <w:pPr>
        <w:pStyle w:val="Paragraphedeliste"/>
        <w:numPr>
          <w:ilvl w:val="1"/>
          <w:numId w:val="27"/>
        </w:numPr>
        <w:tabs>
          <w:tab w:val="left" w:pos="567"/>
        </w:tabs>
        <w:spacing w:after="0" w:line="240" w:lineRule="auto"/>
        <w:ind w:left="567" w:hanging="283"/>
        <w:jc w:val="both"/>
        <w:rPr>
          <w:rFonts w:ascii="Arial" w:hAnsi="Arial" w:cs="Arial"/>
        </w:rPr>
      </w:pPr>
      <w:proofErr w:type="gramStart"/>
      <w:r w:rsidRPr="00C90DE4">
        <w:rPr>
          <w:rFonts w:ascii="Arial" w:hAnsi="Arial" w:cs="Arial"/>
        </w:rPr>
        <w:t>aspirer</w:t>
      </w:r>
      <w:proofErr w:type="gramEnd"/>
      <w:r w:rsidRPr="00C90DE4">
        <w:rPr>
          <w:rFonts w:ascii="Arial" w:hAnsi="Arial" w:cs="Arial"/>
        </w:rPr>
        <w:t xml:space="preserve"> la totalité de l’encre de la cartouche à l’aide d’une seringue équipée d’une aiguille ;</w:t>
      </w:r>
    </w:p>
    <w:p w14:paraId="374FA868" w14:textId="1DFE54F0" w:rsidR="00B823AF" w:rsidRPr="00C90DE4" w:rsidRDefault="00B823AF" w:rsidP="00C90DE4">
      <w:pPr>
        <w:pStyle w:val="Paragraphedeliste"/>
        <w:numPr>
          <w:ilvl w:val="1"/>
          <w:numId w:val="27"/>
        </w:numPr>
        <w:tabs>
          <w:tab w:val="left" w:pos="567"/>
        </w:tabs>
        <w:spacing w:after="0" w:line="240" w:lineRule="auto"/>
        <w:ind w:left="567" w:hanging="283"/>
        <w:jc w:val="both"/>
        <w:rPr>
          <w:rFonts w:ascii="Arial" w:hAnsi="Arial" w:cs="Arial"/>
        </w:rPr>
      </w:pPr>
      <w:proofErr w:type="gramStart"/>
      <w:r w:rsidRPr="00C90DE4">
        <w:rPr>
          <w:rFonts w:ascii="Arial" w:hAnsi="Arial" w:cs="Arial"/>
        </w:rPr>
        <w:t>introduire</w:t>
      </w:r>
      <w:proofErr w:type="gramEnd"/>
      <w:r w:rsidRPr="00C90DE4">
        <w:rPr>
          <w:rFonts w:ascii="Arial" w:hAnsi="Arial" w:cs="Arial"/>
        </w:rPr>
        <w:t xml:space="preserve"> l’encre récupérée dans une fiole jaugée de volume </w:t>
      </w:r>
      <w:r w:rsidRPr="00C90DE4">
        <w:rPr>
          <w:rFonts w:ascii="Arial" w:hAnsi="Arial" w:cs="Arial"/>
          <w:i/>
          <w:iCs/>
        </w:rPr>
        <w:t>V</w:t>
      </w:r>
      <w:r w:rsidRPr="00C90DE4">
        <w:rPr>
          <w:rFonts w:ascii="Arial" w:hAnsi="Arial" w:cs="Arial"/>
          <w:vertAlign w:val="subscript"/>
        </w:rPr>
        <w:t>1</w:t>
      </w:r>
      <w:r w:rsidRPr="00C90DE4">
        <w:rPr>
          <w:rFonts w:ascii="Arial" w:hAnsi="Arial" w:cs="Arial"/>
        </w:rPr>
        <w:t xml:space="preserve"> = 100 mL et compléter avec de l’eau distillée : on note S</w:t>
      </w:r>
      <w:r w:rsidRPr="00C90DE4">
        <w:rPr>
          <w:rFonts w:ascii="Arial" w:hAnsi="Arial" w:cs="Arial"/>
          <w:vertAlign w:val="subscript"/>
        </w:rPr>
        <w:t>1</w:t>
      </w:r>
      <w:r w:rsidRPr="00C90DE4">
        <w:rPr>
          <w:rFonts w:ascii="Arial" w:hAnsi="Arial" w:cs="Arial"/>
        </w:rPr>
        <w:t xml:space="preserve"> la solution ainsi préparée ;</w:t>
      </w:r>
    </w:p>
    <w:p w14:paraId="05FC7959" w14:textId="410D3BC7" w:rsidR="00B823AF" w:rsidRPr="00C90DE4" w:rsidRDefault="00B823AF" w:rsidP="00C90DE4">
      <w:pPr>
        <w:pStyle w:val="Paragraphedeliste"/>
        <w:numPr>
          <w:ilvl w:val="1"/>
          <w:numId w:val="27"/>
        </w:numPr>
        <w:tabs>
          <w:tab w:val="left" w:pos="567"/>
        </w:tabs>
        <w:spacing w:after="0" w:line="240" w:lineRule="auto"/>
        <w:ind w:left="567" w:hanging="283"/>
        <w:jc w:val="both"/>
        <w:rPr>
          <w:rFonts w:ascii="Arial" w:hAnsi="Arial" w:cs="Arial"/>
        </w:rPr>
      </w:pPr>
      <w:proofErr w:type="gramStart"/>
      <w:r w:rsidRPr="00C90DE4">
        <w:rPr>
          <w:rFonts w:ascii="Arial" w:hAnsi="Arial" w:cs="Arial"/>
        </w:rPr>
        <w:t>préparer</w:t>
      </w:r>
      <w:proofErr w:type="gramEnd"/>
      <w:r w:rsidRPr="00C90DE4">
        <w:rPr>
          <w:rFonts w:ascii="Arial" w:hAnsi="Arial" w:cs="Arial"/>
        </w:rPr>
        <w:t xml:space="preserve"> un volume </w:t>
      </w:r>
      <w:r w:rsidRPr="00C90DE4">
        <w:rPr>
          <w:rFonts w:ascii="Arial" w:hAnsi="Arial" w:cs="Arial"/>
          <w:i/>
          <w:iCs/>
        </w:rPr>
        <w:t>V</w:t>
      </w:r>
      <w:r w:rsidRPr="00C90DE4">
        <w:rPr>
          <w:rFonts w:ascii="Arial" w:hAnsi="Arial" w:cs="Arial"/>
          <w:vertAlign w:val="subscript"/>
        </w:rPr>
        <w:t>2</w:t>
      </w:r>
      <w:r w:rsidRPr="00C90DE4">
        <w:rPr>
          <w:rFonts w:ascii="Arial" w:hAnsi="Arial" w:cs="Arial"/>
        </w:rPr>
        <w:t xml:space="preserve"> = 100 mL d’une solution S</w:t>
      </w:r>
      <w:r w:rsidRPr="00C90DE4">
        <w:rPr>
          <w:rFonts w:ascii="Arial" w:hAnsi="Arial" w:cs="Arial"/>
          <w:vertAlign w:val="subscript"/>
        </w:rPr>
        <w:t>2</w:t>
      </w:r>
      <w:r w:rsidRPr="00C90DE4">
        <w:rPr>
          <w:rFonts w:ascii="Arial" w:hAnsi="Arial" w:cs="Arial"/>
        </w:rPr>
        <w:t xml:space="preserve"> en diluant 20 fois la solution S</w:t>
      </w:r>
      <w:r w:rsidRPr="00C90DE4">
        <w:rPr>
          <w:rFonts w:ascii="Arial" w:hAnsi="Arial" w:cs="Arial"/>
          <w:vertAlign w:val="subscript"/>
        </w:rPr>
        <w:t>1</w:t>
      </w:r>
      <w:r w:rsidRPr="00C90DE4">
        <w:rPr>
          <w:rFonts w:ascii="Arial" w:hAnsi="Arial" w:cs="Arial"/>
        </w:rPr>
        <w:t> ;</w:t>
      </w:r>
    </w:p>
    <w:p w14:paraId="30535F33" w14:textId="2C110710" w:rsidR="00B823AF" w:rsidRPr="00C90DE4" w:rsidRDefault="00B823AF" w:rsidP="00C90DE4">
      <w:pPr>
        <w:pStyle w:val="Paragraphedeliste"/>
        <w:numPr>
          <w:ilvl w:val="1"/>
          <w:numId w:val="27"/>
        </w:numPr>
        <w:tabs>
          <w:tab w:val="left" w:pos="567"/>
        </w:tabs>
        <w:spacing w:after="0" w:line="240" w:lineRule="auto"/>
        <w:ind w:left="567" w:hanging="283"/>
        <w:jc w:val="both"/>
        <w:rPr>
          <w:rFonts w:ascii="Arial" w:hAnsi="Arial" w:cs="Arial"/>
        </w:rPr>
      </w:pPr>
      <w:proofErr w:type="gramStart"/>
      <w:r w:rsidRPr="00C90DE4">
        <w:rPr>
          <w:rFonts w:ascii="Arial" w:hAnsi="Arial" w:cs="Arial"/>
        </w:rPr>
        <w:t>mesurer</w:t>
      </w:r>
      <w:proofErr w:type="gramEnd"/>
      <w:r w:rsidRPr="00C90DE4">
        <w:rPr>
          <w:rFonts w:ascii="Arial" w:hAnsi="Arial" w:cs="Arial"/>
        </w:rPr>
        <w:t xml:space="preserve"> l’absorbance de la solution S</w:t>
      </w:r>
      <w:r w:rsidRPr="00C90DE4">
        <w:rPr>
          <w:rFonts w:ascii="Arial" w:hAnsi="Arial" w:cs="Arial"/>
          <w:vertAlign w:val="subscript"/>
        </w:rPr>
        <w:t>2</w:t>
      </w:r>
      <w:r w:rsidRPr="00C90DE4">
        <w:rPr>
          <w:rFonts w:ascii="Arial" w:hAnsi="Arial" w:cs="Arial"/>
        </w:rPr>
        <w:t xml:space="preserve"> pour différentes valeurs de longueur d’onde. Les</w:t>
      </w:r>
      <w:r w:rsidR="00C90DE4" w:rsidRPr="00C90DE4">
        <w:rPr>
          <w:rFonts w:ascii="Arial" w:hAnsi="Arial" w:cs="Arial"/>
        </w:rPr>
        <w:t xml:space="preserve"> </w:t>
      </w:r>
      <w:r w:rsidRPr="00C90DE4">
        <w:rPr>
          <w:rFonts w:ascii="Arial" w:hAnsi="Arial" w:cs="Arial"/>
        </w:rPr>
        <w:t>résultats des mesures sont reportés sur la figure 1.</w:t>
      </w:r>
    </w:p>
    <w:p w14:paraId="2DC9B5B2" w14:textId="4C89E2BA" w:rsidR="00A40401" w:rsidRPr="00C90DE4" w:rsidRDefault="00A40401" w:rsidP="007E7F80">
      <w:pPr>
        <w:spacing w:before="120" w:after="60" w:line="240" w:lineRule="auto"/>
        <w:ind w:left="567"/>
        <w:jc w:val="center"/>
        <w:rPr>
          <w:rFonts w:ascii="Arial" w:hAnsi="Arial" w:cs="Arial"/>
        </w:rPr>
      </w:pPr>
      <w:r w:rsidRPr="00C90DE4">
        <w:rPr>
          <w:rFonts w:ascii="Arial" w:hAnsi="Arial" w:cs="Arial"/>
          <w:noProof/>
        </w:rPr>
        <w:drawing>
          <wp:inline distT="0" distB="0" distL="0" distR="0" wp14:anchorId="09AE2DBF" wp14:editId="7A5C541A">
            <wp:extent cx="5746115" cy="259138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2727" cy="2621426"/>
                    </a:xfrm>
                    <a:prstGeom prst="rect">
                      <a:avLst/>
                    </a:prstGeom>
                    <a:noFill/>
                    <a:ln>
                      <a:noFill/>
                    </a:ln>
                  </pic:spPr>
                </pic:pic>
              </a:graphicData>
            </a:graphic>
          </wp:inline>
        </w:drawing>
      </w:r>
    </w:p>
    <w:p w14:paraId="1560A4B7" w14:textId="74EDA9DC" w:rsidR="00C90DE4" w:rsidRPr="00C90DE4" w:rsidRDefault="00C90DE4" w:rsidP="00C90DE4">
      <w:pPr>
        <w:spacing w:after="0" w:line="240" w:lineRule="auto"/>
        <w:jc w:val="center"/>
        <w:rPr>
          <w:rFonts w:ascii="Arial" w:hAnsi="Arial" w:cs="Arial"/>
        </w:rPr>
      </w:pPr>
      <w:r w:rsidRPr="00C90DE4">
        <w:rPr>
          <w:rFonts w:ascii="Arial" w:hAnsi="Arial" w:cs="Arial"/>
        </w:rPr>
        <w:t>Figure 1. Spectre d’absorption de la solution S</w:t>
      </w:r>
      <w:r w:rsidRPr="00C90DE4">
        <w:rPr>
          <w:rFonts w:ascii="Arial" w:hAnsi="Arial" w:cs="Arial"/>
          <w:vertAlign w:val="subscript"/>
        </w:rPr>
        <w:t>2</w:t>
      </w:r>
      <w:r w:rsidRPr="00C90DE4">
        <w:rPr>
          <w:rFonts w:ascii="Arial" w:hAnsi="Arial" w:cs="Arial"/>
        </w:rPr>
        <w:t xml:space="preserve"> de bleu d’aniline obtenue par dilution</w:t>
      </w:r>
    </w:p>
    <w:p w14:paraId="158811E1" w14:textId="379BC651" w:rsidR="00C90DE4" w:rsidRPr="00C90DE4" w:rsidRDefault="00C90DE4" w:rsidP="00C90DE4">
      <w:pPr>
        <w:spacing w:after="120" w:line="240" w:lineRule="auto"/>
        <w:jc w:val="center"/>
        <w:rPr>
          <w:rFonts w:ascii="Arial" w:hAnsi="Arial" w:cs="Arial"/>
        </w:rPr>
      </w:pPr>
      <w:proofErr w:type="gramStart"/>
      <w:r w:rsidRPr="00C90DE4">
        <w:rPr>
          <w:rFonts w:ascii="Arial" w:hAnsi="Arial" w:cs="Arial"/>
        </w:rPr>
        <w:t>de</w:t>
      </w:r>
      <w:proofErr w:type="gramEnd"/>
      <w:r w:rsidRPr="00C90DE4">
        <w:rPr>
          <w:rFonts w:ascii="Arial" w:hAnsi="Arial" w:cs="Arial"/>
        </w:rPr>
        <w:t xml:space="preserve"> l’encre contenue dans une cartouche</w:t>
      </w:r>
    </w:p>
    <w:p w14:paraId="0977FE5F" w14:textId="4A72B655" w:rsidR="00B823AF" w:rsidRPr="00C90DE4" w:rsidRDefault="00B823AF" w:rsidP="00C90DE4">
      <w:pPr>
        <w:tabs>
          <w:tab w:val="left" w:pos="567"/>
        </w:tabs>
        <w:spacing w:after="120" w:line="240" w:lineRule="auto"/>
        <w:ind w:left="567" w:hanging="567"/>
        <w:jc w:val="both"/>
        <w:rPr>
          <w:rFonts w:ascii="Arial" w:hAnsi="Arial" w:cs="Arial"/>
        </w:rPr>
      </w:pPr>
      <w:r w:rsidRPr="00C90DE4">
        <w:rPr>
          <w:rFonts w:ascii="Arial" w:hAnsi="Arial" w:cs="Arial"/>
          <w:b/>
          <w:bCs/>
        </w:rPr>
        <w:t>Q1.</w:t>
      </w:r>
      <w:r w:rsidRPr="00C90DE4">
        <w:rPr>
          <w:rFonts w:ascii="Arial" w:hAnsi="Arial" w:cs="Arial"/>
        </w:rPr>
        <w:tab/>
        <w:t>Montrer que le spectre d’absorption obtenu est en accord avec la couleur de l’encre.</w:t>
      </w:r>
    </w:p>
    <w:p w14:paraId="5B6649FE" w14:textId="2F872055" w:rsidR="00B823AF" w:rsidRPr="007E7F80" w:rsidRDefault="00B823AF" w:rsidP="00C90DE4">
      <w:pPr>
        <w:tabs>
          <w:tab w:val="left" w:pos="567"/>
        </w:tabs>
        <w:spacing w:after="120" w:line="240" w:lineRule="auto"/>
        <w:ind w:left="567" w:hanging="567"/>
        <w:jc w:val="both"/>
        <w:rPr>
          <w:rFonts w:ascii="Arial" w:hAnsi="Arial" w:cs="Arial"/>
          <w:spacing w:val="-2"/>
        </w:rPr>
      </w:pPr>
      <w:r w:rsidRPr="007E7F80">
        <w:rPr>
          <w:rFonts w:ascii="Arial" w:hAnsi="Arial" w:cs="Arial"/>
          <w:b/>
          <w:bCs/>
          <w:spacing w:val="-2"/>
        </w:rPr>
        <w:t>Q2.</w:t>
      </w:r>
      <w:r w:rsidRPr="007E7F80">
        <w:rPr>
          <w:rFonts w:ascii="Arial" w:hAnsi="Arial" w:cs="Arial"/>
          <w:spacing w:val="-2"/>
        </w:rPr>
        <w:tab/>
        <w:t>Nommer la verrerie nécessaire à la préparation par dilution de la solution S</w:t>
      </w:r>
      <w:r w:rsidRPr="007E7F80">
        <w:rPr>
          <w:rFonts w:ascii="Arial" w:hAnsi="Arial" w:cs="Arial"/>
          <w:spacing w:val="-2"/>
          <w:vertAlign w:val="subscript"/>
        </w:rPr>
        <w:t>2</w:t>
      </w:r>
      <w:r w:rsidRPr="007E7F80">
        <w:rPr>
          <w:rFonts w:ascii="Arial" w:hAnsi="Arial" w:cs="Arial"/>
          <w:spacing w:val="-2"/>
        </w:rPr>
        <w:t>, en précisant les volumes.</w:t>
      </w:r>
    </w:p>
    <w:p w14:paraId="4B242A53" w14:textId="6E018F28" w:rsidR="00B823AF" w:rsidRPr="00C90DE4" w:rsidRDefault="00B823AF" w:rsidP="00C90DE4">
      <w:pPr>
        <w:tabs>
          <w:tab w:val="left" w:pos="567"/>
        </w:tabs>
        <w:spacing w:after="120" w:line="240" w:lineRule="auto"/>
        <w:ind w:left="567" w:hanging="567"/>
        <w:jc w:val="both"/>
        <w:rPr>
          <w:rFonts w:ascii="Arial" w:hAnsi="Arial" w:cs="Arial"/>
        </w:rPr>
      </w:pPr>
      <w:r w:rsidRPr="00C90DE4">
        <w:rPr>
          <w:rFonts w:ascii="Arial" w:hAnsi="Arial" w:cs="Arial"/>
          <w:b/>
          <w:bCs/>
        </w:rPr>
        <w:t>Q3.</w:t>
      </w:r>
      <w:r w:rsidRPr="00C90DE4">
        <w:rPr>
          <w:rFonts w:ascii="Arial" w:hAnsi="Arial" w:cs="Arial"/>
        </w:rPr>
        <w:tab/>
        <w:t>Déterminer, en utilisant la loi de Beer-Lambert et la figure 1, la concentration en quantité de matière en bleu d’aniline de la solution S</w:t>
      </w:r>
      <w:proofErr w:type="gramStart"/>
      <w:r w:rsidRPr="00C90DE4">
        <w:rPr>
          <w:rFonts w:ascii="Arial" w:hAnsi="Arial" w:cs="Arial"/>
          <w:vertAlign w:val="subscript"/>
        </w:rPr>
        <w:t>2</w:t>
      </w:r>
      <w:r w:rsidRPr="00C90DE4">
        <w:rPr>
          <w:rFonts w:ascii="Arial" w:hAnsi="Arial" w:cs="Arial"/>
        </w:rPr>
        <w:t xml:space="preserve"> .</w:t>
      </w:r>
      <w:proofErr w:type="gramEnd"/>
    </w:p>
    <w:p w14:paraId="3E5FCCC5" w14:textId="4CDDDE40" w:rsidR="00B823AF" w:rsidRPr="00C90DE4" w:rsidRDefault="00B823AF" w:rsidP="00C90DE4">
      <w:pPr>
        <w:tabs>
          <w:tab w:val="left" w:pos="567"/>
        </w:tabs>
        <w:spacing w:after="120" w:line="240" w:lineRule="auto"/>
        <w:ind w:left="567" w:hanging="567"/>
        <w:jc w:val="both"/>
        <w:rPr>
          <w:rFonts w:ascii="Arial" w:hAnsi="Arial" w:cs="Arial"/>
        </w:rPr>
      </w:pPr>
      <w:r w:rsidRPr="00C90DE4">
        <w:rPr>
          <w:rFonts w:ascii="Arial" w:hAnsi="Arial" w:cs="Arial"/>
          <w:b/>
          <w:bCs/>
        </w:rPr>
        <w:t>Q4.</w:t>
      </w:r>
      <w:r w:rsidRPr="00C90DE4">
        <w:rPr>
          <w:rFonts w:ascii="Arial" w:hAnsi="Arial" w:cs="Arial"/>
        </w:rPr>
        <w:tab/>
        <w:t>Montrer que la quantité de matière de bleu d’aniline présente dans une cartouche d’encre est environ égale à 3,0×10</w:t>
      </w:r>
      <w:r w:rsidRPr="00C90DE4">
        <w:rPr>
          <w:rFonts w:ascii="Arial" w:hAnsi="Arial" w:cs="Arial"/>
          <w:vertAlign w:val="superscript"/>
        </w:rPr>
        <w:t>–5</w:t>
      </w:r>
      <w:r w:rsidRPr="00C90DE4">
        <w:rPr>
          <w:rFonts w:ascii="Arial" w:hAnsi="Arial" w:cs="Arial"/>
        </w:rPr>
        <w:t xml:space="preserve"> mol.</w:t>
      </w:r>
    </w:p>
    <w:p w14:paraId="7C3F843E" w14:textId="7A7A4D50" w:rsidR="00B823AF" w:rsidRPr="00C90DE4" w:rsidRDefault="00B823AF" w:rsidP="00C90DE4">
      <w:pPr>
        <w:tabs>
          <w:tab w:val="left" w:pos="567"/>
        </w:tabs>
        <w:spacing w:after="120" w:line="240" w:lineRule="auto"/>
        <w:ind w:left="567" w:hanging="567"/>
        <w:jc w:val="both"/>
        <w:rPr>
          <w:rFonts w:ascii="Arial" w:hAnsi="Arial" w:cs="Arial"/>
        </w:rPr>
      </w:pPr>
      <w:r w:rsidRPr="00C90DE4">
        <w:rPr>
          <w:rFonts w:ascii="Arial" w:hAnsi="Arial" w:cs="Arial"/>
          <w:b/>
          <w:bCs/>
        </w:rPr>
        <w:t>Q5.</w:t>
      </w:r>
      <w:r w:rsidRPr="00C90DE4">
        <w:rPr>
          <w:rFonts w:ascii="Arial" w:hAnsi="Arial" w:cs="Arial"/>
        </w:rPr>
        <w:tab/>
        <w:t>Calculer le titre massique en bleu d’aniline de l’encre contenue dans la cartouche. Conclure.</w:t>
      </w:r>
    </w:p>
    <w:p w14:paraId="2BC14732" w14:textId="10BC4ECD" w:rsidR="00B823AF" w:rsidRPr="00C90DE4" w:rsidRDefault="00B823AF" w:rsidP="00C90DE4">
      <w:pPr>
        <w:tabs>
          <w:tab w:val="left" w:pos="284"/>
        </w:tabs>
        <w:spacing w:after="120" w:line="240" w:lineRule="auto"/>
        <w:ind w:left="284" w:hanging="284"/>
        <w:jc w:val="both"/>
        <w:rPr>
          <w:rFonts w:ascii="Arial" w:hAnsi="Arial" w:cs="Arial"/>
          <w:b/>
          <w:bCs/>
        </w:rPr>
      </w:pPr>
      <w:r w:rsidRPr="00C90DE4">
        <w:rPr>
          <w:rFonts w:ascii="Arial" w:hAnsi="Arial" w:cs="Arial"/>
          <w:b/>
          <w:bCs/>
        </w:rPr>
        <w:t>2.</w:t>
      </w:r>
      <w:r w:rsidRPr="00C90DE4">
        <w:rPr>
          <w:rFonts w:ascii="Arial" w:hAnsi="Arial" w:cs="Arial"/>
          <w:b/>
          <w:bCs/>
        </w:rPr>
        <w:tab/>
        <w:t>Effaceur d’encre</w:t>
      </w:r>
    </w:p>
    <w:p w14:paraId="09F22C26" w14:textId="3E75138E" w:rsidR="00B823AF" w:rsidRPr="00C90DE4" w:rsidRDefault="00B823AF" w:rsidP="00C90DE4">
      <w:pPr>
        <w:spacing w:after="120" w:line="240" w:lineRule="auto"/>
        <w:jc w:val="both"/>
        <w:rPr>
          <w:rFonts w:ascii="Arial" w:hAnsi="Arial" w:cs="Arial"/>
        </w:rPr>
      </w:pPr>
      <w:r w:rsidRPr="00C90DE4">
        <w:rPr>
          <w:rFonts w:ascii="Arial" w:hAnsi="Arial" w:cs="Arial"/>
        </w:rPr>
        <w:t xml:space="preserve">Le côté blanc d’un effaceur est constitué d’une mine reliée à un réservoir contenant une solution d’ions sulfite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Pr="00C90DE4">
        <w:rPr>
          <w:rFonts w:ascii="Arial" w:hAnsi="Arial" w:cs="Arial"/>
        </w:rPr>
        <w:t xml:space="preserve"> qui sont responsables de l’effacement de l’encre.</w:t>
      </w:r>
    </w:p>
    <w:p w14:paraId="1AE60780" w14:textId="18D4C7BE" w:rsidR="00B823AF" w:rsidRPr="00C90DE4" w:rsidRDefault="00B823AF" w:rsidP="00C90DE4">
      <w:pPr>
        <w:spacing w:after="120" w:line="240" w:lineRule="auto"/>
        <w:jc w:val="both"/>
        <w:rPr>
          <w:rFonts w:ascii="Arial" w:hAnsi="Arial" w:cs="Arial"/>
        </w:rPr>
      </w:pPr>
      <w:r w:rsidRPr="00C90DE4">
        <w:rPr>
          <w:rFonts w:ascii="Arial" w:hAnsi="Arial" w:cs="Arial"/>
        </w:rPr>
        <w:t xml:space="preserve">On cherche dans cette partie à déterminer la quantité de matière d’ions sulfite présente dans l’effaceur à l’aide d’un titrage par une solution de diiode de concentration </w:t>
      </w: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sub>
        </m:sSub>
      </m:oMath>
      <w:r w:rsidR="00C90DE4" w:rsidRPr="00C90DE4">
        <w:rPr>
          <w:rFonts w:ascii="Arial" w:hAnsi="Arial" w:cs="Arial"/>
        </w:rPr>
        <w:t xml:space="preserve"> </w:t>
      </w:r>
      <w:r w:rsidRPr="00C90DE4">
        <w:rPr>
          <w:rFonts w:ascii="Arial" w:hAnsi="Arial" w:cs="Arial"/>
        </w:rPr>
        <w:t>= 1,0×10</w:t>
      </w:r>
      <w:r w:rsidRPr="00C90DE4">
        <w:rPr>
          <w:rFonts w:ascii="Arial" w:hAnsi="Arial" w:cs="Arial"/>
          <w:vertAlign w:val="superscript"/>
        </w:rPr>
        <w:t>–2</w:t>
      </w:r>
      <w:r w:rsidRPr="00C90DE4">
        <w:rPr>
          <w:rFonts w:ascii="Arial" w:hAnsi="Arial" w:cs="Arial"/>
        </w:rPr>
        <w:t xml:space="preserve"> </w:t>
      </w:r>
      <w:proofErr w:type="spellStart"/>
      <w:r w:rsidRPr="00C90DE4">
        <w:rPr>
          <w:rFonts w:ascii="Arial" w:hAnsi="Arial" w:cs="Arial"/>
        </w:rPr>
        <w:t>mol∙L</w:t>
      </w:r>
      <w:proofErr w:type="spellEnd"/>
      <w:r w:rsidRPr="00C90DE4">
        <w:rPr>
          <w:rFonts w:ascii="Arial" w:hAnsi="Arial" w:cs="Arial"/>
          <w:vertAlign w:val="superscript"/>
        </w:rPr>
        <w:t>–1</w:t>
      </w:r>
      <w:r w:rsidRPr="00C90DE4">
        <w:rPr>
          <w:rFonts w:ascii="Arial" w:hAnsi="Arial" w:cs="Arial"/>
        </w:rPr>
        <w:t>.</w:t>
      </w:r>
    </w:p>
    <w:p w14:paraId="05BA83C2" w14:textId="6D139BEF" w:rsidR="00B823AF" w:rsidRPr="00C90DE4" w:rsidRDefault="00B823AF" w:rsidP="00B823AF">
      <w:pPr>
        <w:spacing w:after="0" w:line="240" w:lineRule="auto"/>
        <w:jc w:val="both"/>
        <w:rPr>
          <w:rFonts w:ascii="Arial" w:hAnsi="Arial" w:cs="Arial"/>
          <w:b/>
          <w:bCs/>
        </w:rPr>
      </w:pPr>
      <w:r w:rsidRPr="00C90DE4">
        <w:rPr>
          <w:rFonts w:ascii="Arial" w:hAnsi="Arial" w:cs="Arial"/>
          <w:b/>
          <w:bCs/>
        </w:rPr>
        <w:t>Protocole du titrage de la solution contenue dans l’effaceur :</w:t>
      </w:r>
    </w:p>
    <w:p w14:paraId="1BCC6DED" w14:textId="268B167C" w:rsidR="00B823AF" w:rsidRPr="00C90DE4" w:rsidRDefault="00B823AF" w:rsidP="00B823AF">
      <w:pPr>
        <w:pStyle w:val="Paragraphedeliste"/>
        <w:numPr>
          <w:ilvl w:val="0"/>
          <w:numId w:val="23"/>
        </w:numPr>
        <w:tabs>
          <w:tab w:val="left" w:pos="567"/>
        </w:tabs>
        <w:spacing w:after="0" w:line="240" w:lineRule="auto"/>
        <w:ind w:left="567" w:hanging="283"/>
        <w:jc w:val="both"/>
        <w:rPr>
          <w:rFonts w:ascii="Arial" w:hAnsi="Arial" w:cs="Arial"/>
        </w:rPr>
      </w:pPr>
      <w:proofErr w:type="gramStart"/>
      <w:r w:rsidRPr="00C90DE4">
        <w:rPr>
          <w:rFonts w:ascii="Arial" w:hAnsi="Arial" w:cs="Arial"/>
        </w:rPr>
        <w:t>casser</w:t>
      </w:r>
      <w:proofErr w:type="gramEnd"/>
      <w:r w:rsidRPr="00C90DE4">
        <w:rPr>
          <w:rFonts w:ascii="Arial" w:hAnsi="Arial" w:cs="Arial"/>
        </w:rPr>
        <w:t xml:space="preserve"> l’effaceur en son milieu pour récupérer le réservoir et la mine blanche contenant la solution d’ions sulfite ;</w:t>
      </w:r>
    </w:p>
    <w:p w14:paraId="0CA1EA21" w14:textId="65983DD1" w:rsidR="00B823AF" w:rsidRPr="00C90DE4" w:rsidRDefault="00B823AF" w:rsidP="00B823AF">
      <w:pPr>
        <w:pStyle w:val="Paragraphedeliste"/>
        <w:numPr>
          <w:ilvl w:val="0"/>
          <w:numId w:val="23"/>
        </w:numPr>
        <w:tabs>
          <w:tab w:val="left" w:pos="567"/>
        </w:tabs>
        <w:spacing w:after="0" w:line="240" w:lineRule="auto"/>
        <w:ind w:left="567" w:hanging="283"/>
        <w:jc w:val="both"/>
        <w:rPr>
          <w:rFonts w:ascii="Arial" w:hAnsi="Arial" w:cs="Arial"/>
        </w:rPr>
      </w:pPr>
      <w:proofErr w:type="gramStart"/>
      <w:r w:rsidRPr="00C90DE4">
        <w:rPr>
          <w:rFonts w:ascii="Arial" w:hAnsi="Arial" w:cs="Arial"/>
        </w:rPr>
        <w:t>les</w:t>
      </w:r>
      <w:proofErr w:type="gramEnd"/>
      <w:r w:rsidRPr="00C90DE4">
        <w:rPr>
          <w:rFonts w:ascii="Arial" w:hAnsi="Arial" w:cs="Arial"/>
        </w:rPr>
        <w:t xml:space="preserve"> placer dans un bécher avec un peu d’eau ;</w:t>
      </w:r>
    </w:p>
    <w:p w14:paraId="1855E403" w14:textId="6E671A62" w:rsidR="00B823AF" w:rsidRPr="00C90DE4" w:rsidRDefault="00B823AF" w:rsidP="00B823AF">
      <w:pPr>
        <w:pStyle w:val="Paragraphedeliste"/>
        <w:numPr>
          <w:ilvl w:val="0"/>
          <w:numId w:val="23"/>
        </w:numPr>
        <w:tabs>
          <w:tab w:val="left" w:pos="567"/>
        </w:tabs>
        <w:spacing w:after="0" w:line="240" w:lineRule="auto"/>
        <w:ind w:left="567" w:hanging="283"/>
        <w:jc w:val="both"/>
        <w:rPr>
          <w:rFonts w:ascii="Arial" w:hAnsi="Arial" w:cs="Arial"/>
        </w:rPr>
      </w:pPr>
      <w:proofErr w:type="gramStart"/>
      <w:r w:rsidRPr="00C90DE4">
        <w:rPr>
          <w:rFonts w:ascii="Arial" w:hAnsi="Arial" w:cs="Arial"/>
        </w:rPr>
        <w:t>mélanger</w:t>
      </w:r>
      <w:proofErr w:type="gramEnd"/>
      <w:r w:rsidRPr="00C90DE4">
        <w:rPr>
          <w:rFonts w:ascii="Arial" w:hAnsi="Arial" w:cs="Arial"/>
        </w:rPr>
        <w:t>, attendre quelques minutes puis retirer le réservoir et la mine en veillant à bien les essorer : la solution obtenue est notée S ;</w:t>
      </w:r>
    </w:p>
    <w:p w14:paraId="3218FB9E" w14:textId="4F70AC3C" w:rsidR="00B823AF" w:rsidRPr="00C90DE4" w:rsidRDefault="00B823AF" w:rsidP="00B823AF">
      <w:pPr>
        <w:pStyle w:val="Paragraphedeliste"/>
        <w:numPr>
          <w:ilvl w:val="0"/>
          <w:numId w:val="23"/>
        </w:numPr>
        <w:tabs>
          <w:tab w:val="left" w:pos="567"/>
        </w:tabs>
        <w:spacing w:after="0" w:line="240" w:lineRule="auto"/>
        <w:ind w:left="567" w:hanging="283"/>
        <w:jc w:val="both"/>
        <w:rPr>
          <w:rFonts w:ascii="Arial" w:hAnsi="Arial" w:cs="Arial"/>
        </w:rPr>
      </w:pPr>
      <w:proofErr w:type="gramStart"/>
      <w:r w:rsidRPr="00C90DE4">
        <w:rPr>
          <w:rFonts w:ascii="Arial" w:hAnsi="Arial" w:cs="Arial"/>
        </w:rPr>
        <w:t>mesurer</w:t>
      </w:r>
      <w:proofErr w:type="gramEnd"/>
      <w:r w:rsidRPr="00C90DE4">
        <w:rPr>
          <w:rFonts w:ascii="Arial" w:hAnsi="Arial" w:cs="Arial"/>
        </w:rPr>
        <w:t xml:space="preserve"> le pH de la solution S ;</w:t>
      </w:r>
    </w:p>
    <w:p w14:paraId="6B772030" w14:textId="440B3973" w:rsidR="00B823AF" w:rsidRPr="00C90DE4" w:rsidRDefault="00B823AF" w:rsidP="00B823AF">
      <w:pPr>
        <w:pStyle w:val="Paragraphedeliste"/>
        <w:numPr>
          <w:ilvl w:val="0"/>
          <w:numId w:val="23"/>
        </w:numPr>
        <w:tabs>
          <w:tab w:val="left" w:pos="567"/>
        </w:tabs>
        <w:spacing w:after="0" w:line="240" w:lineRule="auto"/>
        <w:ind w:left="567" w:hanging="283"/>
        <w:jc w:val="both"/>
        <w:rPr>
          <w:rFonts w:ascii="Arial" w:hAnsi="Arial" w:cs="Arial"/>
        </w:rPr>
      </w:pPr>
      <w:proofErr w:type="gramStart"/>
      <w:r w:rsidRPr="00C90DE4">
        <w:rPr>
          <w:rFonts w:ascii="Arial" w:hAnsi="Arial" w:cs="Arial"/>
        </w:rPr>
        <w:t>placer</w:t>
      </w:r>
      <w:proofErr w:type="gramEnd"/>
      <w:r w:rsidRPr="00C90DE4">
        <w:rPr>
          <w:rFonts w:ascii="Arial" w:hAnsi="Arial" w:cs="Arial"/>
        </w:rPr>
        <w:t xml:space="preserve"> le bécher sous une burette graduée contenant la solution de diiode puis réaliser le titrage de la solution.</w:t>
      </w:r>
    </w:p>
    <w:p w14:paraId="5C043DE2" w14:textId="701816F9" w:rsidR="004410FC" w:rsidRPr="00C90DE4" w:rsidRDefault="00B823AF" w:rsidP="007E7F80">
      <w:pPr>
        <w:spacing w:before="120" w:after="0" w:line="240" w:lineRule="auto"/>
        <w:jc w:val="both"/>
        <w:rPr>
          <w:rFonts w:ascii="Arial" w:hAnsi="Arial" w:cs="Arial"/>
        </w:rPr>
      </w:pPr>
      <w:r w:rsidRPr="00C90DE4">
        <w:rPr>
          <w:rFonts w:ascii="Arial" w:hAnsi="Arial" w:cs="Arial"/>
        </w:rPr>
        <w:t xml:space="preserve">La valeur mesurée du </w:t>
      </w:r>
      <w:r w:rsidRPr="007E7F80">
        <w:rPr>
          <w:rFonts w:ascii="Arial" w:hAnsi="Arial" w:cs="Arial"/>
          <w:i/>
          <w:iCs/>
        </w:rPr>
        <w:t>pH</w:t>
      </w:r>
      <w:r w:rsidRPr="00C90DE4">
        <w:rPr>
          <w:rFonts w:ascii="Arial" w:hAnsi="Arial" w:cs="Arial"/>
        </w:rPr>
        <w:t xml:space="preserve"> de la solution S est 11,0. Le volume de solution de diiode versé à l’équivalence du titrage est égal à </w:t>
      </w:r>
      <w:r w:rsidRPr="00C90DE4">
        <w:rPr>
          <w:rFonts w:ascii="Arial" w:hAnsi="Arial" w:cs="Arial"/>
          <w:i/>
          <w:iCs/>
        </w:rPr>
        <w:t>V</w:t>
      </w:r>
      <w:r w:rsidRPr="00C90DE4">
        <w:rPr>
          <w:rFonts w:ascii="Arial" w:hAnsi="Arial" w:cs="Arial"/>
          <w:vertAlign w:val="subscript"/>
        </w:rPr>
        <w:t>E</w:t>
      </w:r>
      <w:r w:rsidRPr="00C90DE4">
        <w:rPr>
          <w:rFonts w:ascii="Arial" w:hAnsi="Arial" w:cs="Arial"/>
        </w:rPr>
        <w:t xml:space="preserve"> = 8,2 mL.</w:t>
      </w:r>
    </w:p>
    <w:p w14:paraId="79C3359E" w14:textId="77777777" w:rsidR="00446D65" w:rsidRPr="00C90DE4" w:rsidRDefault="00446D65" w:rsidP="00446D65">
      <w:pPr>
        <w:spacing w:after="0" w:line="240" w:lineRule="auto"/>
        <w:jc w:val="both"/>
        <w:rPr>
          <w:rFonts w:ascii="Arial" w:hAnsi="Arial" w:cs="Arial"/>
        </w:rPr>
      </w:pPr>
    </w:p>
    <w:p w14:paraId="41CBAF1C" w14:textId="736E98D8" w:rsidR="00B823AF" w:rsidRPr="00C90DE4" w:rsidRDefault="00B823AF">
      <w:pPr>
        <w:rPr>
          <w:rFonts w:ascii="Arial" w:hAnsi="Arial" w:cs="Arial"/>
        </w:rPr>
      </w:pPr>
      <w:r w:rsidRPr="00C90DE4">
        <w:rPr>
          <w:rFonts w:ascii="Arial" w:hAnsi="Arial" w:cs="Arial"/>
        </w:rPr>
        <w:br w:type="page"/>
      </w:r>
    </w:p>
    <w:p w14:paraId="7C9C755A" w14:textId="2F16704D" w:rsidR="00B823AF" w:rsidRPr="00C90DE4" w:rsidRDefault="00B823AF" w:rsidP="00B823AF">
      <w:pPr>
        <w:tabs>
          <w:tab w:val="left" w:pos="567"/>
        </w:tabs>
        <w:spacing w:after="120" w:line="240" w:lineRule="auto"/>
        <w:ind w:left="567" w:hanging="567"/>
        <w:jc w:val="both"/>
        <w:rPr>
          <w:rFonts w:ascii="Arial" w:hAnsi="Arial" w:cs="Arial"/>
        </w:rPr>
      </w:pPr>
      <w:r w:rsidRPr="00C90DE4">
        <w:rPr>
          <w:rFonts w:ascii="Arial" w:hAnsi="Arial" w:cs="Arial"/>
          <w:b/>
          <w:bCs/>
        </w:rPr>
        <w:lastRenderedPageBreak/>
        <w:t>Q6.</w:t>
      </w:r>
      <w:r w:rsidRPr="00C90DE4">
        <w:rPr>
          <w:rFonts w:ascii="Arial" w:hAnsi="Arial" w:cs="Arial"/>
        </w:rPr>
        <w:tab/>
        <w:t xml:space="preserve">À l’aide d’un diagramme de prédominance, justifier que l’ion sulfite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Pr="00C90DE4">
        <w:rPr>
          <w:rFonts w:ascii="Arial" w:hAnsi="Arial" w:cs="Arial"/>
        </w:rPr>
        <w:t xml:space="preserve"> est majoritaire par rapport à </w:t>
      </w:r>
      <m:oMath>
        <m:sSubSup>
          <m:sSubSupPr>
            <m:ctrlPr>
              <w:rPr>
                <w:rFonts w:ascii="Cambria Math" w:hAnsi="Cambria Math" w:cs="Arial"/>
                <w:iCs/>
              </w:rPr>
            </m:ctrlPr>
          </m:sSubSupPr>
          <m:e>
            <m:r>
              <m:rPr>
                <m:sty m:val="p"/>
              </m:rPr>
              <w:rPr>
                <w:rFonts w:ascii="Cambria Math" w:hAnsi="Cambria Math" w:cs="Arial"/>
              </w:rPr>
              <m:t>HSO</m:t>
            </m:r>
          </m:e>
          <m:sub>
            <m:r>
              <m:rPr>
                <m:sty m:val="p"/>
              </m:rPr>
              <w:rPr>
                <w:rFonts w:ascii="Cambria Math" w:hAnsi="Cambria Math" w:cs="Arial"/>
              </w:rPr>
              <m:t>3</m:t>
            </m:r>
          </m:sub>
          <m:sup>
            <m:r>
              <m:rPr>
                <m:sty m:val="p"/>
              </m:rPr>
              <w:rPr>
                <w:rFonts w:ascii="Cambria Math" w:hAnsi="Cambria Math" w:cs="Arial"/>
              </w:rPr>
              <m:t>–</m:t>
            </m:r>
          </m:sup>
        </m:sSubSup>
      </m:oMath>
      <w:r w:rsidR="00D72E05" w:rsidRPr="00C90DE4">
        <w:rPr>
          <w:rFonts w:ascii="Arial" w:hAnsi="Arial" w:cs="Arial"/>
        </w:rPr>
        <w:t xml:space="preserve"> e</w:t>
      </w:r>
      <w:r w:rsidRPr="00C90DE4">
        <w:rPr>
          <w:rFonts w:ascii="Arial" w:hAnsi="Arial" w:cs="Arial"/>
        </w:rPr>
        <w:t xml:space="preserve">t </w:t>
      </w:r>
      <w:r w:rsidR="00D72E05" w:rsidRPr="00C90DE4">
        <w:rPr>
          <w:rFonts w:ascii="Arial" w:hAnsi="Arial" w:cs="Arial"/>
        </w:rPr>
        <w:t>(</w:t>
      </w:r>
      <w:r w:rsidRPr="00C90DE4">
        <w:rPr>
          <w:rFonts w:ascii="Arial" w:hAnsi="Arial" w:cs="Arial"/>
        </w:rPr>
        <w:t>SO</w:t>
      </w:r>
      <w:r w:rsidRPr="00C90DE4">
        <w:rPr>
          <w:rFonts w:ascii="Arial" w:hAnsi="Arial" w:cs="Arial"/>
          <w:vertAlign w:val="subscript"/>
        </w:rPr>
        <w:t>2</w:t>
      </w:r>
      <w:r w:rsidRPr="00C90DE4">
        <w:rPr>
          <w:rFonts w:ascii="Arial" w:hAnsi="Arial" w:cs="Arial"/>
        </w:rPr>
        <w:t>,</w:t>
      </w:r>
      <w:r w:rsidR="00D72E05" w:rsidRPr="00C90DE4">
        <w:rPr>
          <w:rFonts w:ascii="Arial" w:hAnsi="Arial" w:cs="Arial"/>
        </w:rPr>
        <w:t xml:space="preserve"> </w:t>
      </w:r>
      <w:r w:rsidRPr="00C90DE4">
        <w:rPr>
          <w:rFonts w:ascii="Arial" w:hAnsi="Arial" w:cs="Arial"/>
        </w:rPr>
        <w:t>H</w:t>
      </w:r>
      <w:r w:rsidRPr="00C90DE4">
        <w:rPr>
          <w:rFonts w:ascii="Arial" w:hAnsi="Arial" w:cs="Arial"/>
          <w:vertAlign w:val="subscript"/>
        </w:rPr>
        <w:t>2</w:t>
      </w:r>
      <w:r w:rsidRPr="00C90DE4">
        <w:rPr>
          <w:rFonts w:ascii="Arial" w:hAnsi="Arial" w:cs="Arial"/>
        </w:rPr>
        <w:t>O</w:t>
      </w:r>
      <w:r w:rsidR="00D72E05" w:rsidRPr="00C90DE4">
        <w:rPr>
          <w:rFonts w:ascii="Arial" w:hAnsi="Arial" w:cs="Arial"/>
        </w:rPr>
        <w:t>)</w:t>
      </w:r>
      <w:r w:rsidRPr="00C90DE4">
        <w:rPr>
          <w:rFonts w:ascii="Arial" w:hAnsi="Arial" w:cs="Arial"/>
        </w:rPr>
        <w:t xml:space="preserve"> dans la solution S.</w:t>
      </w:r>
    </w:p>
    <w:p w14:paraId="53826A74" w14:textId="3BA5EB57" w:rsidR="00B823AF" w:rsidRPr="00C90DE4" w:rsidRDefault="00B823AF" w:rsidP="00B823AF">
      <w:pPr>
        <w:tabs>
          <w:tab w:val="left" w:pos="567"/>
        </w:tabs>
        <w:spacing w:after="120" w:line="240" w:lineRule="auto"/>
        <w:ind w:left="567" w:hanging="567"/>
        <w:jc w:val="both"/>
        <w:rPr>
          <w:rFonts w:ascii="Arial" w:hAnsi="Arial" w:cs="Arial"/>
        </w:rPr>
      </w:pPr>
      <w:r w:rsidRPr="00C90DE4">
        <w:rPr>
          <w:rFonts w:ascii="Arial" w:hAnsi="Arial" w:cs="Arial"/>
          <w:b/>
          <w:bCs/>
        </w:rPr>
        <w:t>Q7.</w:t>
      </w:r>
      <w:r w:rsidRPr="00C90DE4">
        <w:rPr>
          <w:rFonts w:ascii="Arial" w:hAnsi="Arial" w:cs="Arial"/>
        </w:rPr>
        <w:tab/>
        <w:t xml:space="preserve">Écrire l’équation de la réaction d’oxydoréduction support du titrage en milieu basique entre les ions sulfite </w:t>
      </w:r>
      <m:oMath>
        <m:sSubSup>
          <m:sSubSupPr>
            <m:ctrlPr>
              <w:rPr>
                <w:rFonts w:ascii="Cambria Math" w:hAnsi="Cambria Math" w:cs="Arial"/>
                <w:iCs/>
              </w:rPr>
            </m:ctrlPr>
          </m:sSubSupPr>
          <m:e>
            <m:r>
              <m:rPr>
                <m:sty m:val="p"/>
              </m:rPr>
              <w:rPr>
                <w:rFonts w:ascii="Cambria Math" w:hAnsi="Cambria Math" w:cs="Arial"/>
              </w:rPr>
              <m:t>SO</m:t>
            </m:r>
          </m:e>
          <m:sub>
            <m:r>
              <m:rPr>
                <m:sty m:val="p"/>
              </m:rPr>
              <w:rPr>
                <w:rFonts w:ascii="Cambria Math" w:hAnsi="Cambria Math" w:cs="Arial"/>
              </w:rPr>
              <m:t>3</m:t>
            </m:r>
          </m:sub>
          <m:sup>
            <m:r>
              <m:rPr>
                <m:sty m:val="p"/>
              </m:rPr>
              <w:rPr>
                <w:rFonts w:ascii="Cambria Math" w:hAnsi="Cambria Math" w:cs="Arial"/>
              </w:rPr>
              <m:t>2–</m:t>
            </m:r>
          </m:sup>
        </m:sSubSup>
      </m:oMath>
      <w:r w:rsidRPr="00C90DE4">
        <w:rPr>
          <w:rFonts w:ascii="Arial" w:hAnsi="Arial" w:cs="Arial"/>
        </w:rPr>
        <w:t xml:space="preserve"> et le diiode I</w:t>
      </w:r>
      <w:r w:rsidRPr="00C90DE4">
        <w:rPr>
          <w:rFonts w:ascii="Arial" w:hAnsi="Arial" w:cs="Arial"/>
          <w:vertAlign w:val="subscript"/>
        </w:rPr>
        <w:t>2</w:t>
      </w:r>
      <w:r w:rsidRPr="00C90DE4">
        <w:rPr>
          <w:rFonts w:ascii="Arial" w:hAnsi="Arial" w:cs="Arial"/>
        </w:rPr>
        <w:t>.</w:t>
      </w:r>
    </w:p>
    <w:p w14:paraId="5F2EEDF6" w14:textId="41AE9BF3" w:rsidR="00B823AF" w:rsidRPr="007E7F80" w:rsidRDefault="00B823AF" w:rsidP="00B823AF">
      <w:pPr>
        <w:tabs>
          <w:tab w:val="left" w:pos="567"/>
        </w:tabs>
        <w:spacing w:after="120" w:line="240" w:lineRule="auto"/>
        <w:ind w:left="567" w:hanging="567"/>
        <w:jc w:val="both"/>
        <w:rPr>
          <w:rFonts w:ascii="Arial" w:hAnsi="Arial" w:cs="Arial"/>
          <w:spacing w:val="2"/>
        </w:rPr>
      </w:pPr>
      <w:r w:rsidRPr="007E7F80">
        <w:rPr>
          <w:rFonts w:ascii="Arial" w:hAnsi="Arial" w:cs="Arial"/>
          <w:b/>
          <w:bCs/>
          <w:spacing w:val="2"/>
        </w:rPr>
        <w:t>Q8.</w:t>
      </w:r>
      <w:r w:rsidRPr="007E7F80">
        <w:rPr>
          <w:rFonts w:ascii="Arial" w:hAnsi="Arial" w:cs="Arial"/>
          <w:spacing w:val="2"/>
        </w:rPr>
        <w:tab/>
        <w:t xml:space="preserve">Montrer que la quantité de matière d’ion sulfite </w:t>
      </w:r>
      <m:oMath>
        <m:sSub>
          <m:sSubPr>
            <m:ctrlPr>
              <w:rPr>
                <w:rFonts w:ascii="Cambria Math" w:hAnsi="Cambria Math" w:cs="Arial"/>
                <w:i/>
                <w:spacing w:val="2"/>
              </w:rPr>
            </m:ctrlPr>
          </m:sSubPr>
          <m:e>
            <m:r>
              <w:rPr>
                <w:rFonts w:ascii="Cambria Math" w:hAnsi="Cambria Math" w:cs="Arial"/>
                <w:spacing w:val="2"/>
              </w:rPr>
              <m:t>n</m:t>
            </m:r>
          </m:e>
          <m:sub>
            <m:sSubSup>
              <m:sSubSupPr>
                <m:ctrlPr>
                  <w:rPr>
                    <w:rFonts w:ascii="Cambria Math" w:hAnsi="Cambria Math" w:cs="Arial"/>
                    <w:iCs/>
                    <w:spacing w:val="2"/>
                  </w:rPr>
                </m:ctrlPr>
              </m:sSubSupPr>
              <m:e>
                <m:r>
                  <m:rPr>
                    <m:sty m:val="p"/>
                  </m:rPr>
                  <w:rPr>
                    <w:rFonts w:ascii="Cambria Math" w:hAnsi="Cambria Math" w:cs="Arial"/>
                    <w:spacing w:val="2"/>
                  </w:rPr>
                  <m:t>SO</m:t>
                </m:r>
              </m:e>
              <m:sub>
                <m:r>
                  <m:rPr>
                    <m:sty m:val="p"/>
                  </m:rPr>
                  <w:rPr>
                    <w:rFonts w:ascii="Cambria Math" w:hAnsi="Cambria Math" w:cs="Arial"/>
                    <w:spacing w:val="2"/>
                  </w:rPr>
                  <m:t>3</m:t>
                </m:r>
              </m:sub>
              <m:sup>
                <m:r>
                  <m:rPr>
                    <m:sty m:val="p"/>
                  </m:rPr>
                  <w:rPr>
                    <w:rFonts w:ascii="Cambria Math" w:hAnsi="Cambria Math" w:cs="Arial"/>
                    <w:spacing w:val="2"/>
                  </w:rPr>
                  <m:t>2–</m:t>
                </m:r>
              </m:sup>
            </m:sSubSup>
          </m:sub>
        </m:sSub>
      </m:oMath>
      <w:r w:rsidRPr="007E7F80">
        <w:rPr>
          <w:rFonts w:ascii="Arial" w:hAnsi="Arial" w:cs="Arial"/>
          <w:spacing w:val="2"/>
        </w:rPr>
        <w:t xml:space="preserve"> contenue dans un effaceur est voisine de 8</w:t>
      </w:r>
      <w:r w:rsidR="00D72E05" w:rsidRPr="007E7F80">
        <w:rPr>
          <w:rFonts w:ascii="Arial" w:hAnsi="Arial" w:cs="Arial"/>
          <w:spacing w:val="2"/>
        </w:rPr>
        <w:sym w:font="Symbol" w:char="F0B4"/>
      </w:r>
      <w:r w:rsidRPr="007E7F80">
        <w:rPr>
          <w:rFonts w:ascii="Arial" w:hAnsi="Arial" w:cs="Arial"/>
          <w:spacing w:val="2"/>
        </w:rPr>
        <w:t>10</w:t>
      </w:r>
      <w:r w:rsidRPr="007E7F80">
        <w:rPr>
          <w:rFonts w:ascii="Arial" w:hAnsi="Arial" w:cs="Arial"/>
          <w:spacing w:val="2"/>
          <w:vertAlign w:val="superscript"/>
        </w:rPr>
        <w:t>–5</w:t>
      </w:r>
      <w:r w:rsidR="007E7F80">
        <w:rPr>
          <w:rFonts w:ascii="Arial" w:hAnsi="Arial" w:cs="Arial"/>
          <w:spacing w:val="2"/>
        </w:rPr>
        <w:t> </w:t>
      </w:r>
      <w:r w:rsidRPr="007E7F80">
        <w:rPr>
          <w:rFonts w:ascii="Arial" w:hAnsi="Arial" w:cs="Arial"/>
          <w:spacing w:val="2"/>
        </w:rPr>
        <w:t>mol.</w:t>
      </w:r>
    </w:p>
    <w:p w14:paraId="74EA89EE" w14:textId="5CCA30FA" w:rsidR="004410FC" w:rsidRPr="00C90DE4" w:rsidRDefault="00B823AF" w:rsidP="00B823AF">
      <w:pPr>
        <w:tabs>
          <w:tab w:val="left" w:pos="567"/>
        </w:tabs>
        <w:spacing w:after="120" w:line="240" w:lineRule="auto"/>
        <w:ind w:left="567" w:hanging="567"/>
        <w:jc w:val="both"/>
        <w:rPr>
          <w:rFonts w:ascii="Arial" w:hAnsi="Arial" w:cs="Arial"/>
        </w:rPr>
      </w:pPr>
      <w:r w:rsidRPr="00C90DE4">
        <w:rPr>
          <w:rFonts w:ascii="Arial" w:hAnsi="Arial" w:cs="Arial"/>
          <w:b/>
          <w:bCs/>
        </w:rPr>
        <w:t>Q9.</w:t>
      </w:r>
      <w:r w:rsidRPr="00C90DE4">
        <w:rPr>
          <w:rFonts w:ascii="Arial" w:hAnsi="Arial" w:cs="Arial"/>
        </w:rPr>
        <w:tab/>
        <w:t>En déduire le nombre de cartouches d’encre que l’on peut effacer avec un seul effaceur en supposant que la réaction d’oxydoréduction entre le bleu d’aniline et les ions sulfite met en jeu une mole de bleu d’aniline pour une mole d’ions sulfite.</w:t>
      </w:r>
    </w:p>
    <w:sectPr w:rsidR="004410FC" w:rsidRPr="00C90DE4"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2"/>
  </w:num>
  <w:num w:numId="2" w16cid:durableId="147598150">
    <w:abstractNumId w:val="23"/>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1"/>
  </w:num>
  <w:num w:numId="8" w16cid:durableId="2051689700">
    <w:abstractNumId w:val="18"/>
  </w:num>
  <w:num w:numId="9" w16cid:durableId="216749121">
    <w:abstractNumId w:val="1"/>
  </w:num>
  <w:num w:numId="10" w16cid:durableId="745884451">
    <w:abstractNumId w:val="15"/>
  </w:num>
  <w:num w:numId="11" w16cid:durableId="1463964506">
    <w:abstractNumId w:val="25"/>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6"/>
  </w:num>
  <w:num w:numId="25" w16cid:durableId="1020278363">
    <w:abstractNumId w:val="24"/>
  </w:num>
  <w:num w:numId="26" w16cid:durableId="152643882">
    <w:abstractNumId w:val="19"/>
  </w:num>
  <w:num w:numId="27" w16cid:durableId="18048050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75DC3"/>
    <w:rsid w:val="00093947"/>
    <w:rsid w:val="000B7173"/>
    <w:rsid w:val="000D6EDC"/>
    <w:rsid w:val="000F5AD2"/>
    <w:rsid w:val="00142394"/>
    <w:rsid w:val="0014723E"/>
    <w:rsid w:val="0016085B"/>
    <w:rsid w:val="001A533E"/>
    <w:rsid w:val="001C238A"/>
    <w:rsid w:val="001E7045"/>
    <w:rsid w:val="00215467"/>
    <w:rsid w:val="00233A95"/>
    <w:rsid w:val="00234D33"/>
    <w:rsid w:val="0026164E"/>
    <w:rsid w:val="002C27A0"/>
    <w:rsid w:val="002F5D46"/>
    <w:rsid w:val="00371118"/>
    <w:rsid w:val="00387A6D"/>
    <w:rsid w:val="003D41E2"/>
    <w:rsid w:val="00434711"/>
    <w:rsid w:val="004410FC"/>
    <w:rsid w:val="00446D65"/>
    <w:rsid w:val="004640CD"/>
    <w:rsid w:val="00464EFD"/>
    <w:rsid w:val="00467D36"/>
    <w:rsid w:val="004C71DB"/>
    <w:rsid w:val="005847DE"/>
    <w:rsid w:val="005B0CDD"/>
    <w:rsid w:val="00603DC8"/>
    <w:rsid w:val="00603F7B"/>
    <w:rsid w:val="00625CB6"/>
    <w:rsid w:val="00675FAC"/>
    <w:rsid w:val="006D1F2D"/>
    <w:rsid w:val="00772069"/>
    <w:rsid w:val="007E7F80"/>
    <w:rsid w:val="0087301A"/>
    <w:rsid w:val="008F1CC1"/>
    <w:rsid w:val="00974E49"/>
    <w:rsid w:val="009C65EF"/>
    <w:rsid w:val="009F1C22"/>
    <w:rsid w:val="00A40401"/>
    <w:rsid w:val="00A86B99"/>
    <w:rsid w:val="00AC0230"/>
    <w:rsid w:val="00AC3593"/>
    <w:rsid w:val="00AE2D23"/>
    <w:rsid w:val="00AE71C8"/>
    <w:rsid w:val="00B01CD2"/>
    <w:rsid w:val="00B158CD"/>
    <w:rsid w:val="00B46774"/>
    <w:rsid w:val="00B823AF"/>
    <w:rsid w:val="00C045DE"/>
    <w:rsid w:val="00C507C4"/>
    <w:rsid w:val="00C73CD9"/>
    <w:rsid w:val="00C90DE4"/>
    <w:rsid w:val="00CD6C6A"/>
    <w:rsid w:val="00D72E05"/>
    <w:rsid w:val="00DA2CE7"/>
    <w:rsid w:val="00EB63DF"/>
    <w:rsid w:val="00F0583B"/>
    <w:rsid w:val="00F15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2024-04-19T09:06:00Z</dcterms:created>
  <dcterms:modified xsi:type="dcterms:W3CDTF">2024-04-19T09:06:00Z</dcterms:modified>
</cp:coreProperties>
</file>