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04CB08AE" w:rsidR="00040449" w:rsidRDefault="001E7045" w:rsidP="00CC1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CB4F84">
        <w:rPr>
          <w:rFonts w:ascii="Arial" w:hAnsi="Arial" w:cs="Arial"/>
          <w:b/>
          <w:bCs/>
          <w:sz w:val="24"/>
          <w:szCs w:val="24"/>
        </w:rPr>
        <w:t>2</w:t>
      </w:r>
      <w:r w:rsidR="00107A43">
        <w:rPr>
          <w:rFonts w:ascii="Arial" w:hAnsi="Arial" w:cs="Arial"/>
          <w:b/>
          <w:bCs/>
          <w:sz w:val="24"/>
          <w:szCs w:val="24"/>
        </w:rPr>
        <w:t xml:space="preserve"> </w:t>
      </w:r>
      <w:r w:rsidR="00CB4F84">
        <w:rPr>
          <w:rFonts w:ascii="Arial" w:hAnsi="Arial" w:cs="Arial"/>
          <w:b/>
          <w:bCs/>
          <w:sz w:val="24"/>
          <w:szCs w:val="24"/>
        </w:rPr>
        <w:t>Nouvelle-Calédonie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B8255A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CC1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967BC5" w14:textId="608F9373" w:rsidR="00EB63DF" w:rsidRPr="002C27A0" w:rsidRDefault="00EB63DF" w:rsidP="00CC1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D70B41">
        <w:rPr>
          <w:rFonts w:ascii="Arial" w:hAnsi="Arial" w:cs="Arial"/>
          <w:b/>
          <w:bCs/>
          <w:sz w:val="24"/>
          <w:szCs w:val="24"/>
        </w:rPr>
        <w:t>1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107A43">
        <w:rPr>
          <w:rFonts w:ascii="Arial" w:hAnsi="Arial" w:cs="Arial"/>
          <w:b/>
          <w:bCs/>
          <w:sz w:val="24"/>
          <w:szCs w:val="24"/>
        </w:rPr>
        <w:t>10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  <w:r w:rsidR="006E0806">
        <w:rPr>
          <w:rFonts w:ascii="Arial" w:hAnsi="Arial" w:cs="Arial"/>
          <w:b/>
          <w:bCs/>
          <w:sz w:val="24"/>
          <w:szCs w:val="24"/>
        </w:rPr>
        <w:t xml:space="preserve"> </w:t>
      </w:r>
      <w:r w:rsidR="00D70B41">
        <w:rPr>
          <w:rFonts w:ascii="Arial" w:hAnsi="Arial" w:cs="Arial"/>
          <w:b/>
          <w:bCs/>
          <w:caps/>
          <w:sz w:val="24"/>
          <w:szCs w:val="24"/>
        </w:rPr>
        <w:t>synthèse du polycarbonate de bisphénol A</w:t>
      </w:r>
    </w:p>
    <w:p w14:paraId="5EF8DA73" w14:textId="77777777" w:rsidR="00EB63DF" w:rsidRDefault="00EB63DF" w:rsidP="00CC13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69E20F" w14:textId="5DF10E47" w:rsidR="00107A43" w:rsidRDefault="00107A43" w:rsidP="00CC13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AD71BF" w14:textId="5D6DAB8A" w:rsidR="00FB338B" w:rsidRDefault="00FB338B" w:rsidP="00CC13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45687E" w14:textId="2100F80F" w:rsidR="00D70B41" w:rsidRDefault="00D70B41" w:rsidP="00CC13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0B41">
        <w:rPr>
          <w:rFonts w:ascii="Arial" w:hAnsi="Arial" w:cs="Arial"/>
          <w:sz w:val="24"/>
          <w:szCs w:val="24"/>
        </w:rPr>
        <w:t>Le principal polycarbonate commercial est le polycarbonate de bisphénol A. Il s</w:t>
      </w:r>
      <w:r w:rsidR="00BD19B5">
        <w:rPr>
          <w:rFonts w:ascii="Arial" w:hAnsi="Arial" w:cs="Arial"/>
          <w:sz w:val="24"/>
          <w:szCs w:val="24"/>
        </w:rPr>
        <w:t>’</w:t>
      </w:r>
      <w:r w:rsidRPr="00D70B41">
        <w:rPr>
          <w:rFonts w:ascii="Arial" w:hAnsi="Arial" w:cs="Arial"/>
          <w:sz w:val="24"/>
          <w:szCs w:val="24"/>
        </w:rPr>
        <w:t>agit d</w:t>
      </w:r>
      <w:r w:rsidR="00BD19B5">
        <w:rPr>
          <w:rFonts w:ascii="Arial" w:hAnsi="Arial" w:cs="Arial"/>
          <w:sz w:val="24"/>
          <w:szCs w:val="24"/>
        </w:rPr>
        <w:t>’</w:t>
      </w:r>
      <w:r w:rsidRPr="00D70B41">
        <w:rPr>
          <w:rFonts w:ascii="Arial" w:hAnsi="Arial" w:cs="Arial"/>
          <w:sz w:val="24"/>
          <w:szCs w:val="24"/>
        </w:rPr>
        <w:t>un</w:t>
      </w:r>
      <w:r w:rsidR="008E49A9">
        <w:rPr>
          <w:rFonts w:ascii="Arial" w:hAnsi="Arial" w:cs="Arial"/>
          <w:sz w:val="24"/>
          <w:szCs w:val="24"/>
        </w:rPr>
        <w:t xml:space="preserve"> </w:t>
      </w:r>
      <w:r w:rsidRPr="00D70B41">
        <w:rPr>
          <w:rFonts w:ascii="Arial" w:hAnsi="Arial" w:cs="Arial"/>
          <w:sz w:val="24"/>
          <w:szCs w:val="24"/>
        </w:rPr>
        <w:t>polymère de formule indiquée ci-après</w:t>
      </w:r>
      <w:r w:rsidR="008E49A9">
        <w:rPr>
          <w:rFonts w:ascii="Arial" w:hAnsi="Arial" w:cs="Arial"/>
          <w:sz w:val="24"/>
          <w:szCs w:val="24"/>
        </w:rPr>
        <w:t> :</w:t>
      </w:r>
    </w:p>
    <w:p w14:paraId="17179A87" w14:textId="2A56756B" w:rsidR="008E49A9" w:rsidRPr="00D70B41" w:rsidRDefault="008E49A9" w:rsidP="00CC13FD">
      <w:pPr>
        <w:spacing w:before="60" w:after="6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7D62319" wp14:editId="1B836D93">
            <wp:extent cx="2298700" cy="801780"/>
            <wp:effectExtent l="0" t="0" r="635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873" cy="81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4FC84" w14:textId="20C8C697" w:rsidR="00D70B41" w:rsidRDefault="00D70B41" w:rsidP="00CC13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0B41">
        <w:rPr>
          <w:rFonts w:ascii="Arial" w:hAnsi="Arial" w:cs="Arial"/>
          <w:sz w:val="24"/>
          <w:szCs w:val="24"/>
        </w:rPr>
        <w:t>Cette matière est transparente, résistante aux chocs et utilisable dans une large gamme de</w:t>
      </w:r>
      <w:r>
        <w:rPr>
          <w:rFonts w:ascii="Arial" w:hAnsi="Arial" w:cs="Arial"/>
          <w:sz w:val="24"/>
          <w:szCs w:val="24"/>
        </w:rPr>
        <w:t xml:space="preserve"> </w:t>
      </w:r>
      <w:r w:rsidRPr="00D70B41">
        <w:rPr>
          <w:rFonts w:ascii="Arial" w:hAnsi="Arial" w:cs="Arial"/>
          <w:sz w:val="24"/>
          <w:szCs w:val="24"/>
        </w:rPr>
        <w:t>températures, ce qui en fait un matériau de choix dans la fabrication de nombreux objets</w:t>
      </w:r>
      <w:r>
        <w:rPr>
          <w:rFonts w:ascii="Arial" w:hAnsi="Arial" w:cs="Arial"/>
          <w:sz w:val="24"/>
          <w:szCs w:val="24"/>
        </w:rPr>
        <w:t> :</w:t>
      </w:r>
      <w:r w:rsidR="008E49A9">
        <w:rPr>
          <w:rFonts w:ascii="Arial" w:hAnsi="Arial" w:cs="Arial"/>
          <w:sz w:val="24"/>
          <w:szCs w:val="24"/>
        </w:rPr>
        <w:t xml:space="preserve"> </w:t>
      </w:r>
      <w:r w:rsidRPr="00D70B41">
        <w:rPr>
          <w:rFonts w:ascii="Arial" w:hAnsi="Arial" w:cs="Arial"/>
          <w:sz w:val="24"/>
          <w:szCs w:val="24"/>
        </w:rPr>
        <w:t>verres de vue, fenêtres, CD et DVD, vitres de phares automobiles, etc.</w:t>
      </w:r>
    </w:p>
    <w:p w14:paraId="1CAFCCA7" w14:textId="77777777" w:rsidR="00D70B41" w:rsidRPr="00D70B41" w:rsidRDefault="00D70B41" w:rsidP="00CC13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503E7F" w14:textId="63661502" w:rsidR="00D70B41" w:rsidRDefault="00D70B41" w:rsidP="00CC13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0B41">
        <w:rPr>
          <w:rFonts w:ascii="Arial" w:hAnsi="Arial" w:cs="Arial"/>
          <w:sz w:val="24"/>
          <w:szCs w:val="24"/>
        </w:rPr>
        <w:t>La méthode la plus utilisée pour la fabrication de ce polycarbonate est une réaction de</w:t>
      </w:r>
      <w:r>
        <w:rPr>
          <w:rFonts w:ascii="Arial" w:hAnsi="Arial" w:cs="Arial"/>
          <w:sz w:val="24"/>
          <w:szCs w:val="24"/>
        </w:rPr>
        <w:t xml:space="preserve"> </w:t>
      </w:r>
      <w:r w:rsidRPr="00D70B41">
        <w:rPr>
          <w:rFonts w:ascii="Arial" w:hAnsi="Arial" w:cs="Arial"/>
          <w:sz w:val="24"/>
          <w:szCs w:val="24"/>
        </w:rPr>
        <w:t>polymérisation du bisphénol A avec du phosgène COCl</w:t>
      </w:r>
      <w:r w:rsidRPr="00D70B41">
        <w:rPr>
          <w:rFonts w:ascii="Arial" w:hAnsi="Arial" w:cs="Arial"/>
          <w:sz w:val="24"/>
          <w:szCs w:val="24"/>
          <w:vertAlign w:val="subscript"/>
        </w:rPr>
        <w:t>2</w:t>
      </w:r>
      <w:r w:rsidRPr="00D70B41">
        <w:rPr>
          <w:rFonts w:ascii="Arial" w:hAnsi="Arial" w:cs="Arial"/>
          <w:sz w:val="24"/>
          <w:szCs w:val="24"/>
        </w:rPr>
        <w:t xml:space="preserve"> en présence de soude dans un solvant</w:t>
      </w:r>
      <w:r>
        <w:rPr>
          <w:rFonts w:ascii="Arial" w:hAnsi="Arial" w:cs="Arial"/>
          <w:sz w:val="24"/>
          <w:szCs w:val="24"/>
        </w:rPr>
        <w:t xml:space="preserve"> </w:t>
      </w:r>
      <w:r w:rsidRPr="00D70B41">
        <w:rPr>
          <w:rFonts w:ascii="Arial" w:hAnsi="Arial" w:cs="Arial"/>
          <w:sz w:val="24"/>
          <w:szCs w:val="24"/>
        </w:rPr>
        <w:t>organique chloré comme le dichlorométhane CH</w:t>
      </w:r>
      <w:r w:rsidRPr="00D70B41">
        <w:rPr>
          <w:rFonts w:ascii="Arial" w:hAnsi="Arial" w:cs="Arial"/>
          <w:sz w:val="24"/>
          <w:szCs w:val="24"/>
          <w:vertAlign w:val="subscript"/>
        </w:rPr>
        <w:t>2</w:t>
      </w:r>
      <w:r w:rsidRPr="00D70B41">
        <w:rPr>
          <w:rFonts w:ascii="Arial" w:hAnsi="Arial" w:cs="Arial"/>
          <w:sz w:val="24"/>
          <w:szCs w:val="24"/>
        </w:rPr>
        <w:t>Cl</w:t>
      </w:r>
      <w:r w:rsidRPr="00D70B41">
        <w:rPr>
          <w:rFonts w:ascii="Arial" w:hAnsi="Arial" w:cs="Arial"/>
          <w:sz w:val="24"/>
          <w:szCs w:val="24"/>
          <w:vertAlign w:val="subscript"/>
        </w:rPr>
        <w:t>2</w:t>
      </w:r>
      <w:r w:rsidRPr="00D70B41">
        <w:rPr>
          <w:rFonts w:ascii="Arial" w:hAnsi="Arial" w:cs="Arial"/>
          <w:sz w:val="24"/>
          <w:szCs w:val="24"/>
        </w:rPr>
        <w:t>.</w:t>
      </w:r>
    </w:p>
    <w:p w14:paraId="10664B5F" w14:textId="77777777" w:rsidR="00D70B41" w:rsidRPr="00D70B41" w:rsidRDefault="00D70B41" w:rsidP="00CC13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7A39BE" w14:textId="50CC731D" w:rsidR="00D70B41" w:rsidRPr="00D70B41" w:rsidRDefault="00D70B41" w:rsidP="00CC13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0B41">
        <w:rPr>
          <w:rFonts w:ascii="Arial" w:hAnsi="Arial" w:cs="Arial"/>
          <w:sz w:val="24"/>
          <w:szCs w:val="24"/>
        </w:rPr>
        <w:t>L</w:t>
      </w:r>
      <w:r w:rsidR="00BD19B5">
        <w:rPr>
          <w:rFonts w:ascii="Arial" w:hAnsi="Arial" w:cs="Arial"/>
          <w:sz w:val="24"/>
          <w:szCs w:val="24"/>
        </w:rPr>
        <w:t>’</w:t>
      </w:r>
      <w:r w:rsidRPr="00D70B41">
        <w:rPr>
          <w:rFonts w:ascii="Arial" w:hAnsi="Arial" w:cs="Arial"/>
          <w:sz w:val="24"/>
          <w:szCs w:val="24"/>
        </w:rPr>
        <w:t>équation de la réaction modélisant la polymérisation est la suivante</w:t>
      </w:r>
      <w:r>
        <w:rPr>
          <w:rFonts w:ascii="Arial" w:hAnsi="Arial" w:cs="Arial"/>
          <w:sz w:val="24"/>
          <w:szCs w:val="24"/>
        </w:rPr>
        <w:t> :</w:t>
      </w:r>
    </w:p>
    <w:p w14:paraId="7A96D7FE" w14:textId="7EE642A0" w:rsidR="00D70B41" w:rsidRDefault="00D70B41" w:rsidP="00CC13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640A54" w14:textId="77777777" w:rsidR="008E49A9" w:rsidRPr="00D70B41" w:rsidRDefault="008E49A9" w:rsidP="00CC13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8ED1E0A" wp14:editId="3BA66A8E">
            <wp:extent cx="6477000" cy="1022350"/>
            <wp:effectExtent l="0" t="0" r="0" b="635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B6EAA" w14:textId="77777777" w:rsidR="00D70B41" w:rsidRDefault="00D70B41" w:rsidP="00CC13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38B533" w14:textId="77777777" w:rsidR="00D70B41" w:rsidRPr="00D70B41" w:rsidRDefault="00D70B41" w:rsidP="00CC13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E91D18" w14:textId="37A8870C" w:rsidR="00D70B41" w:rsidRPr="008E49A9" w:rsidRDefault="00D70B41" w:rsidP="00CC13FD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8E49A9">
        <w:rPr>
          <w:rFonts w:ascii="Arial" w:hAnsi="Arial" w:cs="Arial"/>
          <w:i/>
          <w:iCs/>
          <w:sz w:val="24"/>
          <w:szCs w:val="24"/>
        </w:rPr>
        <w:t>Cet exercice comporte deux parties, qui peuvent être traitées indépendamment l</w:t>
      </w:r>
      <w:r w:rsidR="00BD19B5">
        <w:rPr>
          <w:rFonts w:ascii="Arial" w:hAnsi="Arial" w:cs="Arial"/>
          <w:i/>
          <w:iCs/>
          <w:sz w:val="24"/>
          <w:szCs w:val="24"/>
        </w:rPr>
        <w:t>’</w:t>
      </w:r>
      <w:r w:rsidRPr="008E49A9">
        <w:rPr>
          <w:rFonts w:ascii="Arial" w:hAnsi="Arial" w:cs="Arial"/>
          <w:i/>
          <w:iCs/>
          <w:sz w:val="24"/>
          <w:szCs w:val="24"/>
        </w:rPr>
        <w:t>une de l</w:t>
      </w:r>
      <w:r w:rsidR="00BD19B5">
        <w:rPr>
          <w:rFonts w:ascii="Arial" w:hAnsi="Arial" w:cs="Arial"/>
          <w:i/>
          <w:iCs/>
          <w:sz w:val="24"/>
          <w:szCs w:val="24"/>
        </w:rPr>
        <w:t>’</w:t>
      </w:r>
      <w:r w:rsidRPr="008E49A9">
        <w:rPr>
          <w:rFonts w:ascii="Arial" w:hAnsi="Arial" w:cs="Arial"/>
          <w:i/>
          <w:iCs/>
          <w:sz w:val="24"/>
          <w:szCs w:val="24"/>
        </w:rPr>
        <w:t>autre.</w:t>
      </w:r>
    </w:p>
    <w:p w14:paraId="3B7BF108" w14:textId="77777777" w:rsidR="00D70B41" w:rsidRDefault="00D70B41" w:rsidP="00CC13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0DE8D4" w14:textId="64DE33F3" w:rsidR="00D70B41" w:rsidRPr="00D70B41" w:rsidRDefault="00D70B41" w:rsidP="00CC13FD">
      <w:pPr>
        <w:spacing w:after="6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70B41">
        <w:rPr>
          <w:rFonts w:ascii="Arial" w:hAnsi="Arial" w:cs="Arial"/>
          <w:b/>
          <w:bCs/>
          <w:sz w:val="24"/>
          <w:szCs w:val="24"/>
          <w:u w:val="single"/>
        </w:rPr>
        <w:t>Données :</w:t>
      </w:r>
    </w:p>
    <w:p w14:paraId="7A753A7B" w14:textId="68B1179B" w:rsidR="00D70B41" w:rsidRPr="008E49A9" w:rsidRDefault="00D70B41" w:rsidP="00CC13FD">
      <w:pPr>
        <w:pStyle w:val="Paragraphedeliste"/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8E49A9">
        <w:rPr>
          <w:rFonts w:ascii="Arial" w:hAnsi="Arial" w:cs="Arial"/>
          <w:sz w:val="24"/>
          <w:szCs w:val="24"/>
        </w:rPr>
        <w:t>Le phosgène COCl</w:t>
      </w:r>
      <w:r w:rsidRPr="008E49A9">
        <w:rPr>
          <w:rFonts w:ascii="Arial" w:hAnsi="Arial" w:cs="Arial"/>
          <w:sz w:val="24"/>
          <w:szCs w:val="24"/>
          <w:vertAlign w:val="subscript"/>
        </w:rPr>
        <w:t>2</w:t>
      </w:r>
      <w:r w:rsidRPr="008E49A9">
        <w:rPr>
          <w:rFonts w:ascii="Arial" w:hAnsi="Arial" w:cs="Arial"/>
          <w:sz w:val="24"/>
          <w:szCs w:val="24"/>
        </w:rPr>
        <w:t xml:space="preserve"> est un composé ininflammable et inexplosible mais dangereux. Il a été utilisé comme gaz de combat lors de la première guerre mondiale.</w:t>
      </w:r>
    </w:p>
    <w:p w14:paraId="7E518AB3" w14:textId="01A0E874" w:rsidR="00D70B41" w:rsidRPr="008E49A9" w:rsidRDefault="00D70B41" w:rsidP="00CC13FD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8E49A9">
        <w:rPr>
          <w:rFonts w:ascii="Arial" w:hAnsi="Arial" w:cs="Arial"/>
          <w:i/>
          <w:iCs/>
          <w:sz w:val="20"/>
          <w:szCs w:val="20"/>
        </w:rPr>
        <w:t>Source : INRS, institut national de recherche et de sécurité.</w:t>
      </w:r>
    </w:p>
    <w:p w14:paraId="1942E559" w14:textId="79C0FE0D" w:rsidR="00D70B41" w:rsidRPr="00CC13FD" w:rsidRDefault="00D70B41" w:rsidP="00CC13FD">
      <w:pPr>
        <w:pStyle w:val="Paragraphedeliste"/>
        <w:numPr>
          <w:ilvl w:val="0"/>
          <w:numId w:val="28"/>
        </w:numPr>
        <w:tabs>
          <w:tab w:val="left" w:pos="567"/>
        </w:tabs>
        <w:spacing w:before="60" w:after="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CC13FD">
        <w:rPr>
          <w:rFonts w:ascii="Arial" w:hAnsi="Arial" w:cs="Arial"/>
          <w:sz w:val="24"/>
          <w:szCs w:val="24"/>
        </w:rPr>
        <w:t>Masses molaires atomiques</w:t>
      </w:r>
      <w:r w:rsidR="008E49A9" w:rsidRPr="00CC13FD">
        <w:rPr>
          <w:rFonts w:ascii="Arial" w:hAnsi="Arial" w:cs="Arial"/>
          <w:sz w:val="24"/>
          <w:szCs w:val="24"/>
        </w:rPr>
        <w:t> :</w:t>
      </w:r>
    </w:p>
    <w:p w14:paraId="36654599" w14:textId="7309F60D" w:rsidR="00D70B41" w:rsidRPr="00D70B41" w:rsidRDefault="00D70B41" w:rsidP="00CC13FD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CC13FD">
        <w:rPr>
          <w:rFonts w:ascii="Arial" w:hAnsi="Arial" w:cs="Arial"/>
          <w:i/>
          <w:iCs/>
          <w:sz w:val="24"/>
          <w:szCs w:val="24"/>
        </w:rPr>
        <w:t>M</w:t>
      </w:r>
      <w:r w:rsidRPr="00CC13FD">
        <w:rPr>
          <w:rFonts w:ascii="Arial" w:hAnsi="Arial" w:cs="Arial"/>
          <w:sz w:val="24"/>
          <w:szCs w:val="24"/>
          <w:vertAlign w:val="subscript"/>
        </w:rPr>
        <w:t>H</w:t>
      </w:r>
      <w:r w:rsidRPr="00D70B41">
        <w:rPr>
          <w:rFonts w:ascii="Arial" w:hAnsi="Arial" w:cs="Arial"/>
          <w:sz w:val="24"/>
          <w:szCs w:val="24"/>
        </w:rPr>
        <w:t xml:space="preserve"> = 1,0 g·mol</w:t>
      </w:r>
      <w:r w:rsidRPr="00CC13FD">
        <w:rPr>
          <w:rFonts w:ascii="Arial" w:hAnsi="Arial" w:cs="Arial"/>
          <w:sz w:val="24"/>
          <w:szCs w:val="24"/>
          <w:vertAlign w:val="superscript"/>
        </w:rPr>
        <w:t>-1</w:t>
      </w:r>
    </w:p>
    <w:p w14:paraId="662BD63F" w14:textId="22C3586A" w:rsidR="00D70B41" w:rsidRPr="00D70B41" w:rsidRDefault="00D70B41" w:rsidP="00CC13FD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CC13FD">
        <w:rPr>
          <w:rFonts w:ascii="Arial" w:hAnsi="Arial" w:cs="Arial"/>
          <w:i/>
          <w:iCs/>
          <w:sz w:val="24"/>
          <w:szCs w:val="24"/>
        </w:rPr>
        <w:t>M</w:t>
      </w:r>
      <w:r w:rsidRPr="00CC13FD">
        <w:rPr>
          <w:rFonts w:ascii="Arial" w:hAnsi="Arial" w:cs="Arial"/>
          <w:sz w:val="24"/>
          <w:szCs w:val="24"/>
          <w:vertAlign w:val="subscript"/>
        </w:rPr>
        <w:t>C</w:t>
      </w:r>
      <w:r w:rsidRPr="00D70B41">
        <w:rPr>
          <w:rFonts w:ascii="Arial" w:hAnsi="Arial" w:cs="Arial"/>
          <w:sz w:val="24"/>
          <w:szCs w:val="24"/>
        </w:rPr>
        <w:t xml:space="preserve"> = 12,0 g·</w:t>
      </w:r>
      <w:r w:rsidR="00CC13FD" w:rsidRPr="00D70B41">
        <w:rPr>
          <w:rFonts w:ascii="Arial" w:hAnsi="Arial" w:cs="Arial"/>
          <w:sz w:val="24"/>
          <w:szCs w:val="24"/>
        </w:rPr>
        <w:t>mol</w:t>
      </w:r>
      <w:r w:rsidR="00CC13FD" w:rsidRPr="00CC13FD">
        <w:rPr>
          <w:rFonts w:ascii="Arial" w:hAnsi="Arial" w:cs="Arial"/>
          <w:sz w:val="24"/>
          <w:szCs w:val="24"/>
          <w:vertAlign w:val="superscript"/>
        </w:rPr>
        <w:t>-1</w:t>
      </w:r>
    </w:p>
    <w:p w14:paraId="3AC71CA8" w14:textId="3B23A390" w:rsidR="00D70B41" w:rsidRPr="00D70B41" w:rsidRDefault="00D70B41" w:rsidP="00CC13FD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CC13FD">
        <w:rPr>
          <w:rFonts w:ascii="Arial" w:hAnsi="Arial" w:cs="Arial"/>
          <w:i/>
          <w:iCs/>
          <w:sz w:val="24"/>
          <w:szCs w:val="24"/>
        </w:rPr>
        <w:t>M</w:t>
      </w:r>
      <w:r w:rsidRPr="00CC13FD">
        <w:rPr>
          <w:rFonts w:ascii="Arial" w:hAnsi="Arial" w:cs="Arial"/>
          <w:sz w:val="24"/>
          <w:szCs w:val="24"/>
          <w:vertAlign w:val="subscript"/>
        </w:rPr>
        <w:t>O</w:t>
      </w:r>
      <w:r w:rsidRPr="00D70B41">
        <w:rPr>
          <w:rFonts w:ascii="Arial" w:hAnsi="Arial" w:cs="Arial"/>
          <w:sz w:val="24"/>
          <w:szCs w:val="24"/>
        </w:rPr>
        <w:t xml:space="preserve"> = 16,0 g·</w:t>
      </w:r>
      <w:r w:rsidR="00CC13FD" w:rsidRPr="00D70B41">
        <w:rPr>
          <w:rFonts w:ascii="Arial" w:hAnsi="Arial" w:cs="Arial"/>
          <w:sz w:val="24"/>
          <w:szCs w:val="24"/>
        </w:rPr>
        <w:t>mol</w:t>
      </w:r>
      <w:r w:rsidR="00CC13FD" w:rsidRPr="00CC13FD">
        <w:rPr>
          <w:rFonts w:ascii="Arial" w:hAnsi="Arial" w:cs="Arial"/>
          <w:sz w:val="24"/>
          <w:szCs w:val="24"/>
          <w:vertAlign w:val="superscript"/>
        </w:rPr>
        <w:t>-1</w:t>
      </w:r>
    </w:p>
    <w:p w14:paraId="03A336D8" w14:textId="6146A8F9" w:rsidR="00D70B41" w:rsidRPr="00D70B41" w:rsidRDefault="00D70B41" w:rsidP="00CC13FD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CC13FD">
        <w:rPr>
          <w:rFonts w:ascii="Arial" w:hAnsi="Arial" w:cs="Arial"/>
          <w:i/>
          <w:iCs/>
          <w:sz w:val="24"/>
          <w:szCs w:val="24"/>
        </w:rPr>
        <w:t>M</w:t>
      </w:r>
      <w:r w:rsidRPr="00CC13FD">
        <w:rPr>
          <w:rFonts w:ascii="Arial" w:hAnsi="Arial" w:cs="Arial"/>
          <w:sz w:val="24"/>
          <w:szCs w:val="24"/>
          <w:vertAlign w:val="subscript"/>
        </w:rPr>
        <w:t>N</w:t>
      </w:r>
      <w:r w:rsidRPr="00D70B41">
        <w:rPr>
          <w:rFonts w:ascii="Arial" w:hAnsi="Arial" w:cs="Arial"/>
          <w:sz w:val="24"/>
          <w:szCs w:val="24"/>
        </w:rPr>
        <w:t xml:space="preserve"> = 14,0 g·</w:t>
      </w:r>
      <w:r w:rsidR="00CC13FD" w:rsidRPr="00D70B41">
        <w:rPr>
          <w:rFonts w:ascii="Arial" w:hAnsi="Arial" w:cs="Arial"/>
          <w:sz w:val="24"/>
          <w:szCs w:val="24"/>
        </w:rPr>
        <w:t>mol</w:t>
      </w:r>
      <w:r w:rsidR="00CC13FD" w:rsidRPr="00CC13FD">
        <w:rPr>
          <w:rFonts w:ascii="Arial" w:hAnsi="Arial" w:cs="Arial"/>
          <w:sz w:val="24"/>
          <w:szCs w:val="24"/>
          <w:vertAlign w:val="superscript"/>
        </w:rPr>
        <w:t>-1</w:t>
      </w:r>
    </w:p>
    <w:p w14:paraId="277BBFD5" w14:textId="6ECD343E" w:rsidR="00D70B41" w:rsidRPr="00D70B41" w:rsidRDefault="00D70B41" w:rsidP="00CC13FD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CC13FD">
        <w:rPr>
          <w:rFonts w:ascii="Arial" w:hAnsi="Arial" w:cs="Arial"/>
          <w:i/>
          <w:iCs/>
          <w:sz w:val="24"/>
          <w:szCs w:val="24"/>
        </w:rPr>
        <w:t>M</w:t>
      </w:r>
      <w:r w:rsidRPr="00CC13FD">
        <w:rPr>
          <w:rFonts w:ascii="Arial" w:hAnsi="Arial" w:cs="Arial"/>
          <w:sz w:val="24"/>
          <w:szCs w:val="24"/>
          <w:vertAlign w:val="subscript"/>
        </w:rPr>
        <w:t>Na</w:t>
      </w:r>
      <w:r w:rsidRPr="00D70B41">
        <w:rPr>
          <w:rFonts w:ascii="Arial" w:hAnsi="Arial" w:cs="Arial"/>
          <w:sz w:val="24"/>
          <w:szCs w:val="24"/>
        </w:rPr>
        <w:t xml:space="preserve"> = 23,0 g·</w:t>
      </w:r>
      <w:r w:rsidR="00CC13FD" w:rsidRPr="00D70B41">
        <w:rPr>
          <w:rFonts w:ascii="Arial" w:hAnsi="Arial" w:cs="Arial"/>
          <w:sz w:val="24"/>
          <w:szCs w:val="24"/>
        </w:rPr>
        <w:t>mol</w:t>
      </w:r>
      <w:r w:rsidR="00CC13FD" w:rsidRPr="00CC13FD">
        <w:rPr>
          <w:rFonts w:ascii="Arial" w:hAnsi="Arial" w:cs="Arial"/>
          <w:sz w:val="24"/>
          <w:szCs w:val="24"/>
          <w:vertAlign w:val="superscript"/>
        </w:rPr>
        <w:t>-1</w:t>
      </w:r>
    </w:p>
    <w:p w14:paraId="517B0D2B" w14:textId="515A1BEB" w:rsidR="00D70B41" w:rsidRPr="00D70B41" w:rsidRDefault="00D70B41" w:rsidP="006E0806">
      <w:pPr>
        <w:spacing w:after="12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CC13FD">
        <w:rPr>
          <w:rFonts w:ascii="Arial" w:hAnsi="Arial" w:cs="Arial"/>
          <w:i/>
          <w:iCs/>
          <w:sz w:val="24"/>
          <w:szCs w:val="24"/>
        </w:rPr>
        <w:t>M</w:t>
      </w:r>
      <w:r w:rsidRPr="00CC13FD">
        <w:rPr>
          <w:rFonts w:ascii="Arial" w:hAnsi="Arial" w:cs="Arial"/>
          <w:sz w:val="24"/>
          <w:szCs w:val="24"/>
          <w:vertAlign w:val="subscript"/>
        </w:rPr>
        <w:t>Cl</w:t>
      </w:r>
      <w:r w:rsidRPr="00D70B41">
        <w:rPr>
          <w:rFonts w:ascii="Arial" w:hAnsi="Arial" w:cs="Arial"/>
          <w:sz w:val="24"/>
          <w:szCs w:val="24"/>
        </w:rPr>
        <w:t xml:space="preserve"> = 35,5 g·</w:t>
      </w:r>
      <w:r w:rsidR="00CC13FD" w:rsidRPr="00D70B41">
        <w:rPr>
          <w:rFonts w:ascii="Arial" w:hAnsi="Arial" w:cs="Arial"/>
          <w:sz w:val="24"/>
          <w:szCs w:val="24"/>
        </w:rPr>
        <w:t>mol</w:t>
      </w:r>
      <w:r w:rsidR="00CC13FD" w:rsidRPr="00CC13FD">
        <w:rPr>
          <w:rFonts w:ascii="Arial" w:hAnsi="Arial" w:cs="Arial"/>
          <w:sz w:val="24"/>
          <w:szCs w:val="24"/>
          <w:vertAlign w:val="superscript"/>
        </w:rPr>
        <w:t>-1</w:t>
      </w:r>
    </w:p>
    <w:p w14:paraId="78B50CB3" w14:textId="62ABFCE1" w:rsidR="00D70B41" w:rsidRPr="00CC13FD" w:rsidRDefault="00D70B41" w:rsidP="006E0806">
      <w:pPr>
        <w:pStyle w:val="Paragraphedeliste"/>
        <w:numPr>
          <w:ilvl w:val="0"/>
          <w:numId w:val="29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CC13FD">
        <w:rPr>
          <w:rFonts w:ascii="Arial" w:hAnsi="Arial" w:cs="Arial"/>
          <w:sz w:val="24"/>
          <w:szCs w:val="24"/>
        </w:rPr>
        <w:t>Masse molaire du bisphénol A</w:t>
      </w:r>
      <w:r w:rsidR="00CC13FD">
        <w:rPr>
          <w:rFonts w:ascii="Arial" w:hAnsi="Arial" w:cs="Arial"/>
          <w:sz w:val="24"/>
          <w:szCs w:val="24"/>
        </w:rPr>
        <w:t> :</w:t>
      </w:r>
      <w:r w:rsidRPr="00CC13FD">
        <w:rPr>
          <w:rFonts w:ascii="Arial" w:hAnsi="Arial" w:cs="Arial"/>
          <w:sz w:val="24"/>
          <w:szCs w:val="24"/>
        </w:rPr>
        <w:t xml:space="preserve"> 223 </w:t>
      </w:r>
      <w:r w:rsidR="00CC13FD" w:rsidRPr="00CC13FD">
        <w:rPr>
          <w:rFonts w:ascii="Arial" w:hAnsi="Arial" w:cs="Arial"/>
          <w:sz w:val="24"/>
          <w:szCs w:val="24"/>
        </w:rPr>
        <w:t>g.</w:t>
      </w:r>
      <w:r w:rsidR="00CC13FD" w:rsidRPr="00D70B41">
        <w:rPr>
          <w:rFonts w:ascii="Arial" w:hAnsi="Arial" w:cs="Arial"/>
          <w:sz w:val="24"/>
          <w:szCs w:val="24"/>
        </w:rPr>
        <w:t>mol</w:t>
      </w:r>
      <w:r w:rsidR="00CC13FD" w:rsidRPr="00CC13FD">
        <w:rPr>
          <w:rFonts w:ascii="Arial" w:hAnsi="Arial" w:cs="Arial"/>
          <w:sz w:val="24"/>
          <w:szCs w:val="24"/>
          <w:vertAlign w:val="superscript"/>
        </w:rPr>
        <w:t>-1</w:t>
      </w:r>
    </w:p>
    <w:p w14:paraId="54B52650" w14:textId="5D23CBDB" w:rsidR="00D70B41" w:rsidRPr="00CC13FD" w:rsidRDefault="00D70B41" w:rsidP="006E0806">
      <w:pPr>
        <w:pStyle w:val="Paragraphedeliste"/>
        <w:numPr>
          <w:ilvl w:val="0"/>
          <w:numId w:val="29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CC13FD">
        <w:rPr>
          <w:rFonts w:ascii="Arial" w:hAnsi="Arial" w:cs="Arial"/>
          <w:sz w:val="24"/>
          <w:szCs w:val="24"/>
        </w:rPr>
        <w:t>Masse molaire du phosgène</w:t>
      </w:r>
      <w:r w:rsidR="00CC13FD">
        <w:rPr>
          <w:rFonts w:ascii="Arial" w:hAnsi="Arial" w:cs="Arial"/>
          <w:sz w:val="24"/>
          <w:szCs w:val="24"/>
        </w:rPr>
        <w:t> :</w:t>
      </w:r>
      <w:r w:rsidRPr="00CC13FD">
        <w:rPr>
          <w:rFonts w:ascii="Arial" w:hAnsi="Arial" w:cs="Arial"/>
          <w:sz w:val="24"/>
          <w:szCs w:val="24"/>
        </w:rPr>
        <w:t xml:space="preserve"> 99,0 </w:t>
      </w:r>
      <w:r w:rsidR="00CC13FD" w:rsidRPr="00CC13FD">
        <w:rPr>
          <w:rFonts w:ascii="Arial" w:hAnsi="Arial" w:cs="Arial"/>
          <w:sz w:val="24"/>
          <w:szCs w:val="24"/>
        </w:rPr>
        <w:t>g.</w:t>
      </w:r>
      <w:r w:rsidR="00CC13FD" w:rsidRPr="00D70B41">
        <w:rPr>
          <w:rFonts w:ascii="Arial" w:hAnsi="Arial" w:cs="Arial"/>
          <w:sz w:val="24"/>
          <w:szCs w:val="24"/>
        </w:rPr>
        <w:t>mol</w:t>
      </w:r>
      <w:r w:rsidR="00CC13FD" w:rsidRPr="00CC13FD">
        <w:rPr>
          <w:rFonts w:ascii="Arial" w:hAnsi="Arial" w:cs="Arial"/>
          <w:sz w:val="24"/>
          <w:szCs w:val="24"/>
          <w:vertAlign w:val="superscript"/>
        </w:rPr>
        <w:t>-1</w:t>
      </w:r>
    </w:p>
    <w:p w14:paraId="02393953" w14:textId="3D3C8630" w:rsidR="00B8255A" w:rsidRPr="00CC13FD" w:rsidRDefault="00D70B41" w:rsidP="00CC13FD">
      <w:pPr>
        <w:pStyle w:val="Paragraphedeliste"/>
        <w:numPr>
          <w:ilvl w:val="0"/>
          <w:numId w:val="2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CC13FD">
        <w:rPr>
          <w:rFonts w:ascii="Arial" w:hAnsi="Arial" w:cs="Arial"/>
          <w:sz w:val="24"/>
          <w:szCs w:val="24"/>
        </w:rPr>
        <w:t>Masse molaire du motif du polycarbonate de bisphénol A</w:t>
      </w:r>
      <w:r w:rsidR="00CC13FD">
        <w:rPr>
          <w:rFonts w:ascii="Arial" w:hAnsi="Arial" w:cs="Arial"/>
          <w:sz w:val="24"/>
          <w:szCs w:val="24"/>
        </w:rPr>
        <w:t> :</w:t>
      </w:r>
      <w:r w:rsidRPr="00CC13FD">
        <w:rPr>
          <w:rFonts w:ascii="Arial" w:hAnsi="Arial" w:cs="Arial"/>
          <w:sz w:val="24"/>
          <w:szCs w:val="24"/>
        </w:rPr>
        <w:t xml:space="preserve"> 254 g.</w:t>
      </w:r>
      <w:r w:rsidR="00CC13FD" w:rsidRPr="00D70B41">
        <w:rPr>
          <w:rFonts w:ascii="Arial" w:hAnsi="Arial" w:cs="Arial"/>
          <w:sz w:val="24"/>
          <w:szCs w:val="24"/>
        </w:rPr>
        <w:t>mol</w:t>
      </w:r>
      <w:r w:rsidR="00CC13FD" w:rsidRPr="00CC13FD">
        <w:rPr>
          <w:rFonts w:ascii="Arial" w:hAnsi="Arial" w:cs="Arial"/>
          <w:sz w:val="24"/>
          <w:szCs w:val="24"/>
          <w:vertAlign w:val="superscript"/>
        </w:rPr>
        <w:t>-1</w:t>
      </w:r>
    </w:p>
    <w:p w14:paraId="16FB4629" w14:textId="77777777" w:rsidR="00FB338B" w:rsidRDefault="00FB338B" w:rsidP="00CC13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4BA18C" w14:textId="15024F75" w:rsidR="00D70B41" w:rsidRDefault="00D70B41" w:rsidP="00CC13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3473BDC" w14:textId="78AD36DD" w:rsidR="00D70B41" w:rsidRPr="00CC13FD" w:rsidRDefault="00D70B41" w:rsidP="00CC13FD">
      <w:pPr>
        <w:pStyle w:val="Paragraphedeliste"/>
        <w:numPr>
          <w:ilvl w:val="0"/>
          <w:numId w:val="29"/>
        </w:numPr>
        <w:tabs>
          <w:tab w:val="left" w:pos="567"/>
        </w:tabs>
        <w:spacing w:after="6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CC13FD">
        <w:rPr>
          <w:rFonts w:ascii="Arial" w:hAnsi="Arial" w:cs="Arial"/>
          <w:sz w:val="24"/>
          <w:szCs w:val="24"/>
        </w:rPr>
        <w:lastRenderedPageBreak/>
        <w:t>Table de données de spectroscopie infrarouge</w:t>
      </w:r>
      <w:r w:rsidR="00CC13FD" w:rsidRPr="00CC13FD">
        <w:rPr>
          <w:rFonts w:ascii="Arial" w:hAnsi="Arial" w:cs="Arial"/>
          <w:sz w:val="24"/>
          <w:szCs w:val="24"/>
        </w:rPr>
        <w:t> :</w:t>
      </w:r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1"/>
        <w:gridCol w:w="2977"/>
        <w:gridCol w:w="4100"/>
      </w:tblGrid>
      <w:tr w:rsidR="00CC13FD" w:rsidRPr="00BD19B5" w14:paraId="3AAAD581" w14:textId="77777777" w:rsidTr="00BD19B5">
        <w:trPr>
          <w:trHeight w:val="340"/>
        </w:trPr>
        <w:tc>
          <w:tcPr>
            <w:tcW w:w="3111" w:type="dxa"/>
            <w:vAlign w:val="center"/>
          </w:tcPr>
          <w:p w14:paraId="49C70CCF" w14:textId="414B6B72" w:rsidR="00CC13FD" w:rsidRPr="00BD19B5" w:rsidRDefault="00BD19B5" w:rsidP="00CC13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19B5">
              <w:rPr>
                <w:rFonts w:ascii="Arial" w:hAnsi="Arial" w:cs="Arial"/>
                <w:b/>
                <w:bCs/>
                <w:sz w:val="24"/>
                <w:szCs w:val="24"/>
              </w:rPr>
              <w:t>Liaison</w:t>
            </w:r>
          </w:p>
        </w:tc>
        <w:tc>
          <w:tcPr>
            <w:tcW w:w="2977" w:type="dxa"/>
            <w:vAlign w:val="center"/>
          </w:tcPr>
          <w:p w14:paraId="74433E08" w14:textId="73B18713" w:rsidR="00CC13FD" w:rsidRPr="00BD19B5" w:rsidRDefault="00BD19B5" w:rsidP="00CC13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19B5">
              <w:rPr>
                <w:rFonts w:ascii="Arial" w:hAnsi="Arial" w:cs="Arial"/>
                <w:b/>
                <w:bCs/>
                <w:sz w:val="24"/>
                <w:szCs w:val="24"/>
              </w:rPr>
              <w:t>Nombre 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’</w:t>
            </w:r>
            <w:r w:rsidRPr="00BD19B5">
              <w:rPr>
                <w:rFonts w:ascii="Arial" w:hAnsi="Arial" w:cs="Arial"/>
                <w:b/>
                <w:bCs/>
                <w:sz w:val="24"/>
                <w:szCs w:val="24"/>
              </w:rPr>
              <w:t>onde (cm</w:t>
            </w:r>
            <w:r w:rsidRPr="00BD19B5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-1</w:t>
            </w:r>
            <w:r w:rsidRPr="00BD19B5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100" w:type="dxa"/>
            <w:vAlign w:val="center"/>
          </w:tcPr>
          <w:p w14:paraId="52AFBB21" w14:textId="30059561" w:rsidR="00CC13FD" w:rsidRPr="00BD19B5" w:rsidRDefault="00BD19B5" w:rsidP="00CC13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19B5">
              <w:rPr>
                <w:rFonts w:ascii="Arial" w:hAnsi="Arial" w:cs="Arial"/>
                <w:b/>
                <w:bCs/>
                <w:sz w:val="24"/>
                <w:szCs w:val="24"/>
              </w:rPr>
              <w:t>Intensité, largeur</w:t>
            </w:r>
          </w:p>
        </w:tc>
      </w:tr>
      <w:tr w:rsidR="00CC13FD" w14:paraId="130DA124" w14:textId="77777777" w:rsidTr="00BD19B5">
        <w:trPr>
          <w:trHeight w:val="340"/>
        </w:trPr>
        <w:tc>
          <w:tcPr>
            <w:tcW w:w="3111" w:type="dxa"/>
            <w:vAlign w:val="center"/>
          </w:tcPr>
          <w:p w14:paraId="46CD7AA6" w14:textId="04D59EAD" w:rsidR="00CC13FD" w:rsidRDefault="00BD19B5" w:rsidP="00CC13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B41">
              <w:rPr>
                <w:rFonts w:ascii="Arial" w:hAnsi="Arial" w:cs="Arial"/>
                <w:sz w:val="24"/>
                <w:szCs w:val="24"/>
              </w:rPr>
              <w:t>O−H alcool libre</w:t>
            </w:r>
          </w:p>
        </w:tc>
        <w:tc>
          <w:tcPr>
            <w:tcW w:w="2977" w:type="dxa"/>
            <w:vAlign w:val="center"/>
          </w:tcPr>
          <w:p w14:paraId="53E70267" w14:textId="619268C1" w:rsidR="00CC13FD" w:rsidRDefault="00BD19B5" w:rsidP="00CC13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B41">
              <w:rPr>
                <w:rFonts w:ascii="Arial" w:hAnsi="Arial" w:cs="Arial"/>
                <w:sz w:val="24"/>
                <w:szCs w:val="24"/>
              </w:rPr>
              <w:t>3500−3700</w:t>
            </w:r>
          </w:p>
        </w:tc>
        <w:tc>
          <w:tcPr>
            <w:tcW w:w="4100" w:type="dxa"/>
            <w:vAlign w:val="center"/>
          </w:tcPr>
          <w:p w14:paraId="605409ED" w14:textId="3E6DBC60" w:rsidR="00CC13FD" w:rsidRDefault="00BD19B5" w:rsidP="00CC13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B41">
              <w:rPr>
                <w:rFonts w:ascii="Arial" w:hAnsi="Arial" w:cs="Arial"/>
                <w:sz w:val="24"/>
                <w:szCs w:val="24"/>
              </w:rPr>
              <w:t>forte, fine</w:t>
            </w:r>
          </w:p>
        </w:tc>
      </w:tr>
      <w:tr w:rsidR="00CC13FD" w14:paraId="61F0B3C7" w14:textId="77777777" w:rsidTr="00BD19B5">
        <w:trPr>
          <w:trHeight w:val="340"/>
        </w:trPr>
        <w:tc>
          <w:tcPr>
            <w:tcW w:w="3111" w:type="dxa"/>
            <w:vAlign w:val="center"/>
          </w:tcPr>
          <w:p w14:paraId="0CEBA5F7" w14:textId="3A8C6B0A" w:rsidR="00CC13FD" w:rsidRDefault="00BD19B5" w:rsidP="00CC13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B41">
              <w:rPr>
                <w:rFonts w:ascii="Arial" w:hAnsi="Arial" w:cs="Arial"/>
                <w:sz w:val="24"/>
                <w:szCs w:val="24"/>
              </w:rPr>
              <w:t>O−H alcool lié</w:t>
            </w:r>
          </w:p>
        </w:tc>
        <w:tc>
          <w:tcPr>
            <w:tcW w:w="2977" w:type="dxa"/>
            <w:vAlign w:val="center"/>
          </w:tcPr>
          <w:p w14:paraId="474ABDEF" w14:textId="7055B8E6" w:rsidR="00CC13FD" w:rsidRDefault="00BD19B5" w:rsidP="00CC13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B41">
              <w:rPr>
                <w:rFonts w:ascii="Arial" w:hAnsi="Arial" w:cs="Arial"/>
                <w:sz w:val="24"/>
                <w:szCs w:val="24"/>
              </w:rPr>
              <w:t>3200−3400</w:t>
            </w:r>
          </w:p>
        </w:tc>
        <w:tc>
          <w:tcPr>
            <w:tcW w:w="4100" w:type="dxa"/>
            <w:vAlign w:val="center"/>
          </w:tcPr>
          <w:p w14:paraId="1965656D" w14:textId="75028E6D" w:rsidR="00CC13FD" w:rsidRDefault="00BD19B5" w:rsidP="00CC13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B41">
              <w:rPr>
                <w:rFonts w:ascii="Arial" w:hAnsi="Arial" w:cs="Arial"/>
                <w:sz w:val="24"/>
                <w:szCs w:val="24"/>
              </w:rPr>
              <w:t>forte, large</w:t>
            </w:r>
          </w:p>
        </w:tc>
      </w:tr>
      <w:tr w:rsidR="00CC13FD" w14:paraId="57D33236" w14:textId="77777777" w:rsidTr="00BD19B5">
        <w:trPr>
          <w:trHeight w:val="340"/>
        </w:trPr>
        <w:tc>
          <w:tcPr>
            <w:tcW w:w="3111" w:type="dxa"/>
            <w:vAlign w:val="center"/>
          </w:tcPr>
          <w:p w14:paraId="6A2DC76F" w14:textId="68DD9B1D" w:rsidR="00CC13FD" w:rsidRDefault="00BD19B5" w:rsidP="00CC13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B41">
              <w:rPr>
                <w:rFonts w:ascii="Arial" w:hAnsi="Arial" w:cs="Arial"/>
                <w:sz w:val="24"/>
                <w:szCs w:val="24"/>
              </w:rPr>
              <w:t>O−H acide carboxylique</w:t>
            </w:r>
          </w:p>
        </w:tc>
        <w:tc>
          <w:tcPr>
            <w:tcW w:w="2977" w:type="dxa"/>
            <w:vAlign w:val="center"/>
          </w:tcPr>
          <w:p w14:paraId="7948EDF9" w14:textId="6E16B246" w:rsidR="00CC13FD" w:rsidRDefault="00BD19B5" w:rsidP="00CC13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B41">
              <w:rPr>
                <w:rFonts w:ascii="Arial" w:hAnsi="Arial" w:cs="Arial"/>
                <w:sz w:val="24"/>
                <w:szCs w:val="24"/>
              </w:rPr>
              <w:t>2500−3200</w:t>
            </w:r>
          </w:p>
        </w:tc>
        <w:tc>
          <w:tcPr>
            <w:tcW w:w="4100" w:type="dxa"/>
            <w:vAlign w:val="center"/>
          </w:tcPr>
          <w:p w14:paraId="7DDE64EF" w14:textId="0AFFF843" w:rsidR="00CC13FD" w:rsidRDefault="00BD19B5" w:rsidP="00CC13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B41">
              <w:rPr>
                <w:rFonts w:ascii="Arial" w:hAnsi="Arial" w:cs="Arial"/>
                <w:sz w:val="24"/>
                <w:szCs w:val="24"/>
              </w:rPr>
              <w:t>forte à moyenne, large</w:t>
            </w:r>
          </w:p>
        </w:tc>
      </w:tr>
      <w:tr w:rsidR="00CC13FD" w14:paraId="25DBBB90" w14:textId="77777777" w:rsidTr="00BD19B5">
        <w:trPr>
          <w:trHeight w:val="340"/>
        </w:trPr>
        <w:tc>
          <w:tcPr>
            <w:tcW w:w="3111" w:type="dxa"/>
            <w:vAlign w:val="center"/>
          </w:tcPr>
          <w:p w14:paraId="5C3A3887" w14:textId="4B8FA00E" w:rsidR="00CC13FD" w:rsidRDefault="00BD19B5" w:rsidP="00CC13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B41">
              <w:rPr>
                <w:rFonts w:ascii="Arial" w:hAnsi="Arial" w:cs="Arial"/>
                <w:sz w:val="24"/>
                <w:szCs w:val="24"/>
              </w:rPr>
              <w:t>N−H amine ou amide</w:t>
            </w:r>
          </w:p>
        </w:tc>
        <w:tc>
          <w:tcPr>
            <w:tcW w:w="2977" w:type="dxa"/>
            <w:vAlign w:val="center"/>
          </w:tcPr>
          <w:p w14:paraId="409776FF" w14:textId="31B0B96E" w:rsidR="00CC13FD" w:rsidRDefault="00BD19B5" w:rsidP="00CC13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B41">
              <w:rPr>
                <w:rFonts w:ascii="Arial" w:hAnsi="Arial" w:cs="Arial"/>
                <w:sz w:val="24"/>
                <w:szCs w:val="24"/>
              </w:rPr>
              <w:t>3100−3500</w:t>
            </w:r>
          </w:p>
        </w:tc>
        <w:tc>
          <w:tcPr>
            <w:tcW w:w="4100" w:type="dxa"/>
            <w:vAlign w:val="center"/>
          </w:tcPr>
          <w:p w14:paraId="0DBCFA51" w14:textId="553B9A2B" w:rsidR="00CC13FD" w:rsidRDefault="005A36DA" w:rsidP="00CC13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BD19B5" w:rsidRPr="00D70B41">
              <w:rPr>
                <w:rFonts w:ascii="Arial" w:hAnsi="Arial" w:cs="Arial"/>
                <w:sz w:val="24"/>
                <w:szCs w:val="24"/>
              </w:rPr>
              <w:t>oyenne (amine) ou forte (amide)</w:t>
            </w:r>
          </w:p>
        </w:tc>
      </w:tr>
      <w:tr w:rsidR="00CC13FD" w14:paraId="14755EE9" w14:textId="77777777" w:rsidTr="00BD19B5">
        <w:trPr>
          <w:trHeight w:val="340"/>
        </w:trPr>
        <w:tc>
          <w:tcPr>
            <w:tcW w:w="3111" w:type="dxa"/>
            <w:vAlign w:val="center"/>
          </w:tcPr>
          <w:p w14:paraId="79B73762" w14:textId="21E077A2" w:rsidR="00CC13FD" w:rsidRDefault="00BD19B5" w:rsidP="00CC13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B41">
              <w:rPr>
                <w:rFonts w:ascii="Arial" w:hAnsi="Arial" w:cs="Arial"/>
                <w:sz w:val="24"/>
                <w:szCs w:val="24"/>
              </w:rPr>
              <w:t>N−H amine ou amide</w:t>
            </w:r>
          </w:p>
        </w:tc>
        <w:tc>
          <w:tcPr>
            <w:tcW w:w="2977" w:type="dxa"/>
            <w:vAlign w:val="center"/>
          </w:tcPr>
          <w:p w14:paraId="04D4B406" w14:textId="687A065B" w:rsidR="00CC13FD" w:rsidRDefault="00BD19B5" w:rsidP="00CC13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B41">
              <w:rPr>
                <w:rFonts w:ascii="Arial" w:hAnsi="Arial" w:cs="Arial"/>
                <w:sz w:val="24"/>
                <w:szCs w:val="24"/>
              </w:rPr>
              <w:t>1560−1640</w:t>
            </w:r>
          </w:p>
        </w:tc>
        <w:tc>
          <w:tcPr>
            <w:tcW w:w="4100" w:type="dxa"/>
            <w:vAlign w:val="center"/>
          </w:tcPr>
          <w:p w14:paraId="6F0B02BF" w14:textId="61208844" w:rsidR="00CC13FD" w:rsidRDefault="00BD19B5" w:rsidP="00CC13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B41">
              <w:rPr>
                <w:rFonts w:ascii="Arial" w:hAnsi="Arial" w:cs="Arial"/>
                <w:sz w:val="24"/>
                <w:szCs w:val="24"/>
              </w:rPr>
              <w:t>forte ou moyenne</w:t>
            </w:r>
          </w:p>
        </w:tc>
      </w:tr>
      <w:tr w:rsidR="00CC13FD" w14:paraId="0EC84F53" w14:textId="77777777" w:rsidTr="00BD19B5">
        <w:trPr>
          <w:trHeight w:val="340"/>
        </w:trPr>
        <w:tc>
          <w:tcPr>
            <w:tcW w:w="3111" w:type="dxa"/>
            <w:vAlign w:val="center"/>
          </w:tcPr>
          <w:p w14:paraId="75C6DE7E" w14:textId="62253265" w:rsidR="00CC13FD" w:rsidRDefault="00BD19B5" w:rsidP="00CC13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B41">
              <w:rPr>
                <w:rFonts w:ascii="Arial" w:hAnsi="Arial" w:cs="Arial"/>
                <w:sz w:val="24"/>
                <w:szCs w:val="24"/>
              </w:rPr>
              <w:t>C−H</w:t>
            </w:r>
          </w:p>
        </w:tc>
        <w:tc>
          <w:tcPr>
            <w:tcW w:w="2977" w:type="dxa"/>
            <w:vAlign w:val="center"/>
          </w:tcPr>
          <w:p w14:paraId="69527D69" w14:textId="0FD219DD" w:rsidR="00CC13FD" w:rsidRDefault="00BD19B5" w:rsidP="00CC13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B41">
              <w:rPr>
                <w:rFonts w:ascii="Arial" w:hAnsi="Arial" w:cs="Arial"/>
                <w:sz w:val="24"/>
                <w:szCs w:val="24"/>
              </w:rPr>
              <w:t>2800−3300</w:t>
            </w:r>
          </w:p>
        </w:tc>
        <w:tc>
          <w:tcPr>
            <w:tcW w:w="4100" w:type="dxa"/>
            <w:vAlign w:val="center"/>
          </w:tcPr>
          <w:p w14:paraId="1CA205E1" w14:textId="232D8D9B" w:rsidR="00CC13FD" w:rsidRDefault="005A36DA" w:rsidP="00CC13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BD19B5" w:rsidRPr="00D70B41">
              <w:rPr>
                <w:rFonts w:ascii="Arial" w:hAnsi="Arial" w:cs="Arial"/>
                <w:sz w:val="24"/>
                <w:szCs w:val="24"/>
              </w:rPr>
              <w:t>oyenne, fine</w:t>
            </w:r>
          </w:p>
        </w:tc>
      </w:tr>
      <w:tr w:rsidR="00CC13FD" w14:paraId="269E1FB2" w14:textId="77777777" w:rsidTr="00BD19B5">
        <w:trPr>
          <w:trHeight w:val="340"/>
        </w:trPr>
        <w:tc>
          <w:tcPr>
            <w:tcW w:w="3111" w:type="dxa"/>
            <w:vAlign w:val="center"/>
          </w:tcPr>
          <w:p w14:paraId="3597DAAD" w14:textId="0957209B" w:rsidR="00CC13FD" w:rsidRDefault="00BD19B5" w:rsidP="00CC13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B41">
              <w:rPr>
                <w:rFonts w:ascii="Arial" w:hAnsi="Arial" w:cs="Arial"/>
                <w:sz w:val="24"/>
                <w:szCs w:val="24"/>
              </w:rPr>
              <w:t>C=O amide</w:t>
            </w:r>
          </w:p>
        </w:tc>
        <w:tc>
          <w:tcPr>
            <w:tcW w:w="2977" w:type="dxa"/>
            <w:vAlign w:val="center"/>
          </w:tcPr>
          <w:p w14:paraId="1DACE92E" w14:textId="0E4FC589" w:rsidR="00CC13FD" w:rsidRDefault="00BD19B5" w:rsidP="00CC13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B41">
              <w:rPr>
                <w:rFonts w:ascii="Arial" w:hAnsi="Arial" w:cs="Arial"/>
                <w:sz w:val="24"/>
                <w:szCs w:val="24"/>
              </w:rPr>
              <w:t>1650−1740</w:t>
            </w:r>
          </w:p>
        </w:tc>
        <w:tc>
          <w:tcPr>
            <w:tcW w:w="4100" w:type="dxa"/>
            <w:vAlign w:val="center"/>
          </w:tcPr>
          <w:p w14:paraId="0D7A4462" w14:textId="605DD3E5" w:rsidR="00CC13FD" w:rsidRDefault="00BD19B5" w:rsidP="00CC13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B41">
              <w:rPr>
                <w:rFonts w:ascii="Arial" w:hAnsi="Arial" w:cs="Arial"/>
                <w:sz w:val="24"/>
                <w:szCs w:val="24"/>
              </w:rPr>
              <w:t>forte</w:t>
            </w:r>
          </w:p>
        </w:tc>
      </w:tr>
      <w:tr w:rsidR="00CC13FD" w14:paraId="1E83A3B4" w14:textId="77777777" w:rsidTr="00BD19B5">
        <w:trPr>
          <w:trHeight w:val="340"/>
        </w:trPr>
        <w:tc>
          <w:tcPr>
            <w:tcW w:w="3111" w:type="dxa"/>
            <w:vAlign w:val="center"/>
          </w:tcPr>
          <w:p w14:paraId="2348B388" w14:textId="27EF3B66" w:rsidR="00CC13FD" w:rsidRDefault="00BD19B5" w:rsidP="00CC13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B41">
              <w:rPr>
                <w:rFonts w:ascii="Arial" w:hAnsi="Arial" w:cs="Arial"/>
                <w:sz w:val="24"/>
                <w:szCs w:val="24"/>
              </w:rPr>
              <w:t>C=O aldéhyde et cétone</w:t>
            </w:r>
          </w:p>
        </w:tc>
        <w:tc>
          <w:tcPr>
            <w:tcW w:w="2977" w:type="dxa"/>
            <w:vAlign w:val="center"/>
          </w:tcPr>
          <w:p w14:paraId="371C2C11" w14:textId="0549E8AE" w:rsidR="00CC13FD" w:rsidRDefault="00BD19B5" w:rsidP="00CC13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B41">
              <w:rPr>
                <w:rFonts w:ascii="Arial" w:hAnsi="Arial" w:cs="Arial"/>
                <w:sz w:val="24"/>
                <w:szCs w:val="24"/>
              </w:rPr>
              <w:t>1650−1730</w:t>
            </w:r>
          </w:p>
        </w:tc>
        <w:tc>
          <w:tcPr>
            <w:tcW w:w="4100" w:type="dxa"/>
            <w:vAlign w:val="center"/>
          </w:tcPr>
          <w:p w14:paraId="4ED362D7" w14:textId="56C0B68A" w:rsidR="00CC13FD" w:rsidRDefault="00BD19B5" w:rsidP="00CC13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B41">
              <w:rPr>
                <w:rFonts w:ascii="Arial" w:hAnsi="Arial" w:cs="Arial"/>
                <w:sz w:val="24"/>
                <w:szCs w:val="24"/>
              </w:rPr>
              <w:t>forte</w:t>
            </w:r>
          </w:p>
        </w:tc>
      </w:tr>
      <w:tr w:rsidR="00CC13FD" w14:paraId="4411EC34" w14:textId="77777777" w:rsidTr="00BD19B5">
        <w:trPr>
          <w:trHeight w:val="340"/>
        </w:trPr>
        <w:tc>
          <w:tcPr>
            <w:tcW w:w="3111" w:type="dxa"/>
            <w:vAlign w:val="center"/>
          </w:tcPr>
          <w:p w14:paraId="096EF177" w14:textId="5CD060C8" w:rsidR="00CC13FD" w:rsidRDefault="00BD19B5" w:rsidP="00CC13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B41">
              <w:rPr>
                <w:rFonts w:ascii="Arial" w:hAnsi="Arial" w:cs="Arial"/>
                <w:sz w:val="24"/>
                <w:szCs w:val="24"/>
              </w:rPr>
              <w:t>C=O acide</w:t>
            </w:r>
          </w:p>
        </w:tc>
        <w:tc>
          <w:tcPr>
            <w:tcW w:w="2977" w:type="dxa"/>
            <w:vAlign w:val="center"/>
          </w:tcPr>
          <w:p w14:paraId="003210C4" w14:textId="7D0A490E" w:rsidR="00CC13FD" w:rsidRDefault="00BD19B5" w:rsidP="00CC13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B41">
              <w:rPr>
                <w:rFonts w:ascii="Arial" w:hAnsi="Arial" w:cs="Arial"/>
                <w:sz w:val="24"/>
                <w:szCs w:val="24"/>
              </w:rPr>
              <w:t>1680−1710</w:t>
            </w:r>
          </w:p>
        </w:tc>
        <w:tc>
          <w:tcPr>
            <w:tcW w:w="4100" w:type="dxa"/>
            <w:vAlign w:val="center"/>
          </w:tcPr>
          <w:p w14:paraId="1BB9DAF7" w14:textId="58D4E82B" w:rsidR="00CC13FD" w:rsidRDefault="00BD19B5" w:rsidP="00CC13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B41">
              <w:rPr>
                <w:rFonts w:ascii="Arial" w:hAnsi="Arial" w:cs="Arial"/>
                <w:sz w:val="24"/>
                <w:szCs w:val="24"/>
              </w:rPr>
              <w:t>forte</w:t>
            </w:r>
          </w:p>
        </w:tc>
      </w:tr>
    </w:tbl>
    <w:p w14:paraId="19AFE93F" w14:textId="77777777" w:rsidR="00CC13FD" w:rsidRDefault="00CC13FD" w:rsidP="00CC13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94887B" w14:textId="528C00AA" w:rsidR="00D70B41" w:rsidRPr="00CC13FD" w:rsidRDefault="00D70B41" w:rsidP="00BD19B5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C13FD">
        <w:rPr>
          <w:rFonts w:ascii="Arial" w:hAnsi="Arial" w:cs="Arial"/>
          <w:b/>
          <w:bCs/>
          <w:sz w:val="24"/>
          <w:szCs w:val="24"/>
          <w:u w:val="single"/>
        </w:rPr>
        <w:t>Partie A</w:t>
      </w:r>
      <w:r w:rsidR="00CC13FD" w:rsidRPr="00CC13FD">
        <w:rPr>
          <w:rFonts w:ascii="Arial" w:hAnsi="Arial" w:cs="Arial"/>
          <w:b/>
          <w:bCs/>
          <w:sz w:val="24"/>
          <w:szCs w:val="24"/>
          <w:u w:val="single"/>
        </w:rPr>
        <w:t> :</w:t>
      </w:r>
      <w:r w:rsidRPr="00CC13FD">
        <w:rPr>
          <w:rFonts w:ascii="Arial" w:hAnsi="Arial" w:cs="Arial"/>
          <w:b/>
          <w:bCs/>
          <w:sz w:val="24"/>
          <w:szCs w:val="24"/>
        </w:rPr>
        <w:t xml:space="preserve"> Étude des réactifs</w:t>
      </w:r>
    </w:p>
    <w:p w14:paraId="5644BDEF" w14:textId="56E5E861" w:rsidR="00D70B41" w:rsidRPr="00D70B41" w:rsidRDefault="00D70B41" w:rsidP="00BD19B5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C13FD">
        <w:rPr>
          <w:rFonts w:ascii="Arial" w:hAnsi="Arial" w:cs="Arial"/>
          <w:b/>
          <w:bCs/>
          <w:sz w:val="24"/>
          <w:szCs w:val="24"/>
        </w:rPr>
        <w:t>A.1.</w:t>
      </w:r>
      <w:r w:rsidR="00CC13FD">
        <w:rPr>
          <w:rFonts w:ascii="Arial" w:hAnsi="Arial" w:cs="Arial"/>
          <w:sz w:val="24"/>
          <w:szCs w:val="24"/>
        </w:rPr>
        <w:tab/>
      </w:r>
      <w:r w:rsidRPr="00D70B41">
        <w:rPr>
          <w:rFonts w:ascii="Arial" w:hAnsi="Arial" w:cs="Arial"/>
          <w:sz w:val="24"/>
          <w:szCs w:val="24"/>
        </w:rPr>
        <w:t>Identifier les groupes caractéristiques présents dans le bisphénol A et le phosgène.</w:t>
      </w:r>
    </w:p>
    <w:p w14:paraId="443B7283" w14:textId="43C64AB4" w:rsidR="00D70B41" w:rsidRPr="00D70B41" w:rsidRDefault="00D70B41" w:rsidP="00BD19B5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C13FD">
        <w:rPr>
          <w:rFonts w:ascii="Arial" w:hAnsi="Arial" w:cs="Arial"/>
          <w:b/>
          <w:bCs/>
          <w:sz w:val="24"/>
          <w:szCs w:val="24"/>
        </w:rPr>
        <w:t>A.2.</w:t>
      </w:r>
      <w:r w:rsidR="00CC13FD">
        <w:rPr>
          <w:rFonts w:ascii="Arial" w:hAnsi="Arial" w:cs="Arial"/>
          <w:sz w:val="24"/>
          <w:szCs w:val="24"/>
        </w:rPr>
        <w:tab/>
      </w:r>
      <w:r w:rsidRPr="00D70B41">
        <w:rPr>
          <w:rFonts w:ascii="Arial" w:hAnsi="Arial" w:cs="Arial"/>
          <w:sz w:val="24"/>
          <w:szCs w:val="24"/>
        </w:rPr>
        <w:t>Le phosgène est produit industriellement par introduction de dichlore Cl</w:t>
      </w:r>
      <w:r w:rsidRPr="00BD19B5">
        <w:rPr>
          <w:rFonts w:ascii="Arial" w:hAnsi="Arial" w:cs="Arial"/>
          <w:sz w:val="24"/>
          <w:szCs w:val="24"/>
          <w:vertAlign w:val="subscript"/>
        </w:rPr>
        <w:t>2</w:t>
      </w:r>
      <w:r w:rsidRPr="00D70B41">
        <w:rPr>
          <w:rFonts w:ascii="Arial" w:hAnsi="Arial" w:cs="Arial"/>
          <w:sz w:val="24"/>
          <w:szCs w:val="24"/>
        </w:rPr>
        <w:t xml:space="preserve"> et de monoxyde</w:t>
      </w:r>
      <w:r w:rsidR="00CC13FD">
        <w:rPr>
          <w:rFonts w:ascii="Arial" w:hAnsi="Arial" w:cs="Arial"/>
          <w:sz w:val="24"/>
          <w:szCs w:val="24"/>
        </w:rPr>
        <w:t xml:space="preserve"> </w:t>
      </w:r>
      <w:r w:rsidRPr="00D70B41">
        <w:rPr>
          <w:rFonts w:ascii="Arial" w:hAnsi="Arial" w:cs="Arial"/>
          <w:sz w:val="24"/>
          <w:szCs w:val="24"/>
        </w:rPr>
        <w:t>de carbone CO gazeux dans un réacteur à 250</w:t>
      </w:r>
      <w:r w:rsidR="005A36DA">
        <w:rPr>
          <w:rFonts w:ascii="Arial" w:hAnsi="Arial" w:cs="Arial"/>
          <w:sz w:val="24"/>
          <w:szCs w:val="24"/>
        </w:rPr>
        <w:t> </w:t>
      </w:r>
      <w:r w:rsidRPr="00D70B41">
        <w:rPr>
          <w:rFonts w:ascii="Arial" w:hAnsi="Arial" w:cs="Arial"/>
          <w:sz w:val="24"/>
          <w:szCs w:val="24"/>
        </w:rPr>
        <w:t>°C. La transformation se produisant dans le</w:t>
      </w:r>
      <w:r w:rsidR="00CC13FD">
        <w:rPr>
          <w:rFonts w:ascii="Arial" w:hAnsi="Arial" w:cs="Arial"/>
          <w:sz w:val="24"/>
          <w:szCs w:val="24"/>
        </w:rPr>
        <w:t xml:space="preserve"> </w:t>
      </w:r>
      <w:r w:rsidRPr="00D70B41">
        <w:rPr>
          <w:rFonts w:ascii="Arial" w:hAnsi="Arial" w:cs="Arial"/>
          <w:sz w:val="24"/>
          <w:szCs w:val="24"/>
        </w:rPr>
        <w:t>réacteur est modélisée par la réaction d</w:t>
      </w:r>
      <w:r w:rsidR="00BD19B5">
        <w:rPr>
          <w:rFonts w:ascii="Arial" w:hAnsi="Arial" w:cs="Arial"/>
          <w:sz w:val="24"/>
          <w:szCs w:val="24"/>
        </w:rPr>
        <w:t>’</w:t>
      </w:r>
      <w:r w:rsidRPr="00D70B41">
        <w:rPr>
          <w:rFonts w:ascii="Arial" w:hAnsi="Arial" w:cs="Arial"/>
          <w:sz w:val="24"/>
          <w:szCs w:val="24"/>
        </w:rPr>
        <w:t>équation suivante</w:t>
      </w:r>
      <w:r w:rsidR="00CC13FD">
        <w:rPr>
          <w:rFonts w:ascii="Arial" w:hAnsi="Arial" w:cs="Arial"/>
          <w:sz w:val="24"/>
          <w:szCs w:val="24"/>
        </w:rPr>
        <w:t> :</w:t>
      </w:r>
    </w:p>
    <w:p w14:paraId="37A4ED26" w14:textId="14956887" w:rsidR="00D70B41" w:rsidRPr="00D70B41" w:rsidRDefault="00D70B41" w:rsidP="00BD19B5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D70B41">
        <w:rPr>
          <w:rFonts w:ascii="Arial" w:hAnsi="Arial" w:cs="Arial"/>
          <w:sz w:val="24"/>
          <w:szCs w:val="24"/>
        </w:rPr>
        <w:t>CO (g) + Cl</w:t>
      </w:r>
      <w:r w:rsidR="00BD19B5" w:rsidRPr="00BD19B5">
        <w:rPr>
          <w:rFonts w:ascii="Arial" w:hAnsi="Arial" w:cs="Arial"/>
          <w:sz w:val="24"/>
          <w:szCs w:val="24"/>
          <w:vertAlign w:val="subscript"/>
        </w:rPr>
        <w:t>2</w:t>
      </w:r>
      <w:r w:rsidR="00BD19B5">
        <w:rPr>
          <w:rFonts w:ascii="Arial" w:hAnsi="Arial" w:cs="Arial"/>
          <w:sz w:val="24"/>
          <w:szCs w:val="24"/>
        </w:rPr>
        <w:t xml:space="preserve"> (</w:t>
      </w:r>
      <w:r w:rsidRPr="00D70B41">
        <w:rPr>
          <w:rFonts w:ascii="Arial" w:hAnsi="Arial" w:cs="Arial"/>
          <w:sz w:val="24"/>
          <w:szCs w:val="24"/>
        </w:rPr>
        <w:t xml:space="preserve">g) </w:t>
      </w:r>
      <w:r w:rsidR="00BD19B5">
        <w:rPr>
          <w:rFonts w:ascii="Arial" w:hAnsi="Arial" w:cs="Arial"/>
          <w:sz w:val="24"/>
          <w:szCs w:val="24"/>
        </w:rPr>
        <w:sym w:font="Symbol" w:char="F0AE"/>
      </w:r>
      <w:r w:rsidRPr="00D70B41">
        <w:rPr>
          <w:rFonts w:ascii="Arial" w:hAnsi="Arial" w:cs="Arial"/>
          <w:sz w:val="24"/>
          <w:szCs w:val="24"/>
        </w:rPr>
        <w:t xml:space="preserve"> COCl</w:t>
      </w:r>
      <w:r w:rsidR="00BD19B5" w:rsidRPr="00BD19B5">
        <w:rPr>
          <w:rFonts w:ascii="Arial" w:hAnsi="Arial" w:cs="Arial"/>
          <w:sz w:val="24"/>
          <w:szCs w:val="24"/>
          <w:vertAlign w:val="subscript"/>
        </w:rPr>
        <w:t>2</w:t>
      </w:r>
      <w:r w:rsidR="00BD19B5">
        <w:rPr>
          <w:rFonts w:ascii="Arial" w:hAnsi="Arial" w:cs="Arial"/>
          <w:sz w:val="24"/>
          <w:szCs w:val="24"/>
        </w:rPr>
        <w:t xml:space="preserve"> (</w:t>
      </w:r>
      <w:r w:rsidRPr="00D70B41">
        <w:rPr>
          <w:rFonts w:ascii="Arial" w:hAnsi="Arial" w:cs="Arial"/>
          <w:sz w:val="24"/>
          <w:szCs w:val="24"/>
        </w:rPr>
        <w:t>g)</w:t>
      </w:r>
    </w:p>
    <w:p w14:paraId="45B98695" w14:textId="3262ADB9" w:rsidR="00D70B41" w:rsidRPr="00D70B41" w:rsidRDefault="00D70B41" w:rsidP="00BD19B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70B41">
        <w:rPr>
          <w:rFonts w:ascii="Arial" w:hAnsi="Arial" w:cs="Arial"/>
          <w:sz w:val="24"/>
          <w:szCs w:val="24"/>
        </w:rPr>
        <w:t>On réalise deux expériences au cours desquelles on mesure la quantité de matière de</w:t>
      </w:r>
      <w:r w:rsidR="00CC13FD">
        <w:rPr>
          <w:rFonts w:ascii="Arial" w:hAnsi="Arial" w:cs="Arial"/>
          <w:sz w:val="24"/>
          <w:szCs w:val="24"/>
        </w:rPr>
        <w:t xml:space="preserve"> </w:t>
      </w:r>
      <w:r w:rsidRPr="00D70B41">
        <w:rPr>
          <w:rFonts w:ascii="Arial" w:hAnsi="Arial" w:cs="Arial"/>
          <w:sz w:val="24"/>
          <w:szCs w:val="24"/>
        </w:rPr>
        <w:t xml:space="preserve">phosgène formé au cours du temps dans une enceinte de volume constant </w:t>
      </w:r>
      <w:r w:rsidRPr="00BD19B5">
        <w:rPr>
          <w:rFonts w:ascii="Arial" w:hAnsi="Arial" w:cs="Arial"/>
          <w:i/>
          <w:iCs/>
          <w:sz w:val="24"/>
          <w:szCs w:val="24"/>
        </w:rPr>
        <w:t>V</w:t>
      </w:r>
      <w:r w:rsidRPr="00D70B41">
        <w:rPr>
          <w:rFonts w:ascii="Arial" w:hAnsi="Arial" w:cs="Arial"/>
          <w:sz w:val="24"/>
          <w:szCs w:val="24"/>
        </w:rPr>
        <w:t xml:space="preserve"> = 30 L, à</w:t>
      </w:r>
      <w:r w:rsidR="00CC13FD">
        <w:rPr>
          <w:rFonts w:ascii="Arial" w:hAnsi="Arial" w:cs="Arial"/>
          <w:sz w:val="24"/>
          <w:szCs w:val="24"/>
        </w:rPr>
        <w:t xml:space="preserve"> </w:t>
      </w:r>
      <w:r w:rsidRPr="00D70B41">
        <w:rPr>
          <w:rFonts w:ascii="Arial" w:hAnsi="Arial" w:cs="Arial"/>
          <w:sz w:val="24"/>
          <w:szCs w:val="24"/>
        </w:rPr>
        <w:t xml:space="preserve">température constante </w:t>
      </w:r>
      <w:r w:rsidRPr="00BD19B5">
        <w:rPr>
          <w:rFonts w:ascii="Arial" w:hAnsi="Arial" w:cs="Arial"/>
          <w:i/>
          <w:iCs/>
          <w:sz w:val="24"/>
          <w:szCs w:val="24"/>
        </w:rPr>
        <w:t>T</w:t>
      </w:r>
      <w:r w:rsidRPr="00D70B41">
        <w:rPr>
          <w:rFonts w:ascii="Arial" w:hAnsi="Arial" w:cs="Arial"/>
          <w:sz w:val="24"/>
          <w:szCs w:val="24"/>
        </w:rPr>
        <w:t xml:space="preserve"> de 250 °C. Les graphiques correspondants sont donnés sur</w:t>
      </w:r>
      <w:r w:rsidR="00CC13FD">
        <w:rPr>
          <w:rFonts w:ascii="Arial" w:hAnsi="Arial" w:cs="Arial"/>
          <w:sz w:val="24"/>
          <w:szCs w:val="24"/>
        </w:rPr>
        <w:t xml:space="preserve"> </w:t>
      </w:r>
      <w:r w:rsidRPr="00D70B41">
        <w:rPr>
          <w:rFonts w:ascii="Arial" w:hAnsi="Arial" w:cs="Arial"/>
          <w:sz w:val="24"/>
          <w:szCs w:val="24"/>
        </w:rPr>
        <w:t>l</w:t>
      </w:r>
      <w:r w:rsidR="00BD19B5">
        <w:rPr>
          <w:rFonts w:ascii="Arial" w:hAnsi="Arial" w:cs="Arial"/>
          <w:sz w:val="24"/>
          <w:szCs w:val="24"/>
        </w:rPr>
        <w:t>’</w:t>
      </w:r>
      <w:r w:rsidRPr="00CC13FD">
        <w:rPr>
          <w:rFonts w:ascii="Arial" w:hAnsi="Arial" w:cs="Arial"/>
          <w:b/>
          <w:bCs/>
          <w:sz w:val="24"/>
          <w:szCs w:val="24"/>
        </w:rPr>
        <w:t>ANNEXE À RENDRE AVEC LA COPIE</w:t>
      </w:r>
      <w:r w:rsidRPr="00D70B41">
        <w:rPr>
          <w:rFonts w:ascii="Arial" w:hAnsi="Arial" w:cs="Arial"/>
          <w:sz w:val="24"/>
          <w:szCs w:val="24"/>
        </w:rPr>
        <w:t>.</w:t>
      </w:r>
    </w:p>
    <w:p w14:paraId="796CEF12" w14:textId="5C86E112" w:rsidR="00D70B41" w:rsidRPr="00D70B41" w:rsidRDefault="00D70B41" w:rsidP="00BD19B5">
      <w:pPr>
        <w:tabs>
          <w:tab w:val="left" w:pos="851"/>
        </w:tabs>
        <w:spacing w:after="12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CC13FD">
        <w:rPr>
          <w:rFonts w:ascii="Arial" w:hAnsi="Arial" w:cs="Arial"/>
          <w:b/>
          <w:bCs/>
          <w:sz w:val="24"/>
          <w:szCs w:val="24"/>
        </w:rPr>
        <w:t>A.2.1.</w:t>
      </w:r>
      <w:r w:rsidR="00CC13FD">
        <w:rPr>
          <w:rFonts w:ascii="Arial" w:hAnsi="Arial" w:cs="Arial"/>
          <w:sz w:val="24"/>
          <w:szCs w:val="24"/>
        </w:rPr>
        <w:tab/>
      </w:r>
      <w:r w:rsidRPr="00D70B41">
        <w:rPr>
          <w:rFonts w:ascii="Arial" w:hAnsi="Arial" w:cs="Arial"/>
          <w:sz w:val="24"/>
          <w:szCs w:val="24"/>
        </w:rPr>
        <w:t>Déterminer la valeur de l</w:t>
      </w:r>
      <w:r w:rsidR="00BD19B5">
        <w:rPr>
          <w:rFonts w:ascii="Arial" w:hAnsi="Arial" w:cs="Arial"/>
          <w:sz w:val="24"/>
          <w:szCs w:val="24"/>
        </w:rPr>
        <w:t>’</w:t>
      </w:r>
      <w:r w:rsidRPr="00D70B41">
        <w:rPr>
          <w:rFonts w:ascii="Arial" w:hAnsi="Arial" w:cs="Arial"/>
          <w:sz w:val="24"/>
          <w:szCs w:val="24"/>
        </w:rPr>
        <w:t>avancement final dans l</w:t>
      </w:r>
      <w:r w:rsidR="00BD19B5">
        <w:rPr>
          <w:rFonts w:ascii="Arial" w:hAnsi="Arial" w:cs="Arial"/>
          <w:sz w:val="24"/>
          <w:szCs w:val="24"/>
        </w:rPr>
        <w:t>’</w:t>
      </w:r>
      <w:r w:rsidRPr="00D70B41">
        <w:rPr>
          <w:rFonts w:ascii="Arial" w:hAnsi="Arial" w:cs="Arial"/>
          <w:sz w:val="24"/>
          <w:szCs w:val="24"/>
        </w:rPr>
        <w:t>expérience 1.</w:t>
      </w:r>
    </w:p>
    <w:p w14:paraId="58DED4C9" w14:textId="50827B79" w:rsidR="00D70B41" w:rsidRPr="00D70B41" w:rsidRDefault="00D70B41" w:rsidP="00BD19B5">
      <w:pPr>
        <w:tabs>
          <w:tab w:val="left" w:pos="851"/>
        </w:tabs>
        <w:spacing w:after="12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CC13FD">
        <w:rPr>
          <w:rFonts w:ascii="Arial" w:hAnsi="Arial" w:cs="Arial"/>
          <w:b/>
          <w:bCs/>
          <w:sz w:val="24"/>
          <w:szCs w:val="24"/>
        </w:rPr>
        <w:t>A.2.2.</w:t>
      </w:r>
      <w:r w:rsidR="00CC13FD">
        <w:rPr>
          <w:rFonts w:ascii="Arial" w:hAnsi="Arial" w:cs="Arial"/>
          <w:sz w:val="24"/>
          <w:szCs w:val="24"/>
        </w:rPr>
        <w:tab/>
      </w:r>
      <w:r w:rsidRPr="00D70B41">
        <w:rPr>
          <w:rFonts w:ascii="Arial" w:hAnsi="Arial" w:cs="Arial"/>
          <w:sz w:val="24"/>
          <w:szCs w:val="24"/>
        </w:rPr>
        <w:t>Justifier que la synthèse du phosgène est une transformation totale, puis en déduire</w:t>
      </w:r>
      <w:r w:rsidR="00CC13FD">
        <w:rPr>
          <w:rFonts w:ascii="Arial" w:hAnsi="Arial" w:cs="Arial"/>
          <w:sz w:val="24"/>
          <w:szCs w:val="24"/>
        </w:rPr>
        <w:t xml:space="preserve"> </w:t>
      </w:r>
      <w:r w:rsidRPr="00D70B41">
        <w:rPr>
          <w:rFonts w:ascii="Arial" w:hAnsi="Arial" w:cs="Arial"/>
          <w:sz w:val="24"/>
          <w:szCs w:val="24"/>
        </w:rPr>
        <w:t>l</w:t>
      </w:r>
      <w:r w:rsidR="00BD19B5">
        <w:rPr>
          <w:rFonts w:ascii="Arial" w:hAnsi="Arial" w:cs="Arial"/>
          <w:sz w:val="24"/>
          <w:szCs w:val="24"/>
        </w:rPr>
        <w:t>’</w:t>
      </w:r>
      <w:r w:rsidRPr="00D70B41">
        <w:rPr>
          <w:rFonts w:ascii="Arial" w:hAnsi="Arial" w:cs="Arial"/>
          <w:sz w:val="24"/>
          <w:szCs w:val="24"/>
        </w:rPr>
        <w:t>avancement final de la réaction lors de l</w:t>
      </w:r>
      <w:r w:rsidR="00BD19B5">
        <w:rPr>
          <w:rFonts w:ascii="Arial" w:hAnsi="Arial" w:cs="Arial"/>
          <w:sz w:val="24"/>
          <w:szCs w:val="24"/>
        </w:rPr>
        <w:t>’</w:t>
      </w:r>
      <w:r w:rsidRPr="00D70B41">
        <w:rPr>
          <w:rFonts w:ascii="Arial" w:hAnsi="Arial" w:cs="Arial"/>
          <w:sz w:val="24"/>
          <w:szCs w:val="24"/>
        </w:rPr>
        <w:t>expérience 2.</w:t>
      </w:r>
    </w:p>
    <w:p w14:paraId="77960B04" w14:textId="5E019084" w:rsidR="00D70B41" w:rsidRPr="00D70B41" w:rsidRDefault="00D70B41" w:rsidP="00BD19B5">
      <w:pPr>
        <w:tabs>
          <w:tab w:val="left" w:pos="851"/>
        </w:tabs>
        <w:spacing w:after="12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CC13FD">
        <w:rPr>
          <w:rFonts w:ascii="Arial" w:hAnsi="Arial" w:cs="Arial"/>
          <w:b/>
          <w:bCs/>
          <w:sz w:val="24"/>
          <w:szCs w:val="24"/>
        </w:rPr>
        <w:t>A.2.3.</w:t>
      </w:r>
      <w:r w:rsidR="00CC13FD">
        <w:rPr>
          <w:rFonts w:ascii="Arial" w:hAnsi="Arial" w:cs="Arial"/>
          <w:sz w:val="24"/>
          <w:szCs w:val="24"/>
        </w:rPr>
        <w:tab/>
      </w:r>
      <w:r w:rsidRPr="00D70B41">
        <w:rPr>
          <w:rFonts w:ascii="Arial" w:hAnsi="Arial" w:cs="Arial"/>
          <w:sz w:val="24"/>
          <w:szCs w:val="24"/>
        </w:rPr>
        <w:t>Donner la définition du temps de demi-réaction d</w:t>
      </w:r>
      <w:r w:rsidR="00BD19B5">
        <w:rPr>
          <w:rFonts w:ascii="Arial" w:hAnsi="Arial" w:cs="Arial"/>
          <w:sz w:val="24"/>
          <w:szCs w:val="24"/>
        </w:rPr>
        <w:t>’</w:t>
      </w:r>
      <w:r w:rsidRPr="00D70B41">
        <w:rPr>
          <w:rFonts w:ascii="Arial" w:hAnsi="Arial" w:cs="Arial"/>
          <w:sz w:val="24"/>
          <w:szCs w:val="24"/>
        </w:rPr>
        <w:t>une transformation chimique.</w:t>
      </w:r>
    </w:p>
    <w:p w14:paraId="5466AF04" w14:textId="39E92A0D" w:rsidR="00D70B41" w:rsidRPr="00D70B41" w:rsidRDefault="00D70B41" w:rsidP="00BD19B5">
      <w:pPr>
        <w:tabs>
          <w:tab w:val="left" w:pos="851"/>
        </w:tabs>
        <w:spacing w:after="12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CC13FD">
        <w:rPr>
          <w:rFonts w:ascii="Arial" w:hAnsi="Arial" w:cs="Arial"/>
          <w:b/>
          <w:bCs/>
          <w:sz w:val="24"/>
          <w:szCs w:val="24"/>
        </w:rPr>
        <w:t>A.2.4.</w:t>
      </w:r>
      <w:r w:rsidR="00CC13FD">
        <w:rPr>
          <w:rFonts w:ascii="Arial" w:hAnsi="Arial" w:cs="Arial"/>
          <w:sz w:val="24"/>
          <w:szCs w:val="24"/>
        </w:rPr>
        <w:tab/>
      </w:r>
      <w:r w:rsidRPr="00D70B41">
        <w:rPr>
          <w:rFonts w:ascii="Arial" w:hAnsi="Arial" w:cs="Arial"/>
          <w:sz w:val="24"/>
          <w:szCs w:val="24"/>
        </w:rPr>
        <w:t>Déterminer graphiquement sur le document de l</w:t>
      </w:r>
      <w:r w:rsidR="00BD19B5">
        <w:rPr>
          <w:rFonts w:ascii="Arial" w:hAnsi="Arial" w:cs="Arial"/>
          <w:sz w:val="24"/>
          <w:szCs w:val="24"/>
        </w:rPr>
        <w:t>’</w:t>
      </w:r>
      <w:r w:rsidRPr="00CC13FD">
        <w:rPr>
          <w:rFonts w:ascii="Arial" w:hAnsi="Arial" w:cs="Arial"/>
          <w:b/>
          <w:bCs/>
          <w:sz w:val="24"/>
          <w:szCs w:val="24"/>
        </w:rPr>
        <w:t>ANNEXE À RENDRE AVEC LA</w:t>
      </w:r>
      <w:r w:rsidR="00CC13FD" w:rsidRPr="00CC13FD">
        <w:rPr>
          <w:rFonts w:ascii="Arial" w:hAnsi="Arial" w:cs="Arial"/>
          <w:b/>
          <w:bCs/>
          <w:sz w:val="24"/>
          <w:szCs w:val="24"/>
        </w:rPr>
        <w:t xml:space="preserve"> </w:t>
      </w:r>
      <w:r w:rsidRPr="00CC13FD">
        <w:rPr>
          <w:rFonts w:ascii="Arial" w:hAnsi="Arial" w:cs="Arial"/>
          <w:b/>
          <w:bCs/>
          <w:sz w:val="24"/>
          <w:szCs w:val="24"/>
        </w:rPr>
        <w:t>COPIE</w:t>
      </w:r>
      <w:r w:rsidRPr="00D70B41">
        <w:rPr>
          <w:rFonts w:ascii="Arial" w:hAnsi="Arial" w:cs="Arial"/>
          <w:sz w:val="24"/>
          <w:szCs w:val="24"/>
        </w:rPr>
        <w:t xml:space="preserve"> la valeur du temps de demi-réaction pour l</w:t>
      </w:r>
      <w:r w:rsidR="00BD19B5">
        <w:rPr>
          <w:rFonts w:ascii="Arial" w:hAnsi="Arial" w:cs="Arial"/>
          <w:sz w:val="24"/>
          <w:szCs w:val="24"/>
        </w:rPr>
        <w:t>’</w:t>
      </w:r>
      <w:r w:rsidRPr="00D70B41">
        <w:rPr>
          <w:rFonts w:ascii="Arial" w:hAnsi="Arial" w:cs="Arial"/>
          <w:sz w:val="24"/>
          <w:szCs w:val="24"/>
        </w:rPr>
        <w:t>expérience 2.</w:t>
      </w:r>
    </w:p>
    <w:p w14:paraId="1709ACF1" w14:textId="67333B9F" w:rsidR="00D70B41" w:rsidRPr="00D70B41" w:rsidRDefault="00D70B41" w:rsidP="00BD19B5">
      <w:pPr>
        <w:tabs>
          <w:tab w:val="left" w:pos="851"/>
        </w:tabs>
        <w:spacing w:after="12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CC13FD">
        <w:rPr>
          <w:rFonts w:ascii="Arial" w:hAnsi="Arial" w:cs="Arial"/>
          <w:b/>
          <w:bCs/>
          <w:sz w:val="24"/>
          <w:szCs w:val="24"/>
        </w:rPr>
        <w:t>A.2.5.</w:t>
      </w:r>
      <w:r w:rsidR="00CC13FD">
        <w:rPr>
          <w:rFonts w:ascii="Arial" w:hAnsi="Arial" w:cs="Arial"/>
          <w:sz w:val="24"/>
          <w:szCs w:val="24"/>
        </w:rPr>
        <w:tab/>
      </w:r>
      <w:r w:rsidRPr="00D70B41">
        <w:rPr>
          <w:rFonts w:ascii="Arial" w:hAnsi="Arial" w:cs="Arial"/>
          <w:sz w:val="24"/>
          <w:szCs w:val="24"/>
        </w:rPr>
        <w:t>Comparer qualitativement le temps de demi-réaction de l</w:t>
      </w:r>
      <w:r w:rsidR="00BD19B5">
        <w:rPr>
          <w:rFonts w:ascii="Arial" w:hAnsi="Arial" w:cs="Arial"/>
          <w:sz w:val="24"/>
          <w:szCs w:val="24"/>
        </w:rPr>
        <w:t>’</w:t>
      </w:r>
      <w:r w:rsidRPr="00D70B41">
        <w:rPr>
          <w:rFonts w:ascii="Arial" w:hAnsi="Arial" w:cs="Arial"/>
          <w:sz w:val="24"/>
          <w:szCs w:val="24"/>
        </w:rPr>
        <w:t>expérience 1 à celui de</w:t>
      </w:r>
      <w:r w:rsidR="00CC13FD">
        <w:rPr>
          <w:rFonts w:ascii="Arial" w:hAnsi="Arial" w:cs="Arial"/>
          <w:sz w:val="24"/>
          <w:szCs w:val="24"/>
        </w:rPr>
        <w:t xml:space="preserve"> </w:t>
      </w:r>
      <w:r w:rsidRPr="00D70B41">
        <w:rPr>
          <w:rFonts w:ascii="Arial" w:hAnsi="Arial" w:cs="Arial"/>
          <w:sz w:val="24"/>
          <w:szCs w:val="24"/>
        </w:rPr>
        <w:t>l</w:t>
      </w:r>
      <w:r w:rsidR="00BD19B5">
        <w:rPr>
          <w:rFonts w:ascii="Arial" w:hAnsi="Arial" w:cs="Arial"/>
          <w:sz w:val="24"/>
          <w:szCs w:val="24"/>
        </w:rPr>
        <w:t>’</w:t>
      </w:r>
      <w:r w:rsidRPr="00D70B41">
        <w:rPr>
          <w:rFonts w:ascii="Arial" w:hAnsi="Arial" w:cs="Arial"/>
          <w:sz w:val="24"/>
          <w:szCs w:val="24"/>
        </w:rPr>
        <w:t>expérience 2 et justifier leur écart.</w:t>
      </w:r>
    </w:p>
    <w:p w14:paraId="57CB3D1F" w14:textId="3AA220D8" w:rsidR="00D70B41" w:rsidRPr="00D70B41" w:rsidRDefault="00D70B41" w:rsidP="00BD19B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70B41">
        <w:rPr>
          <w:rFonts w:ascii="Arial" w:hAnsi="Arial" w:cs="Arial"/>
          <w:sz w:val="24"/>
          <w:szCs w:val="24"/>
        </w:rPr>
        <w:t>La définition de la concentration en quantité de matière dans un mélange de gaz est la même</w:t>
      </w:r>
      <w:r w:rsidR="00CC13FD">
        <w:rPr>
          <w:rFonts w:ascii="Arial" w:hAnsi="Arial" w:cs="Arial"/>
          <w:sz w:val="24"/>
          <w:szCs w:val="24"/>
        </w:rPr>
        <w:t xml:space="preserve"> </w:t>
      </w:r>
      <w:r w:rsidRPr="00D70B41">
        <w:rPr>
          <w:rFonts w:ascii="Arial" w:hAnsi="Arial" w:cs="Arial"/>
          <w:sz w:val="24"/>
          <w:szCs w:val="24"/>
        </w:rPr>
        <w:t>que dans une solution aqueuse</w:t>
      </w:r>
      <w:r w:rsidR="00BD19B5">
        <w:rPr>
          <w:rFonts w:ascii="Arial" w:hAnsi="Arial" w:cs="Arial"/>
          <w:sz w:val="24"/>
          <w:szCs w:val="24"/>
        </w:rPr>
        <w:t> :</w:t>
      </w:r>
      <w:r w:rsidRPr="00D70B41">
        <w:rPr>
          <w:rFonts w:ascii="Arial" w:hAnsi="Arial" w:cs="Arial"/>
          <w:sz w:val="24"/>
          <w:szCs w:val="24"/>
        </w:rPr>
        <w:t xml:space="preserve"> </w:t>
      </w:r>
      <m:oMath>
        <m:r>
          <m:rPr>
            <m:nor/>
          </m:rPr>
          <w:rPr>
            <w:rFonts w:ascii="Arial" w:hAnsi="Arial" w:cs="Arial"/>
            <w:sz w:val="24"/>
            <w:szCs w:val="24"/>
          </w:rPr>
          <m:t>C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m:rPr>
                <m:nor/>
              </m:rPr>
              <w:rPr>
                <w:rFonts w:ascii="Arial" w:hAnsi="Arial" w:cs="Arial"/>
                <w:sz w:val="24"/>
                <w:szCs w:val="24"/>
              </w:rPr>
              <m:t>CO</m:t>
            </m:r>
            <m:sSub>
              <m:sSubPr>
                <m:ctrlPr>
                  <w:rPr>
                    <w:rFonts w:ascii="Cambria Math" w:hAnsi="Cambria Math" w:cs="Arial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sz w:val="24"/>
                    <w:szCs w:val="24"/>
                  </w:rPr>
                  <m:t>Cl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sz w:val="24"/>
                    <w:szCs w:val="24"/>
                  </w:rPr>
                  <m:t>2</m:t>
                </m:r>
              </m:sub>
            </m:sSub>
          </m:e>
        </m:d>
        <m:r>
          <m:rPr>
            <m:nor/>
          </m:rPr>
          <w:rPr>
            <w:rFonts w:ascii="Arial" w:hAnsi="Arial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sz w:val="24"/>
                <w:szCs w:val="24"/>
              </w:rPr>
              <m:t>n(CO</m:t>
            </m:r>
            <m:sSub>
              <m:sSubPr>
                <m:ctrlPr>
                  <w:rPr>
                    <w:rFonts w:ascii="Cambria Math" w:hAnsi="Cambria Math" w:cs="Arial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sz w:val="24"/>
                    <w:szCs w:val="24"/>
                  </w:rPr>
                  <m:t>Cl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sz w:val="24"/>
                    <w:szCs w:val="24"/>
                  </w:rPr>
                  <m:t>2</m:t>
                </m:r>
              </m:sub>
            </m:sSub>
            <m:r>
              <m:rPr>
                <m:nor/>
              </m:rPr>
              <w:rPr>
                <w:rFonts w:ascii="Arial" w:hAnsi="Arial" w:cs="Arial"/>
                <w:sz w:val="24"/>
                <w:szCs w:val="24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sz w:val="24"/>
                    <w:szCs w:val="24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sz w:val="24"/>
                    <w:szCs w:val="24"/>
                  </w:rPr>
                  <m:t>mélange</m:t>
                </m:r>
              </m:sub>
            </m:sSub>
          </m:den>
        </m:f>
      </m:oMath>
    </w:p>
    <w:p w14:paraId="092C24BD" w14:textId="3965F7F0" w:rsidR="00D70B41" w:rsidRPr="00D70B41" w:rsidRDefault="00D70B41" w:rsidP="00BD19B5">
      <w:pPr>
        <w:spacing w:after="12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BD19B5">
        <w:rPr>
          <w:rFonts w:ascii="Arial" w:hAnsi="Arial" w:cs="Arial"/>
          <w:b/>
          <w:bCs/>
          <w:sz w:val="24"/>
          <w:szCs w:val="24"/>
        </w:rPr>
        <w:t>A.2.6.</w:t>
      </w:r>
      <w:r w:rsidR="00BD19B5">
        <w:rPr>
          <w:rFonts w:ascii="Arial" w:hAnsi="Arial" w:cs="Arial"/>
          <w:sz w:val="24"/>
          <w:szCs w:val="24"/>
        </w:rPr>
        <w:tab/>
      </w:r>
      <w:r w:rsidRPr="00D70B41">
        <w:rPr>
          <w:rFonts w:ascii="Arial" w:hAnsi="Arial" w:cs="Arial"/>
          <w:sz w:val="24"/>
          <w:szCs w:val="24"/>
        </w:rPr>
        <w:t xml:space="preserve">Calculer les vitesses volumiques de formation du phosgène à la date </w:t>
      </w:r>
      <w:r w:rsidRPr="00BD19B5">
        <w:rPr>
          <w:rFonts w:ascii="Arial" w:hAnsi="Arial" w:cs="Arial"/>
          <w:i/>
          <w:iCs/>
          <w:sz w:val="24"/>
          <w:szCs w:val="24"/>
        </w:rPr>
        <w:t>t</w:t>
      </w:r>
      <w:r w:rsidRPr="00D70B41">
        <w:rPr>
          <w:rFonts w:ascii="Arial" w:hAnsi="Arial" w:cs="Arial"/>
          <w:sz w:val="24"/>
          <w:szCs w:val="24"/>
        </w:rPr>
        <w:t xml:space="preserve"> = 20 minutes dans</w:t>
      </w:r>
      <w:r w:rsidR="00BD19B5">
        <w:rPr>
          <w:rFonts w:ascii="Arial" w:hAnsi="Arial" w:cs="Arial"/>
          <w:sz w:val="24"/>
          <w:szCs w:val="24"/>
        </w:rPr>
        <w:t xml:space="preserve"> </w:t>
      </w:r>
      <w:r w:rsidRPr="00D70B41">
        <w:rPr>
          <w:rFonts w:ascii="Arial" w:hAnsi="Arial" w:cs="Arial"/>
          <w:sz w:val="24"/>
          <w:szCs w:val="24"/>
        </w:rPr>
        <w:t>chaque expérience. Commenter ces valeurs.</w:t>
      </w:r>
    </w:p>
    <w:p w14:paraId="14AF0084" w14:textId="137FA041" w:rsidR="00FB338B" w:rsidRDefault="00D70B41" w:rsidP="00BD19B5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BD19B5">
        <w:rPr>
          <w:rFonts w:ascii="Arial" w:hAnsi="Arial" w:cs="Arial"/>
          <w:b/>
          <w:bCs/>
          <w:sz w:val="24"/>
          <w:szCs w:val="24"/>
        </w:rPr>
        <w:t>A.2.7.</w:t>
      </w:r>
      <w:r w:rsidR="00BD19B5">
        <w:rPr>
          <w:rFonts w:ascii="Arial" w:hAnsi="Arial" w:cs="Arial"/>
          <w:sz w:val="24"/>
          <w:szCs w:val="24"/>
        </w:rPr>
        <w:tab/>
      </w:r>
      <w:r w:rsidRPr="00D70B41">
        <w:rPr>
          <w:rFonts w:ascii="Arial" w:hAnsi="Arial" w:cs="Arial"/>
          <w:sz w:val="24"/>
          <w:szCs w:val="24"/>
        </w:rPr>
        <w:t>Un mélange réactionnel de 1,0 mol de CO et 1,0 mol de Cl</w:t>
      </w:r>
      <w:r w:rsidR="00BD19B5" w:rsidRPr="00BD19B5">
        <w:rPr>
          <w:rFonts w:ascii="Arial" w:hAnsi="Arial" w:cs="Arial"/>
          <w:sz w:val="24"/>
          <w:szCs w:val="24"/>
          <w:vertAlign w:val="subscript"/>
        </w:rPr>
        <w:t>2</w:t>
      </w:r>
      <w:r w:rsidRPr="00D70B41">
        <w:rPr>
          <w:rFonts w:ascii="Arial" w:hAnsi="Arial" w:cs="Arial"/>
          <w:sz w:val="24"/>
          <w:szCs w:val="24"/>
        </w:rPr>
        <w:t xml:space="preserve"> est introduit dans un réacteur</w:t>
      </w:r>
      <w:r w:rsidR="00BD19B5">
        <w:rPr>
          <w:rFonts w:ascii="Arial" w:hAnsi="Arial" w:cs="Arial"/>
          <w:sz w:val="24"/>
          <w:szCs w:val="24"/>
        </w:rPr>
        <w:t xml:space="preserve"> </w:t>
      </w:r>
      <w:r w:rsidRPr="00D70B41">
        <w:rPr>
          <w:rFonts w:ascii="Arial" w:hAnsi="Arial" w:cs="Arial"/>
          <w:sz w:val="24"/>
          <w:szCs w:val="24"/>
        </w:rPr>
        <w:t>à une température égale à 200</w:t>
      </w:r>
      <w:r w:rsidR="00A6255D">
        <w:rPr>
          <w:rFonts w:ascii="Arial" w:hAnsi="Arial" w:cs="Arial"/>
          <w:sz w:val="24"/>
          <w:szCs w:val="24"/>
        </w:rPr>
        <w:t> </w:t>
      </w:r>
      <w:r w:rsidRPr="00D70B41">
        <w:rPr>
          <w:rFonts w:ascii="Arial" w:hAnsi="Arial" w:cs="Arial"/>
          <w:sz w:val="24"/>
          <w:szCs w:val="24"/>
        </w:rPr>
        <w:t>°C. Proposer, justification à l</w:t>
      </w:r>
      <w:r w:rsidR="00BD19B5">
        <w:rPr>
          <w:rFonts w:ascii="Arial" w:hAnsi="Arial" w:cs="Arial"/>
          <w:sz w:val="24"/>
          <w:szCs w:val="24"/>
        </w:rPr>
        <w:t>’</w:t>
      </w:r>
      <w:r w:rsidRPr="00D70B41">
        <w:rPr>
          <w:rFonts w:ascii="Arial" w:hAnsi="Arial" w:cs="Arial"/>
          <w:sz w:val="24"/>
          <w:szCs w:val="24"/>
        </w:rPr>
        <w:t>appui, une allure pour la</w:t>
      </w:r>
      <w:r w:rsidR="00BD19B5">
        <w:rPr>
          <w:rFonts w:ascii="Arial" w:hAnsi="Arial" w:cs="Arial"/>
          <w:sz w:val="24"/>
          <w:szCs w:val="24"/>
        </w:rPr>
        <w:t xml:space="preserve"> </w:t>
      </w:r>
      <w:r w:rsidRPr="00D70B41">
        <w:rPr>
          <w:rFonts w:ascii="Arial" w:hAnsi="Arial" w:cs="Arial"/>
          <w:sz w:val="24"/>
          <w:szCs w:val="24"/>
        </w:rPr>
        <w:t>courbe donnant l</w:t>
      </w:r>
      <w:r w:rsidR="00BD19B5">
        <w:rPr>
          <w:rFonts w:ascii="Arial" w:hAnsi="Arial" w:cs="Arial"/>
          <w:sz w:val="24"/>
          <w:szCs w:val="24"/>
        </w:rPr>
        <w:t>’</w:t>
      </w:r>
      <w:r w:rsidRPr="00D70B41">
        <w:rPr>
          <w:rFonts w:ascii="Arial" w:hAnsi="Arial" w:cs="Arial"/>
          <w:sz w:val="24"/>
          <w:szCs w:val="24"/>
        </w:rPr>
        <w:t>évolution de la quantité de matière de phosgène en fonction de la</w:t>
      </w:r>
      <w:r w:rsidR="00BD19B5">
        <w:rPr>
          <w:rFonts w:ascii="Arial" w:hAnsi="Arial" w:cs="Arial"/>
          <w:sz w:val="24"/>
          <w:szCs w:val="24"/>
        </w:rPr>
        <w:t xml:space="preserve"> </w:t>
      </w:r>
      <w:r w:rsidRPr="00D70B41">
        <w:rPr>
          <w:rFonts w:ascii="Arial" w:hAnsi="Arial" w:cs="Arial"/>
          <w:sz w:val="24"/>
          <w:szCs w:val="24"/>
        </w:rPr>
        <w:t>durée</w:t>
      </w:r>
      <w:r w:rsidR="00BD19B5">
        <w:rPr>
          <w:rFonts w:ascii="Arial" w:hAnsi="Arial" w:cs="Arial"/>
          <w:sz w:val="24"/>
          <w:szCs w:val="24"/>
        </w:rPr>
        <w:t> </w:t>
      </w:r>
      <w:r w:rsidRPr="00BD19B5">
        <w:rPr>
          <w:rFonts w:ascii="Arial" w:hAnsi="Arial" w:cs="Arial"/>
          <w:i/>
          <w:iCs/>
          <w:sz w:val="24"/>
          <w:szCs w:val="24"/>
        </w:rPr>
        <w:t>t</w:t>
      </w:r>
      <w:r w:rsidRPr="00D70B41">
        <w:rPr>
          <w:rFonts w:ascii="Arial" w:hAnsi="Arial" w:cs="Arial"/>
          <w:sz w:val="24"/>
          <w:szCs w:val="24"/>
        </w:rPr>
        <w:t xml:space="preserve"> sur le document de l</w:t>
      </w:r>
      <w:r w:rsidR="00BD19B5">
        <w:rPr>
          <w:rFonts w:ascii="Arial" w:hAnsi="Arial" w:cs="Arial"/>
          <w:sz w:val="24"/>
          <w:szCs w:val="24"/>
        </w:rPr>
        <w:t>’</w:t>
      </w:r>
      <w:r w:rsidRPr="00BD19B5">
        <w:rPr>
          <w:rFonts w:ascii="Arial" w:hAnsi="Arial" w:cs="Arial"/>
          <w:b/>
          <w:bCs/>
          <w:sz w:val="24"/>
          <w:szCs w:val="24"/>
        </w:rPr>
        <w:t>ANNEXE À RENDRE AVEC LA COPIE</w:t>
      </w:r>
      <w:r w:rsidRPr="00D70B41">
        <w:rPr>
          <w:rFonts w:ascii="Arial" w:hAnsi="Arial" w:cs="Arial"/>
          <w:sz w:val="24"/>
          <w:szCs w:val="24"/>
        </w:rPr>
        <w:t>.</w:t>
      </w:r>
    </w:p>
    <w:p w14:paraId="24995D3A" w14:textId="77777777" w:rsidR="00FB338B" w:rsidRDefault="00FB338B" w:rsidP="00CC13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FF756B" w14:textId="4857B24B" w:rsidR="00D70B41" w:rsidRDefault="00D70B41" w:rsidP="00CC13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FD24539" w14:textId="60E77A8E" w:rsidR="00D70B41" w:rsidRPr="00D70B41" w:rsidRDefault="00D70B41" w:rsidP="001C4264">
      <w:pPr>
        <w:tabs>
          <w:tab w:val="left" w:pos="567"/>
        </w:tabs>
        <w:spacing w:after="6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C4264">
        <w:rPr>
          <w:rFonts w:ascii="Arial" w:hAnsi="Arial" w:cs="Arial"/>
          <w:b/>
          <w:bCs/>
          <w:sz w:val="24"/>
          <w:szCs w:val="24"/>
        </w:rPr>
        <w:lastRenderedPageBreak/>
        <w:t>A.3.</w:t>
      </w:r>
      <w:r w:rsidR="001C4264">
        <w:rPr>
          <w:rFonts w:ascii="Arial" w:hAnsi="Arial" w:cs="Arial"/>
          <w:sz w:val="24"/>
          <w:szCs w:val="24"/>
        </w:rPr>
        <w:tab/>
      </w:r>
      <w:r w:rsidRPr="00D70B41">
        <w:rPr>
          <w:rFonts w:ascii="Arial" w:hAnsi="Arial" w:cs="Arial"/>
          <w:sz w:val="24"/>
          <w:szCs w:val="24"/>
        </w:rPr>
        <w:t>Le bisphénol A est synthétisé à partir d</w:t>
      </w:r>
      <w:r w:rsidR="00BD19B5">
        <w:rPr>
          <w:rFonts w:ascii="Arial" w:hAnsi="Arial" w:cs="Arial"/>
          <w:sz w:val="24"/>
          <w:szCs w:val="24"/>
        </w:rPr>
        <w:t>’</w:t>
      </w:r>
      <w:r w:rsidRPr="00D70B41">
        <w:rPr>
          <w:rFonts w:ascii="Arial" w:hAnsi="Arial" w:cs="Arial"/>
          <w:sz w:val="24"/>
          <w:szCs w:val="24"/>
        </w:rPr>
        <w:t>acétone et de phénol.</w:t>
      </w:r>
    </w:p>
    <w:tbl>
      <w:tblPr>
        <w:tblStyle w:val="Grilledutableau"/>
        <w:tblW w:w="0" w:type="auto"/>
        <w:tblInd w:w="12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</w:tblGrid>
      <w:tr w:rsidR="001C4264" w14:paraId="787A750F" w14:textId="77777777" w:rsidTr="001C4264">
        <w:tc>
          <w:tcPr>
            <w:tcW w:w="3473" w:type="dxa"/>
            <w:vAlign w:val="center"/>
          </w:tcPr>
          <w:p w14:paraId="55F3638A" w14:textId="174CA531" w:rsidR="001C4264" w:rsidRDefault="001C4264" w:rsidP="001C42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B41">
              <w:rPr>
                <w:rFonts w:ascii="Arial" w:hAnsi="Arial" w:cs="Arial"/>
                <w:sz w:val="24"/>
                <w:szCs w:val="24"/>
              </w:rPr>
              <w:t>Formule de l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D70B41">
              <w:rPr>
                <w:rFonts w:ascii="Arial" w:hAnsi="Arial" w:cs="Arial"/>
                <w:sz w:val="24"/>
                <w:szCs w:val="24"/>
              </w:rPr>
              <w:t>acétone</w:t>
            </w:r>
          </w:p>
        </w:tc>
        <w:tc>
          <w:tcPr>
            <w:tcW w:w="3473" w:type="dxa"/>
            <w:vAlign w:val="center"/>
          </w:tcPr>
          <w:p w14:paraId="753E777A" w14:textId="7C992B7D" w:rsidR="001C4264" w:rsidRDefault="001C4264" w:rsidP="001C42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B41">
              <w:rPr>
                <w:rFonts w:ascii="Arial" w:hAnsi="Arial" w:cs="Arial"/>
                <w:sz w:val="24"/>
                <w:szCs w:val="24"/>
              </w:rPr>
              <w:t>Formule du phénol</w:t>
            </w:r>
          </w:p>
        </w:tc>
      </w:tr>
      <w:tr w:rsidR="001C4264" w14:paraId="76CBB9BB" w14:textId="77777777" w:rsidTr="001C4264">
        <w:tc>
          <w:tcPr>
            <w:tcW w:w="3473" w:type="dxa"/>
            <w:vAlign w:val="center"/>
          </w:tcPr>
          <w:p w14:paraId="0CE9B677" w14:textId="3AB581B2" w:rsidR="001C4264" w:rsidRDefault="001C4264" w:rsidP="001C42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03D6959" wp14:editId="2EFF5373">
                  <wp:extent cx="1060450" cy="698500"/>
                  <wp:effectExtent l="0" t="0" r="6350" b="635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dxa"/>
            <w:vAlign w:val="center"/>
          </w:tcPr>
          <w:p w14:paraId="7D09AA00" w14:textId="7C757C20" w:rsidR="001C4264" w:rsidRDefault="001C4264" w:rsidP="001C42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227D62E" wp14:editId="0D50749C">
                  <wp:extent cx="609600" cy="107315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9435CF" w14:textId="1A1FEBA8" w:rsidR="00D70B41" w:rsidRPr="00D70B41" w:rsidRDefault="00D70B41" w:rsidP="00CC13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E0F183" w14:textId="6F5208ED" w:rsidR="00D70B41" w:rsidRPr="00D70B41" w:rsidRDefault="00D70B41" w:rsidP="001C4264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1C4264">
        <w:rPr>
          <w:rFonts w:ascii="Arial" w:hAnsi="Arial" w:cs="Arial"/>
          <w:b/>
          <w:bCs/>
          <w:sz w:val="24"/>
          <w:szCs w:val="24"/>
        </w:rPr>
        <w:t>A.3.1.</w:t>
      </w:r>
      <w:r w:rsidR="001C4264">
        <w:rPr>
          <w:rFonts w:ascii="Arial" w:hAnsi="Arial" w:cs="Arial"/>
          <w:sz w:val="24"/>
          <w:szCs w:val="24"/>
        </w:rPr>
        <w:tab/>
      </w:r>
      <w:r w:rsidRPr="00D70B41">
        <w:rPr>
          <w:rFonts w:ascii="Arial" w:hAnsi="Arial" w:cs="Arial"/>
          <w:sz w:val="24"/>
          <w:szCs w:val="24"/>
        </w:rPr>
        <w:t>Donner le nom de l</w:t>
      </w:r>
      <w:r w:rsidR="00BD19B5">
        <w:rPr>
          <w:rFonts w:ascii="Arial" w:hAnsi="Arial" w:cs="Arial"/>
          <w:sz w:val="24"/>
          <w:szCs w:val="24"/>
        </w:rPr>
        <w:t>’</w:t>
      </w:r>
      <w:r w:rsidRPr="00D70B41">
        <w:rPr>
          <w:rFonts w:ascii="Arial" w:hAnsi="Arial" w:cs="Arial"/>
          <w:sz w:val="24"/>
          <w:szCs w:val="24"/>
        </w:rPr>
        <w:t>acétone en nomenclature systématique.</w:t>
      </w:r>
    </w:p>
    <w:p w14:paraId="781DAC6D" w14:textId="77777777" w:rsidR="001C4264" w:rsidRDefault="001C4264" w:rsidP="00CC13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E538A0" w14:textId="0EB95C7C" w:rsidR="00D70B41" w:rsidRDefault="00D70B41" w:rsidP="00CC13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0B41">
        <w:rPr>
          <w:rFonts w:ascii="Arial" w:hAnsi="Arial" w:cs="Arial"/>
          <w:sz w:val="24"/>
          <w:szCs w:val="24"/>
        </w:rPr>
        <w:t>Du phénol C</w:t>
      </w:r>
      <w:r w:rsidRPr="001C4264">
        <w:rPr>
          <w:rFonts w:ascii="Arial" w:hAnsi="Arial" w:cs="Arial"/>
          <w:sz w:val="24"/>
          <w:szCs w:val="24"/>
          <w:vertAlign w:val="subscript"/>
        </w:rPr>
        <w:t>6</w:t>
      </w:r>
      <w:r w:rsidRPr="00D70B41">
        <w:rPr>
          <w:rFonts w:ascii="Arial" w:hAnsi="Arial" w:cs="Arial"/>
          <w:sz w:val="24"/>
          <w:szCs w:val="24"/>
        </w:rPr>
        <w:t>H</w:t>
      </w:r>
      <w:r w:rsidRPr="001C4264">
        <w:rPr>
          <w:rFonts w:ascii="Arial" w:hAnsi="Arial" w:cs="Arial"/>
          <w:sz w:val="24"/>
          <w:szCs w:val="24"/>
          <w:vertAlign w:val="subscript"/>
        </w:rPr>
        <w:t>5</w:t>
      </w:r>
      <w:r w:rsidRPr="00D70B41">
        <w:rPr>
          <w:rFonts w:ascii="Arial" w:hAnsi="Arial" w:cs="Arial"/>
          <w:sz w:val="24"/>
          <w:szCs w:val="24"/>
        </w:rPr>
        <w:t>OH réagit avec de l</w:t>
      </w:r>
      <w:r w:rsidR="00BD19B5">
        <w:rPr>
          <w:rFonts w:ascii="Arial" w:hAnsi="Arial" w:cs="Arial"/>
          <w:sz w:val="24"/>
          <w:szCs w:val="24"/>
        </w:rPr>
        <w:t>’</w:t>
      </w:r>
      <w:r w:rsidRPr="00D70B41">
        <w:rPr>
          <w:rFonts w:ascii="Arial" w:hAnsi="Arial" w:cs="Arial"/>
          <w:sz w:val="24"/>
          <w:szCs w:val="24"/>
        </w:rPr>
        <w:t>acétone pour former du bisphénol A, C</w:t>
      </w:r>
      <w:r w:rsidRPr="001C4264">
        <w:rPr>
          <w:rFonts w:ascii="Arial" w:hAnsi="Arial" w:cs="Arial"/>
          <w:sz w:val="24"/>
          <w:szCs w:val="24"/>
          <w:vertAlign w:val="subscript"/>
        </w:rPr>
        <w:t>15</w:t>
      </w:r>
      <w:r w:rsidRPr="00D70B41">
        <w:rPr>
          <w:rFonts w:ascii="Arial" w:hAnsi="Arial" w:cs="Arial"/>
          <w:sz w:val="24"/>
          <w:szCs w:val="24"/>
        </w:rPr>
        <w:t>H</w:t>
      </w:r>
      <w:r w:rsidRPr="001C4264">
        <w:rPr>
          <w:rFonts w:ascii="Arial" w:hAnsi="Arial" w:cs="Arial"/>
          <w:sz w:val="24"/>
          <w:szCs w:val="24"/>
          <w:vertAlign w:val="subscript"/>
        </w:rPr>
        <w:t>16</w:t>
      </w:r>
      <w:r w:rsidRPr="00D70B41">
        <w:rPr>
          <w:rFonts w:ascii="Arial" w:hAnsi="Arial" w:cs="Arial"/>
          <w:sz w:val="24"/>
          <w:szCs w:val="24"/>
        </w:rPr>
        <w:t>O</w:t>
      </w:r>
      <w:r w:rsidRPr="001C4264">
        <w:rPr>
          <w:rFonts w:ascii="Arial" w:hAnsi="Arial" w:cs="Arial"/>
          <w:sz w:val="24"/>
          <w:szCs w:val="24"/>
          <w:vertAlign w:val="subscript"/>
        </w:rPr>
        <w:t>2</w:t>
      </w:r>
      <w:r w:rsidRPr="00D70B41">
        <w:rPr>
          <w:rFonts w:ascii="Arial" w:hAnsi="Arial" w:cs="Arial"/>
          <w:sz w:val="24"/>
          <w:szCs w:val="24"/>
        </w:rPr>
        <w:t>. La réaction</w:t>
      </w:r>
      <w:r w:rsidR="001C4264">
        <w:rPr>
          <w:rFonts w:ascii="Arial" w:hAnsi="Arial" w:cs="Arial"/>
          <w:sz w:val="24"/>
          <w:szCs w:val="24"/>
        </w:rPr>
        <w:t xml:space="preserve"> </w:t>
      </w:r>
      <w:r w:rsidRPr="00D70B41">
        <w:rPr>
          <w:rFonts w:ascii="Arial" w:hAnsi="Arial" w:cs="Arial"/>
          <w:sz w:val="24"/>
          <w:szCs w:val="24"/>
        </w:rPr>
        <w:t>modélisant cette transformation est la suivante</w:t>
      </w:r>
      <w:r>
        <w:rPr>
          <w:rFonts w:ascii="Arial" w:hAnsi="Arial" w:cs="Arial"/>
          <w:sz w:val="24"/>
          <w:szCs w:val="24"/>
        </w:rPr>
        <w:t> :</w:t>
      </w:r>
    </w:p>
    <w:p w14:paraId="09208078" w14:textId="77777777" w:rsidR="00D70B41" w:rsidRDefault="00D70B41" w:rsidP="00CC13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A0D24C" w14:textId="6DF2DB56" w:rsidR="00D70B41" w:rsidRPr="00D70B41" w:rsidRDefault="008E49A9" w:rsidP="001C42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ABDCDAD" wp14:editId="211FD6CB">
            <wp:extent cx="4902200" cy="849317"/>
            <wp:effectExtent l="0" t="0" r="0" b="825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930" cy="864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20E0B" w14:textId="43954726" w:rsidR="00D70B41" w:rsidRPr="00D70B41" w:rsidRDefault="00D70B41" w:rsidP="00CC13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AA3631" w14:textId="3083D020" w:rsidR="00D70B41" w:rsidRPr="00D70B41" w:rsidRDefault="00D70B41" w:rsidP="006A5353">
      <w:pPr>
        <w:tabs>
          <w:tab w:val="left" w:pos="851"/>
        </w:tabs>
        <w:spacing w:after="12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1C4264">
        <w:rPr>
          <w:rFonts w:ascii="Arial" w:hAnsi="Arial" w:cs="Arial"/>
          <w:b/>
          <w:bCs/>
          <w:sz w:val="24"/>
          <w:szCs w:val="24"/>
        </w:rPr>
        <w:t>A.3.2.</w:t>
      </w:r>
      <w:r w:rsidR="001C4264">
        <w:rPr>
          <w:rFonts w:ascii="Arial" w:hAnsi="Arial" w:cs="Arial"/>
          <w:sz w:val="24"/>
          <w:szCs w:val="24"/>
        </w:rPr>
        <w:tab/>
      </w:r>
      <w:r w:rsidRPr="00D70B41">
        <w:rPr>
          <w:rFonts w:ascii="Arial" w:hAnsi="Arial" w:cs="Arial"/>
          <w:sz w:val="24"/>
          <w:szCs w:val="24"/>
        </w:rPr>
        <w:t>Identifier l</w:t>
      </w:r>
      <w:r w:rsidR="00BD19B5">
        <w:rPr>
          <w:rFonts w:ascii="Arial" w:hAnsi="Arial" w:cs="Arial"/>
          <w:sz w:val="24"/>
          <w:szCs w:val="24"/>
        </w:rPr>
        <w:t>’</w:t>
      </w:r>
      <w:r w:rsidRPr="00D70B41">
        <w:rPr>
          <w:rFonts w:ascii="Arial" w:hAnsi="Arial" w:cs="Arial"/>
          <w:sz w:val="24"/>
          <w:szCs w:val="24"/>
        </w:rPr>
        <w:t>espèce chimique X formée avec le bisphénol A au cours de cette</w:t>
      </w:r>
      <w:r w:rsidR="001C4264">
        <w:rPr>
          <w:rFonts w:ascii="Arial" w:hAnsi="Arial" w:cs="Arial"/>
          <w:sz w:val="24"/>
          <w:szCs w:val="24"/>
        </w:rPr>
        <w:t xml:space="preserve"> </w:t>
      </w:r>
      <w:r w:rsidRPr="00D70B41">
        <w:rPr>
          <w:rFonts w:ascii="Arial" w:hAnsi="Arial" w:cs="Arial"/>
          <w:sz w:val="24"/>
          <w:szCs w:val="24"/>
        </w:rPr>
        <w:t>transformation.</w:t>
      </w:r>
    </w:p>
    <w:p w14:paraId="675FC9DA" w14:textId="5FA7309D" w:rsidR="00FB338B" w:rsidRDefault="00D70B41" w:rsidP="001C4264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1C4264">
        <w:rPr>
          <w:rFonts w:ascii="Arial" w:hAnsi="Arial" w:cs="Arial"/>
          <w:b/>
          <w:bCs/>
          <w:sz w:val="24"/>
          <w:szCs w:val="24"/>
        </w:rPr>
        <w:t>A.3.3.</w:t>
      </w:r>
      <w:r w:rsidR="001C4264">
        <w:rPr>
          <w:rFonts w:ascii="Arial" w:hAnsi="Arial" w:cs="Arial"/>
          <w:sz w:val="24"/>
          <w:szCs w:val="24"/>
        </w:rPr>
        <w:tab/>
      </w:r>
      <w:r w:rsidRPr="00D70B41">
        <w:rPr>
          <w:rFonts w:ascii="Arial" w:hAnsi="Arial" w:cs="Arial"/>
          <w:sz w:val="24"/>
          <w:szCs w:val="24"/>
        </w:rPr>
        <w:t>On donne ci-dessous le spectre du bisphénol A. Identifier les liaisons du bisphénol</w:t>
      </w:r>
      <w:r w:rsidR="006A5353">
        <w:rPr>
          <w:rFonts w:ascii="Arial" w:hAnsi="Arial" w:cs="Arial"/>
          <w:sz w:val="24"/>
          <w:szCs w:val="24"/>
        </w:rPr>
        <w:t xml:space="preserve"> </w:t>
      </w:r>
      <w:r w:rsidRPr="00D70B41">
        <w:rPr>
          <w:rFonts w:ascii="Arial" w:hAnsi="Arial" w:cs="Arial"/>
          <w:sz w:val="24"/>
          <w:szCs w:val="24"/>
        </w:rPr>
        <w:t>A</w:t>
      </w:r>
      <w:r w:rsidR="001C4264">
        <w:rPr>
          <w:rFonts w:ascii="Arial" w:hAnsi="Arial" w:cs="Arial"/>
          <w:sz w:val="24"/>
          <w:szCs w:val="24"/>
        </w:rPr>
        <w:t xml:space="preserve"> </w:t>
      </w:r>
      <w:r w:rsidRPr="00D70B41">
        <w:rPr>
          <w:rFonts w:ascii="Arial" w:hAnsi="Arial" w:cs="Arial"/>
          <w:sz w:val="24"/>
          <w:szCs w:val="24"/>
        </w:rPr>
        <w:t>responsables des bandes d</w:t>
      </w:r>
      <w:r w:rsidR="00BD19B5">
        <w:rPr>
          <w:rFonts w:ascii="Arial" w:hAnsi="Arial" w:cs="Arial"/>
          <w:sz w:val="24"/>
          <w:szCs w:val="24"/>
        </w:rPr>
        <w:t>’</w:t>
      </w:r>
      <w:r w:rsidRPr="00D70B41">
        <w:rPr>
          <w:rFonts w:ascii="Arial" w:hAnsi="Arial" w:cs="Arial"/>
          <w:sz w:val="24"/>
          <w:szCs w:val="24"/>
        </w:rPr>
        <w:t>absorption à 3300 cm</w:t>
      </w:r>
      <w:r w:rsidRPr="001C4264">
        <w:rPr>
          <w:rFonts w:ascii="Arial" w:hAnsi="Arial" w:cs="Arial"/>
          <w:sz w:val="24"/>
          <w:szCs w:val="24"/>
          <w:vertAlign w:val="superscript"/>
        </w:rPr>
        <w:t>-1</w:t>
      </w:r>
      <w:r w:rsidRPr="00D70B41">
        <w:rPr>
          <w:rFonts w:ascii="Arial" w:hAnsi="Arial" w:cs="Arial"/>
          <w:sz w:val="24"/>
          <w:szCs w:val="24"/>
        </w:rPr>
        <w:t xml:space="preserve"> et 2950 cm</w:t>
      </w:r>
      <w:r w:rsidRPr="001C4264">
        <w:rPr>
          <w:rFonts w:ascii="Arial" w:hAnsi="Arial" w:cs="Arial"/>
          <w:sz w:val="24"/>
          <w:szCs w:val="24"/>
          <w:vertAlign w:val="superscript"/>
        </w:rPr>
        <w:t>-1</w:t>
      </w:r>
      <w:r w:rsidRPr="00D70B41">
        <w:rPr>
          <w:rFonts w:ascii="Arial" w:hAnsi="Arial" w:cs="Arial"/>
          <w:sz w:val="24"/>
          <w:szCs w:val="24"/>
        </w:rPr>
        <w:t>.</w:t>
      </w:r>
    </w:p>
    <w:p w14:paraId="040E0AD8" w14:textId="77777777" w:rsidR="00FB338B" w:rsidRDefault="00FB338B" w:rsidP="00CC13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9292B4" w14:textId="56D068F3" w:rsidR="00FB338B" w:rsidRDefault="008E49A9" w:rsidP="00CC13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F26D942" wp14:editId="1B563F8B">
            <wp:extent cx="6477000" cy="4127500"/>
            <wp:effectExtent l="0" t="0" r="0" b="635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12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A9E12" w14:textId="77777777" w:rsidR="00BE35F9" w:rsidRDefault="00BE35F9" w:rsidP="00CC13FD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0D82C22" w14:textId="7A854F09" w:rsidR="001E7045" w:rsidRDefault="001E7045" w:rsidP="00CC13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5699D75" w14:textId="67943236" w:rsidR="00D70B41" w:rsidRPr="00941701" w:rsidRDefault="00D70B41" w:rsidP="0094170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41701">
        <w:rPr>
          <w:rFonts w:ascii="Arial" w:hAnsi="Arial" w:cs="Arial"/>
          <w:b/>
          <w:bCs/>
          <w:sz w:val="24"/>
          <w:szCs w:val="24"/>
          <w:u w:val="single"/>
        </w:rPr>
        <w:lastRenderedPageBreak/>
        <w:t>Partie B</w:t>
      </w:r>
      <w:r w:rsidR="00941701" w:rsidRPr="00941701">
        <w:rPr>
          <w:rFonts w:ascii="Arial" w:hAnsi="Arial" w:cs="Arial"/>
          <w:b/>
          <w:bCs/>
          <w:sz w:val="24"/>
          <w:szCs w:val="24"/>
          <w:u w:val="single"/>
        </w:rPr>
        <w:t> :</w:t>
      </w:r>
      <w:r w:rsidRPr="00941701">
        <w:rPr>
          <w:rFonts w:ascii="Arial" w:hAnsi="Arial" w:cs="Arial"/>
          <w:b/>
          <w:bCs/>
          <w:sz w:val="24"/>
          <w:szCs w:val="24"/>
        </w:rPr>
        <w:t xml:space="preserve"> Réaction de polymérisation</w:t>
      </w:r>
    </w:p>
    <w:p w14:paraId="55D0A04A" w14:textId="77777777" w:rsidR="002C54F7" w:rsidRDefault="002C54F7" w:rsidP="009417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CA7549" w14:textId="4D55209A" w:rsidR="00D70B41" w:rsidRPr="00D70B41" w:rsidRDefault="00D70B41" w:rsidP="009417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0B41">
        <w:rPr>
          <w:rFonts w:ascii="Arial" w:hAnsi="Arial" w:cs="Arial"/>
          <w:sz w:val="24"/>
          <w:szCs w:val="24"/>
        </w:rPr>
        <w:t>On rappelle l</w:t>
      </w:r>
      <w:r w:rsidR="00BD19B5">
        <w:rPr>
          <w:rFonts w:ascii="Arial" w:hAnsi="Arial" w:cs="Arial"/>
          <w:sz w:val="24"/>
          <w:szCs w:val="24"/>
        </w:rPr>
        <w:t>’</w:t>
      </w:r>
      <w:r w:rsidRPr="00D70B41">
        <w:rPr>
          <w:rFonts w:ascii="Arial" w:hAnsi="Arial" w:cs="Arial"/>
          <w:sz w:val="24"/>
          <w:szCs w:val="24"/>
        </w:rPr>
        <w:t>équation de la réaction modélisant la polymérisation</w:t>
      </w:r>
      <w:r w:rsidR="00941701">
        <w:rPr>
          <w:rFonts w:ascii="Arial" w:hAnsi="Arial" w:cs="Arial"/>
          <w:sz w:val="24"/>
          <w:szCs w:val="24"/>
        </w:rPr>
        <w:t> :</w:t>
      </w:r>
    </w:p>
    <w:p w14:paraId="2EFD500D" w14:textId="0D6EE64C" w:rsidR="00D70B41" w:rsidRDefault="00D70B41" w:rsidP="009417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68AB2D" w14:textId="5D284F20" w:rsidR="008E49A9" w:rsidRDefault="008E49A9" w:rsidP="009417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E432D39" wp14:editId="2D06138A">
            <wp:extent cx="6470650" cy="1054100"/>
            <wp:effectExtent l="0" t="0" r="635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3FA5F" w14:textId="77777777" w:rsidR="008E49A9" w:rsidRPr="00D70B41" w:rsidRDefault="008E49A9" w:rsidP="009417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EB0D80" w14:textId="14FFD383" w:rsidR="00D70B41" w:rsidRDefault="00D70B41" w:rsidP="009417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0B41">
        <w:rPr>
          <w:rFonts w:ascii="Arial" w:hAnsi="Arial" w:cs="Arial"/>
          <w:sz w:val="24"/>
          <w:szCs w:val="24"/>
        </w:rPr>
        <w:t>Un échantillon de polycarbonate est en réalité un mélange de chaînes polymères de différentes</w:t>
      </w:r>
      <w:r w:rsidR="00941701">
        <w:rPr>
          <w:rFonts w:ascii="Arial" w:hAnsi="Arial" w:cs="Arial"/>
          <w:sz w:val="24"/>
          <w:szCs w:val="24"/>
        </w:rPr>
        <w:t xml:space="preserve"> </w:t>
      </w:r>
      <w:r w:rsidRPr="00D70B41">
        <w:rPr>
          <w:rFonts w:ascii="Arial" w:hAnsi="Arial" w:cs="Arial"/>
          <w:sz w:val="24"/>
          <w:szCs w:val="24"/>
        </w:rPr>
        <w:t>masses molaires. La masse molaire moyenne des macromolécules constituant le polymère vaut</w:t>
      </w:r>
      <w:r w:rsidR="004D3894">
        <w:rPr>
          <w:rFonts w:ascii="Arial" w:hAnsi="Arial" w:cs="Arial"/>
          <w:sz w:val="24"/>
          <w:szCs w:val="24"/>
        </w:rPr>
        <w:t xml:space="preserve"> </w:t>
      </w:r>
      <w:r w:rsidRPr="00941701">
        <w:rPr>
          <w:rFonts w:ascii="Arial" w:hAnsi="Arial" w:cs="Arial"/>
          <w:i/>
          <w:iCs/>
          <w:sz w:val="24"/>
          <w:szCs w:val="24"/>
        </w:rPr>
        <w:t>M</w:t>
      </w:r>
      <w:r w:rsidR="004D3894">
        <w:rPr>
          <w:rFonts w:ascii="Arial" w:hAnsi="Arial" w:cs="Arial"/>
          <w:sz w:val="24"/>
          <w:szCs w:val="24"/>
        </w:rPr>
        <w:t> </w:t>
      </w:r>
      <w:r w:rsidRPr="00D70B41">
        <w:rPr>
          <w:rFonts w:ascii="Arial" w:hAnsi="Arial" w:cs="Arial"/>
          <w:sz w:val="24"/>
          <w:szCs w:val="24"/>
        </w:rPr>
        <w:t>=</w:t>
      </w:r>
      <w:r w:rsidR="004D3894">
        <w:rPr>
          <w:rFonts w:ascii="Arial" w:hAnsi="Arial" w:cs="Arial"/>
          <w:sz w:val="24"/>
          <w:szCs w:val="24"/>
        </w:rPr>
        <w:t> </w:t>
      </w:r>
      <w:r w:rsidRPr="00D70B41">
        <w:rPr>
          <w:rFonts w:ascii="Arial" w:hAnsi="Arial" w:cs="Arial"/>
          <w:sz w:val="24"/>
          <w:szCs w:val="24"/>
        </w:rPr>
        <w:t xml:space="preserve">30 </w:t>
      </w:r>
      <w:r w:rsidR="00941701">
        <w:rPr>
          <w:rFonts w:ascii="Arial" w:hAnsi="Arial" w:cs="Arial"/>
          <w:sz w:val="24"/>
          <w:szCs w:val="24"/>
        </w:rPr>
        <w:sym w:font="Symbol" w:char="F0B4"/>
      </w:r>
      <w:r w:rsidRPr="00D70B41">
        <w:rPr>
          <w:rFonts w:ascii="Arial" w:hAnsi="Arial" w:cs="Arial"/>
          <w:sz w:val="24"/>
          <w:szCs w:val="24"/>
        </w:rPr>
        <w:t xml:space="preserve"> 10</w:t>
      </w:r>
      <w:r w:rsidRPr="00941701">
        <w:rPr>
          <w:rFonts w:ascii="Arial" w:hAnsi="Arial" w:cs="Arial"/>
          <w:sz w:val="24"/>
          <w:szCs w:val="24"/>
          <w:vertAlign w:val="superscript"/>
        </w:rPr>
        <w:t>3</w:t>
      </w:r>
      <w:r w:rsidRPr="00D70B41">
        <w:rPr>
          <w:rFonts w:ascii="Arial" w:hAnsi="Arial" w:cs="Arial"/>
          <w:sz w:val="24"/>
          <w:szCs w:val="24"/>
        </w:rPr>
        <w:t xml:space="preserve"> g·mol</w:t>
      </w:r>
      <w:r w:rsidRPr="00941701">
        <w:rPr>
          <w:rFonts w:ascii="Arial" w:hAnsi="Arial" w:cs="Arial"/>
          <w:sz w:val="24"/>
          <w:szCs w:val="24"/>
          <w:vertAlign w:val="superscript"/>
        </w:rPr>
        <w:t>-1</w:t>
      </w:r>
      <w:r w:rsidRPr="00D70B41">
        <w:rPr>
          <w:rFonts w:ascii="Arial" w:hAnsi="Arial" w:cs="Arial"/>
          <w:sz w:val="24"/>
          <w:szCs w:val="24"/>
        </w:rPr>
        <w:t>.</w:t>
      </w:r>
    </w:p>
    <w:p w14:paraId="2C370AB9" w14:textId="77777777" w:rsidR="00941701" w:rsidRPr="00D70B41" w:rsidRDefault="00941701" w:rsidP="009417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71DC2A" w14:textId="2E48D270" w:rsidR="00D70B41" w:rsidRDefault="00D70B41" w:rsidP="004D389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D3894">
        <w:rPr>
          <w:rFonts w:ascii="Arial" w:hAnsi="Arial" w:cs="Arial"/>
          <w:b/>
          <w:bCs/>
          <w:sz w:val="24"/>
          <w:szCs w:val="24"/>
        </w:rPr>
        <w:t>B.1.</w:t>
      </w:r>
      <w:r w:rsidR="00941701">
        <w:rPr>
          <w:rFonts w:ascii="Arial" w:hAnsi="Arial" w:cs="Arial"/>
          <w:sz w:val="24"/>
          <w:szCs w:val="24"/>
        </w:rPr>
        <w:tab/>
      </w:r>
      <w:r w:rsidRPr="00D70B41">
        <w:rPr>
          <w:rFonts w:ascii="Arial" w:hAnsi="Arial" w:cs="Arial"/>
          <w:sz w:val="24"/>
          <w:szCs w:val="24"/>
        </w:rPr>
        <w:t xml:space="preserve">Déterminer le nombre moyen </w:t>
      </w:r>
      <w:r w:rsidR="004D3894" w:rsidRPr="004D3894">
        <w:rPr>
          <w:rFonts w:ascii="Arial" w:hAnsi="Arial" w:cs="Arial"/>
          <w:i/>
          <w:iCs/>
          <w:sz w:val="24"/>
          <w:szCs w:val="24"/>
        </w:rPr>
        <w:t>n</w:t>
      </w:r>
      <w:r w:rsidRPr="00D70B41">
        <w:rPr>
          <w:rFonts w:ascii="Arial" w:hAnsi="Arial" w:cs="Arial"/>
          <w:sz w:val="24"/>
          <w:szCs w:val="24"/>
        </w:rPr>
        <w:t xml:space="preserve"> de motifs dans une macromolécule.</w:t>
      </w:r>
    </w:p>
    <w:p w14:paraId="2372855B" w14:textId="77777777" w:rsidR="004D3894" w:rsidRPr="00D70B41" w:rsidRDefault="004D3894" w:rsidP="004D389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38258CC8" w14:textId="1E0D9D5F" w:rsidR="00D70B41" w:rsidRPr="00D70B41" w:rsidRDefault="00D70B41" w:rsidP="002C54F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70B41">
        <w:rPr>
          <w:rFonts w:ascii="Arial" w:hAnsi="Arial" w:cs="Arial"/>
          <w:sz w:val="24"/>
          <w:szCs w:val="24"/>
        </w:rPr>
        <w:t>Le procédé précédent comporte de nombreux inconvénients parmi lesquels la toxicité du</w:t>
      </w:r>
      <w:r w:rsidR="004D3894">
        <w:rPr>
          <w:rFonts w:ascii="Arial" w:hAnsi="Arial" w:cs="Arial"/>
          <w:sz w:val="24"/>
          <w:szCs w:val="24"/>
        </w:rPr>
        <w:t xml:space="preserve"> </w:t>
      </w:r>
      <w:r w:rsidRPr="00D70B41">
        <w:rPr>
          <w:rFonts w:ascii="Arial" w:hAnsi="Arial" w:cs="Arial"/>
          <w:sz w:val="24"/>
          <w:szCs w:val="24"/>
        </w:rPr>
        <w:t>phosgène et l</w:t>
      </w:r>
      <w:r w:rsidR="00BD19B5">
        <w:rPr>
          <w:rFonts w:ascii="Arial" w:hAnsi="Arial" w:cs="Arial"/>
          <w:sz w:val="24"/>
          <w:szCs w:val="24"/>
        </w:rPr>
        <w:t>’</w:t>
      </w:r>
      <w:r w:rsidRPr="00D70B41">
        <w:rPr>
          <w:rFonts w:ascii="Arial" w:hAnsi="Arial" w:cs="Arial"/>
          <w:sz w:val="24"/>
          <w:szCs w:val="24"/>
        </w:rPr>
        <w:t>obtention d</w:t>
      </w:r>
      <w:r w:rsidR="00BD19B5">
        <w:rPr>
          <w:rFonts w:ascii="Arial" w:hAnsi="Arial" w:cs="Arial"/>
          <w:sz w:val="24"/>
          <w:szCs w:val="24"/>
        </w:rPr>
        <w:t>’</w:t>
      </w:r>
      <w:r w:rsidRPr="00D70B41">
        <w:rPr>
          <w:rFonts w:ascii="Arial" w:hAnsi="Arial" w:cs="Arial"/>
          <w:sz w:val="24"/>
          <w:szCs w:val="24"/>
        </w:rPr>
        <w:t>une grande quantité d</w:t>
      </w:r>
      <w:r w:rsidR="00BD19B5">
        <w:rPr>
          <w:rFonts w:ascii="Arial" w:hAnsi="Arial" w:cs="Arial"/>
          <w:sz w:val="24"/>
          <w:szCs w:val="24"/>
        </w:rPr>
        <w:t>’</w:t>
      </w:r>
      <w:r w:rsidRPr="00D70B41">
        <w:rPr>
          <w:rFonts w:ascii="Arial" w:hAnsi="Arial" w:cs="Arial"/>
          <w:sz w:val="24"/>
          <w:szCs w:val="24"/>
        </w:rPr>
        <w:t>eau usée contenant du dichlorométhane et du</w:t>
      </w:r>
      <w:r w:rsidR="004D3894">
        <w:rPr>
          <w:rFonts w:ascii="Arial" w:hAnsi="Arial" w:cs="Arial"/>
          <w:sz w:val="24"/>
          <w:szCs w:val="24"/>
        </w:rPr>
        <w:t xml:space="preserve"> </w:t>
      </w:r>
      <w:r w:rsidRPr="00D70B41">
        <w:rPr>
          <w:rFonts w:ascii="Arial" w:hAnsi="Arial" w:cs="Arial"/>
          <w:sz w:val="24"/>
          <w:szCs w:val="24"/>
        </w:rPr>
        <w:t>chlorure de sodium qui doit ensuite être traitée.</w:t>
      </w:r>
    </w:p>
    <w:p w14:paraId="156C3E6D" w14:textId="76467442" w:rsidR="00D70B41" w:rsidRPr="00D70B41" w:rsidRDefault="00D70B41" w:rsidP="009417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0B41">
        <w:rPr>
          <w:rFonts w:ascii="Arial" w:hAnsi="Arial" w:cs="Arial"/>
          <w:sz w:val="24"/>
          <w:szCs w:val="24"/>
        </w:rPr>
        <w:t>Les chimistes ont cherché d</w:t>
      </w:r>
      <w:r w:rsidR="00BD19B5">
        <w:rPr>
          <w:rFonts w:ascii="Arial" w:hAnsi="Arial" w:cs="Arial"/>
          <w:sz w:val="24"/>
          <w:szCs w:val="24"/>
        </w:rPr>
        <w:t>’</w:t>
      </w:r>
      <w:r w:rsidRPr="00D70B41">
        <w:rPr>
          <w:rFonts w:ascii="Arial" w:hAnsi="Arial" w:cs="Arial"/>
          <w:sz w:val="24"/>
          <w:szCs w:val="24"/>
        </w:rPr>
        <w:t>autres procédés moins polluants. Ainsi, d</w:t>
      </w:r>
      <w:r w:rsidR="00BD19B5">
        <w:rPr>
          <w:rFonts w:ascii="Arial" w:hAnsi="Arial" w:cs="Arial"/>
          <w:sz w:val="24"/>
          <w:szCs w:val="24"/>
        </w:rPr>
        <w:t>’</w:t>
      </w:r>
      <w:r w:rsidRPr="00D70B41">
        <w:rPr>
          <w:rFonts w:ascii="Arial" w:hAnsi="Arial" w:cs="Arial"/>
          <w:sz w:val="24"/>
          <w:szCs w:val="24"/>
        </w:rPr>
        <w:t>autres voies de synthèse</w:t>
      </w:r>
      <w:r w:rsidR="004D3894">
        <w:rPr>
          <w:rFonts w:ascii="Arial" w:hAnsi="Arial" w:cs="Arial"/>
          <w:sz w:val="24"/>
          <w:szCs w:val="24"/>
        </w:rPr>
        <w:t xml:space="preserve"> </w:t>
      </w:r>
      <w:r w:rsidRPr="00D70B41">
        <w:rPr>
          <w:rFonts w:ascii="Arial" w:hAnsi="Arial" w:cs="Arial"/>
          <w:sz w:val="24"/>
          <w:szCs w:val="24"/>
        </w:rPr>
        <w:t>utilisent du diphénylcarbonate ou «</w:t>
      </w:r>
      <w:r w:rsidR="004D3894">
        <w:rPr>
          <w:rFonts w:ascii="Arial" w:hAnsi="Arial" w:cs="Arial"/>
          <w:sz w:val="24"/>
          <w:szCs w:val="24"/>
        </w:rPr>
        <w:t> </w:t>
      </w:r>
      <w:r w:rsidRPr="00D70B41">
        <w:rPr>
          <w:rFonts w:ascii="Arial" w:hAnsi="Arial" w:cs="Arial"/>
          <w:sz w:val="24"/>
          <w:szCs w:val="24"/>
        </w:rPr>
        <w:t>DPC</w:t>
      </w:r>
      <w:r w:rsidR="004D3894">
        <w:rPr>
          <w:rFonts w:ascii="Arial" w:hAnsi="Arial" w:cs="Arial"/>
          <w:sz w:val="24"/>
          <w:szCs w:val="24"/>
        </w:rPr>
        <w:t> </w:t>
      </w:r>
      <w:r w:rsidRPr="00D70B41">
        <w:rPr>
          <w:rFonts w:ascii="Arial" w:hAnsi="Arial" w:cs="Arial"/>
          <w:sz w:val="24"/>
          <w:szCs w:val="24"/>
        </w:rPr>
        <w:t>» dans la production de polycarbonate de bisphénol A.</w:t>
      </w:r>
    </w:p>
    <w:p w14:paraId="4830DE26" w14:textId="04367EB4" w:rsidR="00D70B41" w:rsidRDefault="00D70B41" w:rsidP="009417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8119B9" w14:textId="7829DA2A" w:rsidR="00D70B41" w:rsidRDefault="00D70B41" w:rsidP="009417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08FF8D4" wp14:editId="2D7EE527">
            <wp:extent cx="6477000" cy="9969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DE448" w14:textId="77777777" w:rsidR="00D70B41" w:rsidRPr="00D70B41" w:rsidRDefault="00D70B41" w:rsidP="009417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F885C3" w14:textId="0A665CF2" w:rsidR="00D70B41" w:rsidRDefault="00D70B41" w:rsidP="004D389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D3894">
        <w:rPr>
          <w:rFonts w:ascii="Arial" w:hAnsi="Arial" w:cs="Arial"/>
          <w:b/>
          <w:bCs/>
          <w:sz w:val="24"/>
          <w:szCs w:val="24"/>
        </w:rPr>
        <w:t>B.2.</w:t>
      </w:r>
      <w:r w:rsidR="00941701">
        <w:rPr>
          <w:rFonts w:ascii="Arial" w:hAnsi="Arial" w:cs="Arial"/>
          <w:sz w:val="24"/>
          <w:szCs w:val="24"/>
        </w:rPr>
        <w:tab/>
      </w:r>
      <w:r w:rsidRPr="00D70B41">
        <w:rPr>
          <w:rFonts w:ascii="Arial" w:hAnsi="Arial" w:cs="Arial"/>
          <w:sz w:val="24"/>
          <w:szCs w:val="24"/>
        </w:rPr>
        <w:t>Une des voies de synthèse du DPC met en jeu l</w:t>
      </w:r>
      <w:r w:rsidR="00BD19B5">
        <w:rPr>
          <w:rFonts w:ascii="Arial" w:hAnsi="Arial" w:cs="Arial"/>
          <w:sz w:val="24"/>
          <w:szCs w:val="24"/>
        </w:rPr>
        <w:t>’</w:t>
      </w:r>
      <w:r w:rsidRPr="00D70B41">
        <w:rPr>
          <w:rFonts w:ascii="Arial" w:hAnsi="Arial" w:cs="Arial"/>
          <w:sz w:val="24"/>
          <w:szCs w:val="24"/>
        </w:rPr>
        <w:t>urée de formule N</w:t>
      </w:r>
      <w:r w:rsidRPr="004D3894">
        <w:rPr>
          <w:rFonts w:ascii="Arial" w:hAnsi="Arial" w:cs="Arial"/>
          <w:sz w:val="24"/>
          <w:szCs w:val="24"/>
          <w:vertAlign w:val="subscript"/>
        </w:rPr>
        <w:t>2</w:t>
      </w:r>
      <w:r w:rsidRPr="00D70B41">
        <w:rPr>
          <w:rFonts w:ascii="Arial" w:hAnsi="Arial" w:cs="Arial"/>
          <w:sz w:val="24"/>
          <w:szCs w:val="24"/>
        </w:rPr>
        <w:t>H</w:t>
      </w:r>
      <w:r w:rsidRPr="004D3894">
        <w:rPr>
          <w:rFonts w:ascii="Arial" w:hAnsi="Arial" w:cs="Arial"/>
          <w:sz w:val="24"/>
          <w:szCs w:val="24"/>
          <w:vertAlign w:val="subscript"/>
        </w:rPr>
        <w:t>4</w:t>
      </w:r>
      <w:r w:rsidRPr="00D70B41">
        <w:rPr>
          <w:rFonts w:ascii="Arial" w:hAnsi="Arial" w:cs="Arial"/>
          <w:sz w:val="24"/>
          <w:szCs w:val="24"/>
        </w:rPr>
        <w:t>CO, cette dernière</w:t>
      </w:r>
      <w:r w:rsidR="008E49A9">
        <w:rPr>
          <w:rFonts w:ascii="Arial" w:hAnsi="Arial" w:cs="Arial"/>
          <w:sz w:val="24"/>
          <w:szCs w:val="24"/>
        </w:rPr>
        <w:t xml:space="preserve"> </w:t>
      </w:r>
      <w:r w:rsidRPr="00D70B41">
        <w:rPr>
          <w:rFonts w:ascii="Arial" w:hAnsi="Arial" w:cs="Arial"/>
          <w:sz w:val="24"/>
          <w:szCs w:val="24"/>
        </w:rPr>
        <w:t>étant produite à partir de dioxyde de carbone. Les étapes de la synthèse du DPC sont les</w:t>
      </w:r>
      <w:r w:rsidR="008E49A9">
        <w:rPr>
          <w:rFonts w:ascii="Arial" w:hAnsi="Arial" w:cs="Arial"/>
          <w:sz w:val="24"/>
          <w:szCs w:val="24"/>
        </w:rPr>
        <w:t xml:space="preserve"> </w:t>
      </w:r>
      <w:r w:rsidRPr="00D70B41">
        <w:rPr>
          <w:rFonts w:ascii="Arial" w:hAnsi="Arial" w:cs="Arial"/>
          <w:sz w:val="24"/>
          <w:szCs w:val="24"/>
        </w:rPr>
        <w:t>suivantes</w:t>
      </w:r>
      <w:r w:rsidR="008E49A9">
        <w:rPr>
          <w:rFonts w:ascii="Arial" w:hAnsi="Arial" w:cs="Arial"/>
          <w:sz w:val="24"/>
          <w:szCs w:val="24"/>
        </w:rPr>
        <w:t> :</w:t>
      </w:r>
    </w:p>
    <w:p w14:paraId="54CE5833" w14:textId="77777777" w:rsidR="008E49A9" w:rsidRDefault="008E49A9" w:rsidP="009417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83200F" w14:textId="7BFF1244" w:rsidR="008E49A9" w:rsidRDefault="008E49A9" w:rsidP="004D38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207CDF1" wp14:editId="649935F7">
            <wp:extent cx="4895850" cy="1240149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886" cy="125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7D40B" w14:textId="56DD7A9B" w:rsidR="00D70B41" w:rsidRPr="00D70B41" w:rsidRDefault="00D70B41" w:rsidP="009417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8E7B12" w14:textId="03069369" w:rsidR="00D70B41" w:rsidRDefault="00D70B41" w:rsidP="009417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0B41">
        <w:rPr>
          <w:rFonts w:ascii="Arial" w:hAnsi="Arial" w:cs="Arial"/>
          <w:sz w:val="24"/>
          <w:szCs w:val="24"/>
        </w:rPr>
        <w:t>La production annuelle d</w:t>
      </w:r>
      <w:r w:rsidR="00BD19B5">
        <w:rPr>
          <w:rFonts w:ascii="Arial" w:hAnsi="Arial" w:cs="Arial"/>
          <w:sz w:val="24"/>
          <w:szCs w:val="24"/>
        </w:rPr>
        <w:t>’</w:t>
      </w:r>
      <w:r w:rsidRPr="00D70B41">
        <w:rPr>
          <w:rFonts w:ascii="Arial" w:hAnsi="Arial" w:cs="Arial"/>
          <w:sz w:val="24"/>
          <w:szCs w:val="24"/>
        </w:rPr>
        <w:t>urée est de de l</w:t>
      </w:r>
      <w:r w:rsidR="00BD19B5">
        <w:rPr>
          <w:rFonts w:ascii="Arial" w:hAnsi="Arial" w:cs="Arial"/>
          <w:sz w:val="24"/>
          <w:szCs w:val="24"/>
        </w:rPr>
        <w:t>’</w:t>
      </w:r>
      <w:r w:rsidRPr="00D70B41">
        <w:rPr>
          <w:rFonts w:ascii="Arial" w:hAnsi="Arial" w:cs="Arial"/>
          <w:sz w:val="24"/>
          <w:szCs w:val="24"/>
        </w:rPr>
        <w:t>ordre de 120 milliards de kilogrammes.</w:t>
      </w:r>
    </w:p>
    <w:p w14:paraId="0AF4851D" w14:textId="77777777" w:rsidR="004D3894" w:rsidRPr="00D70B41" w:rsidRDefault="004D3894" w:rsidP="009417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8AA8B1" w14:textId="0790E11E" w:rsidR="00D70B41" w:rsidRDefault="00D70B41" w:rsidP="00941701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941701">
        <w:rPr>
          <w:rFonts w:ascii="Arial" w:hAnsi="Arial" w:cs="Arial"/>
          <w:b/>
          <w:bCs/>
          <w:sz w:val="24"/>
          <w:szCs w:val="24"/>
        </w:rPr>
        <w:t>B.2.1.</w:t>
      </w:r>
      <w:r w:rsidR="00941701">
        <w:rPr>
          <w:rFonts w:ascii="Arial" w:hAnsi="Arial" w:cs="Arial"/>
          <w:sz w:val="24"/>
          <w:szCs w:val="24"/>
        </w:rPr>
        <w:tab/>
      </w:r>
      <w:r w:rsidRPr="00D70B41">
        <w:rPr>
          <w:rFonts w:ascii="Arial" w:hAnsi="Arial" w:cs="Arial"/>
          <w:sz w:val="24"/>
          <w:szCs w:val="24"/>
        </w:rPr>
        <w:t>Déterminer la quantité de matière de dioxyde de carbone consommé si l</w:t>
      </w:r>
      <w:r w:rsidR="00BD19B5">
        <w:rPr>
          <w:rFonts w:ascii="Arial" w:hAnsi="Arial" w:cs="Arial"/>
          <w:sz w:val="24"/>
          <w:szCs w:val="24"/>
        </w:rPr>
        <w:t>’</w:t>
      </w:r>
      <w:r w:rsidRPr="00D70B41">
        <w:rPr>
          <w:rFonts w:ascii="Arial" w:hAnsi="Arial" w:cs="Arial"/>
          <w:sz w:val="24"/>
          <w:szCs w:val="24"/>
        </w:rPr>
        <w:t>intégralité de</w:t>
      </w:r>
      <w:r w:rsidR="008E49A9">
        <w:rPr>
          <w:rFonts w:ascii="Arial" w:hAnsi="Arial" w:cs="Arial"/>
          <w:sz w:val="24"/>
          <w:szCs w:val="24"/>
        </w:rPr>
        <w:t xml:space="preserve"> </w:t>
      </w:r>
      <w:r w:rsidRPr="00D70B41">
        <w:rPr>
          <w:rFonts w:ascii="Arial" w:hAnsi="Arial" w:cs="Arial"/>
          <w:sz w:val="24"/>
          <w:szCs w:val="24"/>
        </w:rPr>
        <w:t>l</w:t>
      </w:r>
      <w:r w:rsidR="00BD19B5">
        <w:rPr>
          <w:rFonts w:ascii="Arial" w:hAnsi="Arial" w:cs="Arial"/>
          <w:sz w:val="24"/>
          <w:szCs w:val="24"/>
        </w:rPr>
        <w:t>’</w:t>
      </w:r>
      <w:r w:rsidRPr="00D70B41">
        <w:rPr>
          <w:rFonts w:ascii="Arial" w:hAnsi="Arial" w:cs="Arial"/>
          <w:sz w:val="24"/>
          <w:szCs w:val="24"/>
        </w:rPr>
        <w:t>urée était préparée par la voie indiquée ci-dessus.</w:t>
      </w:r>
    </w:p>
    <w:p w14:paraId="53EEE55B" w14:textId="77777777" w:rsidR="004D3894" w:rsidRPr="00D70B41" w:rsidRDefault="004D3894" w:rsidP="00941701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</w:p>
    <w:p w14:paraId="0DE4EF5F" w14:textId="02E1C1D8" w:rsidR="005778B1" w:rsidRPr="00B8255A" w:rsidRDefault="00D70B41" w:rsidP="00941701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941701">
        <w:rPr>
          <w:rFonts w:ascii="Arial" w:hAnsi="Arial" w:cs="Arial"/>
          <w:b/>
          <w:bCs/>
          <w:sz w:val="24"/>
          <w:szCs w:val="24"/>
        </w:rPr>
        <w:t>B.2.2.</w:t>
      </w:r>
      <w:r w:rsidR="00941701">
        <w:rPr>
          <w:rFonts w:ascii="Arial" w:hAnsi="Arial" w:cs="Arial"/>
          <w:sz w:val="24"/>
          <w:szCs w:val="24"/>
        </w:rPr>
        <w:tab/>
      </w:r>
      <w:r w:rsidRPr="00D70B41">
        <w:rPr>
          <w:rFonts w:ascii="Arial" w:hAnsi="Arial" w:cs="Arial"/>
          <w:sz w:val="24"/>
          <w:szCs w:val="24"/>
        </w:rPr>
        <w:t>Un véhicule neuf émet en moyenne 112 g de CO</w:t>
      </w:r>
      <w:r w:rsidRPr="004D3894">
        <w:rPr>
          <w:rFonts w:ascii="Arial" w:hAnsi="Arial" w:cs="Arial"/>
          <w:sz w:val="24"/>
          <w:szCs w:val="24"/>
          <w:vertAlign w:val="subscript"/>
        </w:rPr>
        <w:t>2</w:t>
      </w:r>
      <w:r w:rsidRPr="00D70B41">
        <w:rPr>
          <w:rFonts w:ascii="Arial" w:hAnsi="Arial" w:cs="Arial"/>
          <w:sz w:val="24"/>
          <w:szCs w:val="24"/>
        </w:rPr>
        <w:t xml:space="preserve"> par km et roule en moyenne</w:t>
      </w:r>
      <w:r w:rsidR="008E49A9">
        <w:rPr>
          <w:rFonts w:ascii="Arial" w:hAnsi="Arial" w:cs="Arial"/>
          <w:sz w:val="24"/>
          <w:szCs w:val="24"/>
        </w:rPr>
        <w:t xml:space="preserve"> </w:t>
      </w:r>
      <w:r w:rsidRPr="00D70B41">
        <w:rPr>
          <w:rFonts w:ascii="Arial" w:hAnsi="Arial" w:cs="Arial"/>
          <w:sz w:val="24"/>
          <w:szCs w:val="24"/>
        </w:rPr>
        <w:t>13</w:t>
      </w:r>
      <w:r w:rsidR="008E49A9">
        <w:rPr>
          <w:rFonts w:ascii="Arial" w:hAnsi="Arial" w:cs="Arial"/>
          <w:sz w:val="24"/>
          <w:szCs w:val="24"/>
        </w:rPr>
        <w:t> </w:t>
      </w:r>
      <w:r w:rsidRPr="00D70B41">
        <w:rPr>
          <w:rFonts w:ascii="Arial" w:hAnsi="Arial" w:cs="Arial"/>
          <w:sz w:val="24"/>
          <w:szCs w:val="24"/>
        </w:rPr>
        <w:t>000</w:t>
      </w:r>
      <w:r w:rsidR="008E49A9">
        <w:rPr>
          <w:rFonts w:ascii="Arial" w:hAnsi="Arial" w:cs="Arial"/>
          <w:sz w:val="24"/>
          <w:szCs w:val="24"/>
        </w:rPr>
        <w:t> </w:t>
      </w:r>
      <w:r w:rsidRPr="00D70B41">
        <w:rPr>
          <w:rFonts w:ascii="Arial" w:hAnsi="Arial" w:cs="Arial"/>
          <w:sz w:val="24"/>
          <w:szCs w:val="24"/>
        </w:rPr>
        <w:t>km par an. Déterminer le nombre de véhicules dont l</w:t>
      </w:r>
      <w:r w:rsidR="00BD19B5">
        <w:rPr>
          <w:rFonts w:ascii="Arial" w:hAnsi="Arial" w:cs="Arial"/>
          <w:sz w:val="24"/>
          <w:szCs w:val="24"/>
        </w:rPr>
        <w:t>’</w:t>
      </w:r>
      <w:r w:rsidRPr="00D70B41">
        <w:rPr>
          <w:rFonts w:ascii="Arial" w:hAnsi="Arial" w:cs="Arial"/>
          <w:sz w:val="24"/>
          <w:szCs w:val="24"/>
        </w:rPr>
        <w:t>émission de CO</w:t>
      </w:r>
      <w:r w:rsidRPr="004D3894">
        <w:rPr>
          <w:rFonts w:ascii="Arial" w:hAnsi="Arial" w:cs="Arial"/>
          <w:sz w:val="24"/>
          <w:szCs w:val="24"/>
          <w:vertAlign w:val="subscript"/>
        </w:rPr>
        <w:t>2</w:t>
      </w:r>
      <w:r w:rsidRPr="00D70B41">
        <w:rPr>
          <w:rFonts w:ascii="Arial" w:hAnsi="Arial" w:cs="Arial"/>
          <w:sz w:val="24"/>
          <w:szCs w:val="24"/>
        </w:rPr>
        <w:t xml:space="preserve"> serait</w:t>
      </w:r>
      <w:r w:rsidR="008E49A9">
        <w:rPr>
          <w:rFonts w:ascii="Arial" w:hAnsi="Arial" w:cs="Arial"/>
          <w:sz w:val="24"/>
          <w:szCs w:val="24"/>
        </w:rPr>
        <w:t xml:space="preserve"> </w:t>
      </w:r>
      <w:r w:rsidRPr="00D70B41">
        <w:rPr>
          <w:rFonts w:ascii="Arial" w:hAnsi="Arial" w:cs="Arial"/>
          <w:sz w:val="24"/>
          <w:szCs w:val="24"/>
        </w:rPr>
        <w:t>compensée par la synthèse de l</w:t>
      </w:r>
      <w:r w:rsidR="00BD19B5">
        <w:rPr>
          <w:rFonts w:ascii="Arial" w:hAnsi="Arial" w:cs="Arial"/>
          <w:sz w:val="24"/>
          <w:szCs w:val="24"/>
        </w:rPr>
        <w:t>’</w:t>
      </w:r>
      <w:r w:rsidRPr="00D70B41">
        <w:rPr>
          <w:rFonts w:ascii="Arial" w:hAnsi="Arial" w:cs="Arial"/>
          <w:sz w:val="24"/>
          <w:szCs w:val="24"/>
        </w:rPr>
        <w:t>urée pour une durée d</w:t>
      </w:r>
      <w:r w:rsidR="00BD19B5">
        <w:rPr>
          <w:rFonts w:ascii="Arial" w:hAnsi="Arial" w:cs="Arial"/>
          <w:sz w:val="24"/>
          <w:szCs w:val="24"/>
        </w:rPr>
        <w:t>’</w:t>
      </w:r>
      <w:r w:rsidRPr="00D70B41">
        <w:rPr>
          <w:rFonts w:ascii="Arial" w:hAnsi="Arial" w:cs="Arial"/>
          <w:sz w:val="24"/>
          <w:szCs w:val="24"/>
        </w:rPr>
        <w:t>un an. Commenter le résultat.</w:t>
      </w:r>
    </w:p>
    <w:p w14:paraId="034D868D" w14:textId="77777777" w:rsidR="005778B1" w:rsidRDefault="005778B1" w:rsidP="009417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E02267" w14:textId="578DF625" w:rsidR="00D70B41" w:rsidRDefault="00D70B41" w:rsidP="009417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84608EC" w14:textId="78DF9067" w:rsidR="00D70B41" w:rsidRPr="00D70B41" w:rsidRDefault="00D70B41" w:rsidP="00CC13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70B41">
        <w:rPr>
          <w:rFonts w:ascii="Arial" w:hAnsi="Arial" w:cs="Arial"/>
          <w:b/>
          <w:bCs/>
          <w:sz w:val="24"/>
          <w:szCs w:val="24"/>
        </w:rPr>
        <w:lastRenderedPageBreak/>
        <w:t>ANNEXE À RENDRE AVEC LA COPIE (</w:t>
      </w:r>
      <w:r w:rsidRPr="00D70B41">
        <w:rPr>
          <w:rFonts w:ascii="Arial" w:hAnsi="Arial" w:cs="Arial"/>
          <w:b/>
          <w:bCs/>
          <w:sz w:val="24"/>
          <w:szCs w:val="24"/>
          <w:u w:val="single"/>
        </w:rPr>
        <w:t>même non complétée</w:t>
      </w:r>
      <w:r w:rsidRPr="00D70B41">
        <w:rPr>
          <w:rFonts w:ascii="Arial" w:hAnsi="Arial" w:cs="Arial"/>
          <w:b/>
          <w:bCs/>
          <w:sz w:val="24"/>
          <w:szCs w:val="24"/>
        </w:rPr>
        <w:t>)</w:t>
      </w:r>
    </w:p>
    <w:p w14:paraId="74EEB011" w14:textId="77777777" w:rsidR="00D70B41" w:rsidRDefault="00D70B41" w:rsidP="00CC13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7FAB63" w14:textId="77777777" w:rsidR="00D70B41" w:rsidRDefault="00D70B41" w:rsidP="00CC13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452CA2" w14:textId="03E579D6" w:rsidR="00D70B41" w:rsidRPr="00D70B41" w:rsidRDefault="00D70B41" w:rsidP="00CC13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70B41">
        <w:rPr>
          <w:rFonts w:ascii="Arial" w:hAnsi="Arial" w:cs="Arial"/>
          <w:b/>
          <w:bCs/>
          <w:sz w:val="24"/>
          <w:szCs w:val="24"/>
          <w:u w:val="single"/>
        </w:rPr>
        <w:t>Questions A.2.4. et A.2.7.</w:t>
      </w:r>
    </w:p>
    <w:p w14:paraId="40EB347E" w14:textId="77777777" w:rsidR="00D70B41" w:rsidRDefault="00D70B41" w:rsidP="00CC13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CDEC4A" w14:textId="5C54BB5F" w:rsidR="00D70B41" w:rsidRPr="00D70B41" w:rsidRDefault="00D70B41" w:rsidP="00CC13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70B41">
        <w:rPr>
          <w:rFonts w:ascii="Arial" w:hAnsi="Arial" w:cs="Arial"/>
          <w:b/>
          <w:bCs/>
          <w:sz w:val="24"/>
          <w:szCs w:val="24"/>
        </w:rPr>
        <w:t>Évolution des quantités de matière de COCl</w:t>
      </w:r>
      <w:r w:rsidRPr="00D70B41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</w:p>
    <w:p w14:paraId="7C28DFD3" w14:textId="43EE9784" w:rsidR="005778B1" w:rsidRPr="00D70B41" w:rsidRDefault="00D70B41" w:rsidP="00CC13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70B41">
        <w:rPr>
          <w:rFonts w:ascii="Arial" w:hAnsi="Arial" w:cs="Arial"/>
          <w:b/>
          <w:bCs/>
          <w:sz w:val="24"/>
          <w:szCs w:val="24"/>
        </w:rPr>
        <w:t>en fonction du temps au cours des expériences 1 et 2</w:t>
      </w:r>
    </w:p>
    <w:p w14:paraId="7BC05045" w14:textId="365689C8" w:rsidR="005778B1" w:rsidRDefault="005778B1" w:rsidP="00CC13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F2B76C" w14:textId="77777777" w:rsidR="00D70B41" w:rsidRDefault="00D70B41" w:rsidP="00CC13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C3A5DF" w14:textId="77777777" w:rsidR="00D70B41" w:rsidRDefault="00D70B41" w:rsidP="00CC13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E43256" w14:textId="6A405DF9" w:rsidR="005778B1" w:rsidRPr="00B8255A" w:rsidRDefault="00D70B41" w:rsidP="00CC13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E9E6A4A" wp14:editId="0BCD9E58">
            <wp:extent cx="6477000" cy="47498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74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B8146" w14:textId="52EC13F4" w:rsidR="00CB4F84" w:rsidRDefault="00CB4F84" w:rsidP="00CC13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B4F84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05CC3"/>
    <w:multiLevelType w:val="hybridMultilevel"/>
    <w:tmpl w:val="27F8C2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26BEA"/>
    <w:multiLevelType w:val="hybridMultilevel"/>
    <w:tmpl w:val="98884558"/>
    <w:lvl w:ilvl="0" w:tplc="B49A210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74A00"/>
    <w:multiLevelType w:val="hybridMultilevel"/>
    <w:tmpl w:val="8E105ED4"/>
    <w:lvl w:ilvl="0" w:tplc="4D1454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F4AD4"/>
    <w:multiLevelType w:val="hybridMultilevel"/>
    <w:tmpl w:val="E190E8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A335C"/>
    <w:multiLevelType w:val="hybridMultilevel"/>
    <w:tmpl w:val="0BD8A8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93F28"/>
    <w:multiLevelType w:val="hybridMultilevel"/>
    <w:tmpl w:val="5E4E3D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D688B"/>
    <w:multiLevelType w:val="hybridMultilevel"/>
    <w:tmpl w:val="C2E205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26"/>
  </w:num>
  <w:num w:numId="2" w16cid:durableId="147598150">
    <w:abstractNumId w:val="27"/>
  </w:num>
  <w:num w:numId="3" w16cid:durableId="1043673191">
    <w:abstractNumId w:val="4"/>
  </w:num>
  <w:num w:numId="4" w16cid:durableId="1554997379">
    <w:abstractNumId w:val="11"/>
  </w:num>
  <w:num w:numId="5" w16cid:durableId="1774783699">
    <w:abstractNumId w:val="17"/>
  </w:num>
  <w:num w:numId="6" w16cid:durableId="1209610847">
    <w:abstractNumId w:val="6"/>
  </w:num>
  <w:num w:numId="7" w16cid:durableId="1069693144">
    <w:abstractNumId w:val="25"/>
  </w:num>
  <w:num w:numId="8" w16cid:durableId="2051689700">
    <w:abstractNumId w:val="22"/>
  </w:num>
  <w:num w:numId="9" w16cid:durableId="216749121">
    <w:abstractNumId w:val="2"/>
  </w:num>
  <w:num w:numId="10" w16cid:durableId="745884451">
    <w:abstractNumId w:val="20"/>
  </w:num>
  <w:num w:numId="11" w16cid:durableId="1463964506">
    <w:abstractNumId w:val="29"/>
  </w:num>
  <w:num w:numId="12" w16cid:durableId="1430850099">
    <w:abstractNumId w:val="3"/>
  </w:num>
  <w:num w:numId="13" w16cid:durableId="220554775">
    <w:abstractNumId w:val="16"/>
  </w:num>
  <w:num w:numId="14" w16cid:durableId="363479020">
    <w:abstractNumId w:val="1"/>
  </w:num>
  <w:num w:numId="15" w16cid:durableId="2015108701">
    <w:abstractNumId w:val="7"/>
  </w:num>
  <w:num w:numId="16" w16cid:durableId="166361213">
    <w:abstractNumId w:val="8"/>
  </w:num>
  <w:num w:numId="17" w16cid:durableId="1337030129">
    <w:abstractNumId w:val="5"/>
  </w:num>
  <w:num w:numId="18" w16cid:durableId="1288773730">
    <w:abstractNumId w:val="19"/>
  </w:num>
  <w:num w:numId="19" w16cid:durableId="1110125383">
    <w:abstractNumId w:val="10"/>
  </w:num>
  <w:num w:numId="20" w16cid:durableId="1853911922">
    <w:abstractNumId w:val="14"/>
  </w:num>
  <w:num w:numId="21" w16cid:durableId="632447056">
    <w:abstractNumId w:val="9"/>
  </w:num>
  <w:num w:numId="22" w16cid:durableId="343560615">
    <w:abstractNumId w:val="15"/>
  </w:num>
  <w:num w:numId="23" w16cid:durableId="717507297">
    <w:abstractNumId w:val="13"/>
  </w:num>
  <w:num w:numId="24" w16cid:durableId="1468930140">
    <w:abstractNumId w:val="18"/>
  </w:num>
  <w:num w:numId="25" w16cid:durableId="1508013239">
    <w:abstractNumId w:val="24"/>
  </w:num>
  <w:num w:numId="26" w16cid:durableId="214391859">
    <w:abstractNumId w:val="23"/>
  </w:num>
  <w:num w:numId="27" w16cid:durableId="1974870856">
    <w:abstractNumId w:val="21"/>
  </w:num>
  <w:num w:numId="28" w16cid:durableId="444151948">
    <w:abstractNumId w:val="0"/>
  </w:num>
  <w:num w:numId="29" w16cid:durableId="841050345">
    <w:abstractNumId w:val="28"/>
  </w:num>
  <w:num w:numId="30" w16cid:durableId="15777417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6B43"/>
    <w:rsid w:val="00040449"/>
    <w:rsid w:val="00093947"/>
    <w:rsid w:val="000B7173"/>
    <w:rsid w:val="000D6EDC"/>
    <w:rsid w:val="000F5AD2"/>
    <w:rsid w:val="00107A43"/>
    <w:rsid w:val="0014090A"/>
    <w:rsid w:val="00142394"/>
    <w:rsid w:val="0014723E"/>
    <w:rsid w:val="001A533E"/>
    <w:rsid w:val="001C4264"/>
    <w:rsid w:val="001E7045"/>
    <w:rsid w:val="00215467"/>
    <w:rsid w:val="00222ABC"/>
    <w:rsid w:val="00233A95"/>
    <w:rsid w:val="00234D33"/>
    <w:rsid w:val="0026164E"/>
    <w:rsid w:val="002C27A0"/>
    <w:rsid w:val="002C54F7"/>
    <w:rsid w:val="002F5D46"/>
    <w:rsid w:val="00371118"/>
    <w:rsid w:val="00387A6D"/>
    <w:rsid w:val="003D41E2"/>
    <w:rsid w:val="00434711"/>
    <w:rsid w:val="0045530D"/>
    <w:rsid w:val="004640CD"/>
    <w:rsid w:val="00464EFD"/>
    <w:rsid w:val="004C71DB"/>
    <w:rsid w:val="004D3894"/>
    <w:rsid w:val="00524858"/>
    <w:rsid w:val="00557D7D"/>
    <w:rsid w:val="0056432E"/>
    <w:rsid w:val="005778B1"/>
    <w:rsid w:val="005847DE"/>
    <w:rsid w:val="0058719A"/>
    <w:rsid w:val="005A36DA"/>
    <w:rsid w:val="005B0CDD"/>
    <w:rsid w:val="005F3CE7"/>
    <w:rsid w:val="00603DC8"/>
    <w:rsid w:val="00603F7B"/>
    <w:rsid w:val="00625CB6"/>
    <w:rsid w:val="00675FAC"/>
    <w:rsid w:val="006A5353"/>
    <w:rsid w:val="006D1F2D"/>
    <w:rsid w:val="006E0806"/>
    <w:rsid w:val="00772069"/>
    <w:rsid w:val="00810E4F"/>
    <w:rsid w:val="0087301A"/>
    <w:rsid w:val="008E49A9"/>
    <w:rsid w:val="008F1CC1"/>
    <w:rsid w:val="009271C2"/>
    <w:rsid w:val="00941701"/>
    <w:rsid w:val="00974E49"/>
    <w:rsid w:val="009A2769"/>
    <w:rsid w:val="009B253E"/>
    <w:rsid w:val="009C65EF"/>
    <w:rsid w:val="009E181B"/>
    <w:rsid w:val="009E4964"/>
    <w:rsid w:val="00A6255D"/>
    <w:rsid w:val="00A86B99"/>
    <w:rsid w:val="00AC0230"/>
    <w:rsid w:val="00AE2D23"/>
    <w:rsid w:val="00B01CD2"/>
    <w:rsid w:val="00B158CD"/>
    <w:rsid w:val="00B46774"/>
    <w:rsid w:val="00B473C0"/>
    <w:rsid w:val="00B8255A"/>
    <w:rsid w:val="00BD19B5"/>
    <w:rsid w:val="00BD76B5"/>
    <w:rsid w:val="00BE35F9"/>
    <w:rsid w:val="00BE7836"/>
    <w:rsid w:val="00C045DE"/>
    <w:rsid w:val="00C507C4"/>
    <w:rsid w:val="00C73CD9"/>
    <w:rsid w:val="00CB4F84"/>
    <w:rsid w:val="00CC13FD"/>
    <w:rsid w:val="00CD6C6A"/>
    <w:rsid w:val="00D70B41"/>
    <w:rsid w:val="00DA2CE7"/>
    <w:rsid w:val="00E01EB7"/>
    <w:rsid w:val="00E1509D"/>
    <w:rsid w:val="00EB63DF"/>
    <w:rsid w:val="00F0583B"/>
    <w:rsid w:val="00F15380"/>
    <w:rsid w:val="00F3482C"/>
    <w:rsid w:val="00FB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labolycee.org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1576</TotalTime>
  <Pages>5</Pages>
  <Words>932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36</cp:revision>
  <dcterms:created xsi:type="dcterms:W3CDTF">2024-03-24T14:23:00Z</dcterms:created>
  <dcterms:modified xsi:type="dcterms:W3CDTF">2024-04-16T08:29:00Z</dcterms:modified>
</cp:coreProperties>
</file>