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7BBFB687" w:rsidR="00040449" w:rsidRPr="0092526A" w:rsidRDefault="00A87896" w:rsidP="0092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526A">
        <w:rPr>
          <w:rFonts w:ascii="Arial" w:hAnsi="Arial" w:cs="Arial"/>
          <w:b/>
          <w:bCs/>
          <w:sz w:val="24"/>
          <w:szCs w:val="24"/>
        </w:rPr>
        <w:t>Centres étrangers 2</w:t>
      </w:r>
      <w:r w:rsidR="005878B3" w:rsidRPr="0092526A">
        <w:rPr>
          <w:rFonts w:ascii="Arial" w:hAnsi="Arial" w:cs="Arial"/>
          <w:b/>
          <w:bCs/>
          <w:sz w:val="24"/>
          <w:szCs w:val="24"/>
        </w:rPr>
        <w:t xml:space="preserve"> </w:t>
      </w:r>
      <w:r w:rsidR="0046426E" w:rsidRPr="0092526A">
        <w:rPr>
          <w:rFonts w:ascii="Arial" w:hAnsi="Arial" w:cs="Arial"/>
          <w:b/>
          <w:bCs/>
          <w:sz w:val="24"/>
          <w:szCs w:val="24"/>
        </w:rPr>
        <w:t xml:space="preserve">2023 Jour </w:t>
      </w:r>
      <w:r w:rsidR="00180E49" w:rsidRPr="0092526A">
        <w:rPr>
          <w:rFonts w:ascii="Arial" w:hAnsi="Arial" w:cs="Arial"/>
          <w:b/>
          <w:bCs/>
          <w:sz w:val="24"/>
          <w:szCs w:val="24"/>
        </w:rPr>
        <w:t>2</w:t>
      </w:r>
      <w:r w:rsidR="0092526A" w:rsidRPr="0092526A">
        <w:rPr>
          <w:rFonts w:ascii="Arial" w:hAnsi="Arial" w:cs="Arial"/>
          <w:b/>
          <w:bCs/>
          <w:sz w:val="24"/>
          <w:szCs w:val="24"/>
        </w:rPr>
        <w:tab/>
      </w:r>
      <w:r w:rsidR="0092526A" w:rsidRPr="0092526A">
        <w:rPr>
          <w:rFonts w:ascii="Arial" w:hAnsi="Arial" w:cs="Arial"/>
          <w:b/>
          <w:bCs/>
          <w:sz w:val="24"/>
          <w:szCs w:val="24"/>
        </w:rPr>
        <w:tab/>
      </w:r>
      <w:r w:rsidR="0092526A" w:rsidRPr="0092526A">
        <w:rPr>
          <w:rFonts w:ascii="Arial" w:hAnsi="Arial" w:cs="Arial"/>
          <w:b/>
          <w:bCs/>
          <w:sz w:val="24"/>
          <w:szCs w:val="24"/>
        </w:rPr>
        <w:tab/>
      </w:r>
      <w:r w:rsidR="0092526A" w:rsidRPr="0092526A">
        <w:rPr>
          <w:rFonts w:ascii="Arial" w:hAnsi="Arial" w:cs="Arial"/>
          <w:b/>
          <w:bCs/>
          <w:sz w:val="24"/>
          <w:szCs w:val="24"/>
        </w:rPr>
        <w:tab/>
      </w:r>
      <w:r w:rsidR="0092526A" w:rsidRPr="0092526A">
        <w:rPr>
          <w:rFonts w:ascii="Arial" w:hAnsi="Arial" w:cs="Arial"/>
          <w:b/>
          <w:bCs/>
          <w:sz w:val="24"/>
          <w:szCs w:val="24"/>
        </w:rPr>
        <w:tab/>
      </w:r>
      <w:r w:rsidR="0092526A" w:rsidRPr="0092526A">
        <w:rPr>
          <w:rFonts w:ascii="Arial" w:hAnsi="Arial" w:cs="Arial"/>
          <w:b/>
          <w:bCs/>
          <w:sz w:val="24"/>
          <w:szCs w:val="24"/>
        </w:rPr>
        <w:tab/>
      </w:r>
      <w:hyperlink r:id="rId8" w:history="1">
        <w:r w:rsidR="0092526A" w:rsidRPr="0092526A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="0092526A" w:rsidRPr="0092526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588F71EE" w:rsidR="00EB63DF" w:rsidRPr="00070044" w:rsidRDefault="00EB63DF" w:rsidP="0092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0044">
        <w:rPr>
          <w:rFonts w:ascii="Arial" w:hAnsi="Arial" w:cs="Arial"/>
          <w:b/>
          <w:bCs/>
          <w:sz w:val="24"/>
          <w:szCs w:val="24"/>
          <w:u w:val="single"/>
        </w:rPr>
        <w:t xml:space="preserve">EXERCICE </w:t>
      </w:r>
      <w:r w:rsidR="00DA002B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070044" w:rsidRPr="00070044">
        <w:rPr>
          <w:rFonts w:ascii="Arial" w:hAnsi="Arial" w:cs="Arial"/>
          <w:b/>
          <w:bCs/>
          <w:sz w:val="24"/>
          <w:szCs w:val="24"/>
        </w:rPr>
        <w:t> :</w:t>
      </w:r>
      <w:r w:rsidRPr="00070044">
        <w:rPr>
          <w:rFonts w:ascii="Arial" w:hAnsi="Arial" w:cs="Arial"/>
          <w:b/>
          <w:bCs/>
          <w:sz w:val="24"/>
          <w:szCs w:val="24"/>
        </w:rPr>
        <w:t xml:space="preserve"> </w:t>
      </w:r>
      <w:r w:rsidR="00DA002B">
        <w:rPr>
          <w:rFonts w:ascii="Arial" w:hAnsi="Arial" w:cs="Arial"/>
          <w:b/>
          <w:bCs/>
          <w:caps/>
          <w:sz w:val="24"/>
          <w:szCs w:val="24"/>
        </w:rPr>
        <w:t>préparation du chlorure de tertiobutyle</w:t>
      </w:r>
      <w:r w:rsidR="00122699" w:rsidRPr="000700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0044">
        <w:rPr>
          <w:rFonts w:ascii="Arial" w:hAnsi="Arial" w:cs="Arial"/>
          <w:b/>
          <w:bCs/>
          <w:sz w:val="24"/>
          <w:szCs w:val="24"/>
        </w:rPr>
        <w:t>(</w:t>
      </w:r>
      <w:r w:rsidR="00DA002B">
        <w:rPr>
          <w:rFonts w:ascii="Arial" w:hAnsi="Arial" w:cs="Arial"/>
          <w:b/>
          <w:bCs/>
          <w:sz w:val="24"/>
          <w:szCs w:val="24"/>
        </w:rPr>
        <w:t>4</w:t>
      </w:r>
      <w:r w:rsidRPr="00070044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F8DA73" w14:textId="5CD8D760" w:rsidR="00EB63DF" w:rsidRDefault="00EB63DF" w:rsidP="00C70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B5B3D" w14:textId="77777777" w:rsidR="00F061DD" w:rsidRPr="00070044" w:rsidRDefault="00F061DD" w:rsidP="00C70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873D0C" w14:textId="3F1C797F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  <w:r w:rsidRPr="00DA002B">
        <w:rPr>
          <w:rFonts w:ascii="Arial" w:hAnsi="Arial" w:cs="Arial"/>
        </w:rPr>
        <w:t>Les halogénoalcanes sont des espèces chimiques très réactives et très utilisées comme agents de</w:t>
      </w:r>
      <w:r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synthèse. Les halogénoalcanes existants peu à l’état naturel, la grande majorité doit être</w:t>
      </w:r>
      <w:r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synthétisée.</w:t>
      </w:r>
    </w:p>
    <w:p w14:paraId="426DD793" w14:textId="77777777" w:rsidR="00DA002B" w:rsidRP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2078EFB9" w14:textId="0AF40576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  <w:r w:rsidRPr="00DA002B">
        <w:rPr>
          <w:rFonts w:ascii="Arial" w:hAnsi="Arial" w:cs="Arial"/>
        </w:rPr>
        <w:t>On s’intéresse à la préparation du chlorure de tertiobutyle (ou 2-chloro-2-méthylpropane) à partir du</w:t>
      </w:r>
      <w:r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tertiobutanol (ou 2-méthylpropan-2-ol).</w:t>
      </w:r>
    </w:p>
    <w:p w14:paraId="4E82384A" w14:textId="77777777" w:rsidR="00DA002B" w:rsidRP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1604D78B" w14:textId="5C9AF100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  <w:r w:rsidRPr="00DA002B">
        <w:rPr>
          <w:rFonts w:ascii="Arial" w:hAnsi="Arial" w:cs="Arial"/>
        </w:rPr>
        <w:t>En effet, le tertiobutanol réagit avec de l’acide chlorhydrique pour former le chlorure de tertiobutyle</w:t>
      </w:r>
      <w:r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et de l’eau selon la réaction d’équation</w:t>
      </w:r>
      <w:r>
        <w:rPr>
          <w:rFonts w:ascii="Arial" w:hAnsi="Arial" w:cs="Arial"/>
        </w:rPr>
        <w:t> :</w:t>
      </w:r>
    </w:p>
    <w:p w14:paraId="7AC5F4AB" w14:textId="17482C33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46D45F8B" w14:textId="3E2CA773" w:rsidR="00DA002B" w:rsidRDefault="00DA002B" w:rsidP="00C7083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668FC4" wp14:editId="21D577BA">
            <wp:extent cx="5397500" cy="13335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103" cy="133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0B574" w14:textId="74B6401A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0EC621C1" w14:textId="7DF27F4A" w:rsidR="00DA002B" w:rsidRPr="00F061DD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52CDB807" w14:textId="2B9F663D" w:rsidR="00DA002B" w:rsidRPr="00DA002B" w:rsidRDefault="00DA002B" w:rsidP="00C70836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DA002B">
        <w:rPr>
          <w:rFonts w:ascii="Arial" w:hAnsi="Arial" w:cs="Arial"/>
          <w:b/>
          <w:bCs/>
        </w:rPr>
        <w:t>Données :</w:t>
      </w:r>
    </w:p>
    <w:tbl>
      <w:tblPr>
        <w:tblStyle w:val="Grilledutableau"/>
        <w:tblpPr w:leftFromText="141" w:rightFromText="141" w:vertAnchor="text" w:tblpXSpec="right" w:tblpY="1"/>
        <w:tblOverlap w:val="never"/>
        <w:tblW w:w="9213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2"/>
        <w:gridCol w:w="1146"/>
        <w:gridCol w:w="2135"/>
        <w:gridCol w:w="2136"/>
        <w:gridCol w:w="1011"/>
        <w:gridCol w:w="1283"/>
      </w:tblGrid>
      <w:tr w:rsidR="002D4B01" w:rsidRPr="002D4B01" w14:paraId="16D35CE9" w14:textId="77777777" w:rsidTr="002D4B01">
        <w:trPr>
          <w:jc w:val="right"/>
        </w:trPr>
        <w:tc>
          <w:tcPr>
            <w:tcW w:w="1502" w:type="dxa"/>
            <w:vAlign w:val="center"/>
          </w:tcPr>
          <w:p w14:paraId="49EC4E23" w14:textId="77777777" w:rsidR="002D4B01" w:rsidRPr="002D4B01" w:rsidRDefault="002D4B01" w:rsidP="00C7083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6" w:type="dxa"/>
            <w:vAlign w:val="center"/>
          </w:tcPr>
          <w:p w14:paraId="097E78AC" w14:textId="77777777" w:rsidR="002D4B01" w:rsidRPr="002D4B01" w:rsidRDefault="002D4B01" w:rsidP="00C70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B01">
              <w:rPr>
                <w:rFonts w:ascii="Arial" w:hAnsi="Arial" w:cs="Arial"/>
                <w:b/>
                <w:bCs/>
              </w:rPr>
              <w:t>M</w:t>
            </w:r>
          </w:p>
          <w:p w14:paraId="53E81DCC" w14:textId="77777777" w:rsidR="002D4B01" w:rsidRPr="002D4B01" w:rsidRDefault="002D4B01" w:rsidP="00C70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B01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2D4B01">
              <w:rPr>
                <w:rFonts w:ascii="Arial" w:hAnsi="Arial" w:cs="Arial"/>
                <w:b/>
                <w:bCs/>
              </w:rPr>
              <w:t>g</w:t>
            </w:r>
            <w:proofErr w:type="gramEnd"/>
            <w:r w:rsidRPr="002D4B01">
              <w:rPr>
                <w:rFonts w:ascii="Arial" w:hAnsi="Arial" w:cs="Arial"/>
                <w:b/>
                <w:bCs/>
              </w:rPr>
              <w:t>·mol</w:t>
            </w:r>
            <w:r w:rsidRPr="002D4B01">
              <w:rPr>
                <w:rFonts w:ascii="Arial" w:hAnsi="Arial" w:cs="Arial"/>
                <w:b/>
                <w:bCs/>
                <w:vertAlign w:val="superscript"/>
              </w:rPr>
              <w:t>-1</w:t>
            </w:r>
            <w:r w:rsidRPr="002D4B0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35" w:type="dxa"/>
            <w:vAlign w:val="center"/>
          </w:tcPr>
          <w:p w14:paraId="504C9FBF" w14:textId="6680C0BC" w:rsidR="002D4B01" w:rsidRPr="002D4B01" w:rsidRDefault="002D4B01" w:rsidP="004956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B01">
              <w:rPr>
                <w:rFonts w:ascii="Arial" w:hAnsi="Arial" w:cs="Arial"/>
                <w:b/>
                <w:bCs/>
              </w:rPr>
              <w:t>Température</w:t>
            </w:r>
            <w:r w:rsidR="00495632">
              <w:rPr>
                <w:rFonts w:ascii="Arial" w:hAnsi="Arial" w:cs="Arial"/>
                <w:b/>
                <w:bCs/>
              </w:rPr>
              <w:t xml:space="preserve"> </w:t>
            </w:r>
            <w:r w:rsidRPr="002D4B01">
              <w:rPr>
                <w:rFonts w:ascii="Arial" w:hAnsi="Arial" w:cs="Arial"/>
                <w:b/>
                <w:bCs/>
              </w:rPr>
              <w:t>d’ébullition (°C)</w:t>
            </w:r>
          </w:p>
        </w:tc>
        <w:tc>
          <w:tcPr>
            <w:tcW w:w="2136" w:type="dxa"/>
            <w:vAlign w:val="center"/>
          </w:tcPr>
          <w:p w14:paraId="6109DED5" w14:textId="2B9A1F62" w:rsidR="002D4B01" w:rsidRPr="002D4B01" w:rsidRDefault="002D4B01" w:rsidP="004956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B01">
              <w:rPr>
                <w:rFonts w:ascii="Arial" w:hAnsi="Arial" w:cs="Arial"/>
                <w:b/>
                <w:bCs/>
              </w:rPr>
              <w:t>Température</w:t>
            </w:r>
            <w:r w:rsidR="00495632">
              <w:rPr>
                <w:rFonts w:ascii="Arial" w:hAnsi="Arial" w:cs="Arial"/>
                <w:b/>
                <w:bCs/>
              </w:rPr>
              <w:t xml:space="preserve"> </w:t>
            </w:r>
            <w:r w:rsidR="00495632">
              <w:rPr>
                <w:rFonts w:ascii="Arial" w:hAnsi="Arial" w:cs="Arial"/>
                <w:b/>
                <w:bCs/>
              </w:rPr>
              <w:br/>
            </w:r>
            <w:r w:rsidRPr="002D4B01">
              <w:rPr>
                <w:rFonts w:ascii="Arial" w:hAnsi="Arial" w:cs="Arial"/>
                <w:b/>
                <w:bCs/>
              </w:rPr>
              <w:t>de fusion (°C)</w:t>
            </w:r>
          </w:p>
        </w:tc>
        <w:tc>
          <w:tcPr>
            <w:tcW w:w="1011" w:type="dxa"/>
            <w:vAlign w:val="center"/>
          </w:tcPr>
          <w:p w14:paraId="52B688F7" w14:textId="77777777" w:rsidR="002D4B01" w:rsidRPr="002D4B01" w:rsidRDefault="002D4B01" w:rsidP="00C70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B01">
              <w:rPr>
                <w:rFonts w:ascii="Arial" w:hAnsi="Arial" w:cs="Arial"/>
                <w:b/>
                <w:bCs/>
              </w:rPr>
              <w:t>Densité</w:t>
            </w:r>
          </w:p>
          <w:p w14:paraId="3FB141AC" w14:textId="77777777" w:rsidR="002D4B01" w:rsidRPr="002D4B01" w:rsidRDefault="002D4B01" w:rsidP="00C7083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2D4B01">
              <w:rPr>
                <w:rFonts w:ascii="Arial" w:hAnsi="Arial" w:cs="Arial"/>
                <w:b/>
                <w:bCs/>
                <w:i/>
                <w:iCs/>
              </w:rPr>
              <w:t>d</w:t>
            </w:r>
            <w:proofErr w:type="gramEnd"/>
          </w:p>
        </w:tc>
        <w:tc>
          <w:tcPr>
            <w:tcW w:w="1283" w:type="dxa"/>
            <w:vAlign w:val="center"/>
          </w:tcPr>
          <w:p w14:paraId="14017432" w14:textId="2E1816B8" w:rsidR="002D4B01" w:rsidRPr="002D4B01" w:rsidRDefault="002D4B01" w:rsidP="00495632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B01">
              <w:rPr>
                <w:rFonts w:ascii="Arial" w:hAnsi="Arial" w:cs="Arial"/>
                <w:b/>
                <w:bCs/>
              </w:rPr>
              <w:t>Miscibilité</w:t>
            </w:r>
            <w:r w:rsidR="00495632">
              <w:rPr>
                <w:rFonts w:ascii="Arial" w:hAnsi="Arial" w:cs="Arial"/>
                <w:b/>
                <w:bCs/>
              </w:rPr>
              <w:br/>
            </w:r>
            <w:r w:rsidRPr="002D4B01">
              <w:rPr>
                <w:rFonts w:ascii="Arial" w:hAnsi="Arial" w:cs="Arial"/>
                <w:b/>
                <w:bCs/>
              </w:rPr>
              <w:t>à l’eau</w:t>
            </w:r>
          </w:p>
        </w:tc>
      </w:tr>
      <w:tr w:rsidR="002D4B01" w:rsidRPr="00070044" w14:paraId="77A4558C" w14:textId="77777777" w:rsidTr="00F061DD">
        <w:trPr>
          <w:trHeight w:val="312"/>
          <w:jc w:val="right"/>
        </w:trPr>
        <w:tc>
          <w:tcPr>
            <w:tcW w:w="1502" w:type="dxa"/>
            <w:vAlign w:val="center"/>
          </w:tcPr>
          <w:p w14:paraId="45A019B5" w14:textId="77777777" w:rsidR="002D4B01" w:rsidRPr="00070044" w:rsidRDefault="002D4B01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Tertiobutanol</w:t>
            </w:r>
          </w:p>
        </w:tc>
        <w:tc>
          <w:tcPr>
            <w:tcW w:w="1146" w:type="dxa"/>
            <w:vAlign w:val="center"/>
          </w:tcPr>
          <w:p w14:paraId="2A06FE09" w14:textId="77777777" w:rsidR="002D4B01" w:rsidRPr="00070044" w:rsidRDefault="002D4B01" w:rsidP="00C70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</w:p>
        </w:tc>
        <w:tc>
          <w:tcPr>
            <w:tcW w:w="2135" w:type="dxa"/>
            <w:vAlign w:val="center"/>
          </w:tcPr>
          <w:p w14:paraId="694C6B78" w14:textId="77777777" w:rsidR="002D4B01" w:rsidRPr="00070044" w:rsidRDefault="002D4B01" w:rsidP="00C70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2136" w:type="dxa"/>
            <w:vAlign w:val="center"/>
          </w:tcPr>
          <w:p w14:paraId="33C3D062" w14:textId="77777777" w:rsidR="002D4B01" w:rsidRPr="00070044" w:rsidRDefault="002D4B01" w:rsidP="00C70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11" w:type="dxa"/>
            <w:vAlign w:val="center"/>
          </w:tcPr>
          <w:p w14:paraId="7A1E07C1" w14:textId="77777777" w:rsidR="002D4B01" w:rsidRPr="00070044" w:rsidRDefault="002D4B01" w:rsidP="00C70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0,775</w:t>
            </w:r>
          </w:p>
        </w:tc>
        <w:tc>
          <w:tcPr>
            <w:tcW w:w="1283" w:type="dxa"/>
            <w:vAlign w:val="center"/>
          </w:tcPr>
          <w:p w14:paraId="6D1C743E" w14:textId="2E84A683" w:rsidR="002D4B01" w:rsidRPr="00070044" w:rsidRDefault="00495632" w:rsidP="00C7083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</w:t>
            </w:r>
            <w:r w:rsidR="002D4B01">
              <w:rPr>
                <w:rFonts w:ascii="Arial" w:hAnsi="Arial" w:cs="Arial"/>
              </w:rPr>
              <w:t>ui</w:t>
            </w:r>
            <w:proofErr w:type="gramEnd"/>
          </w:p>
        </w:tc>
      </w:tr>
      <w:tr w:rsidR="002D4B01" w:rsidRPr="00070044" w14:paraId="03286B65" w14:textId="77777777" w:rsidTr="00F061DD">
        <w:trPr>
          <w:trHeight w:val="613"/>
          <w:jc w:val="right"/>
        </w:trPr>
        <w:tc>
          <w:tcPr>
            <w:tcW w:w="1502" w:type="dxa"/>
            <w:vAlign w:val="center"/>
          </w:tcPr>
          <w:p w14:paraId="2E0CB399" w14:textId="6B355DF9" w:rsidR="002D4B01" w:rsidRPr="00070044" w:rsidRDefault="002D4B01" w:rsidP="00495632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Chlorure de</w:t>
            </w:r>
            <w:r w:rsidR="00495632">
              <w:rPr>
                <w:rFonts w:ascii="Arial" w:hAnsi="Arial" w:cs="Arial"/>
              </w:rPr>
              <w:t xml:space="preserve"> </w:t>
            </w:r>
            <w:r w:rsidRPr="00DA002B">
              <w:rPr>
                <w:rFonts w:ascii="Arial" w:hAnsi="Arial" w:cs="Arial"/>
              </w:rPr>
              <w:t>tertiobutyle</w:t>
            </w:r>
          </w:p>
        </w:tc>
        <w:tc>
          <w:tcPr>
            <w:tcW w:w="1146" w:type="dxa"/>
            <w:vAlign w:val="center"/>
          </w:tcPr>
          <w:p w14:paraId="3852BAF1" w14:textId="77777777" w:rsidR="002D4B01" w:rsidRPr="00070044" w:rsidRDefault="002D4B01" w:rsidP="00C70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92,5</w:t>
            </w:r>
          </w:p>
        </w:tc>
        <w:tc>
          <w:tcPr>
            <w:tcW w:w="2135" w:type="dxa"/>
            <w:vAlign w:val="center"/>
          </w:tcPr>
          <w:p w14:paraId="58DA7888" w14:textId="77777777" w:rsidR="002D4B01" w:rsidRPr="00070044" w:rsidRDefault="002D4B01" w:rsidP="00C70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136" w:type="dxa"/>
            <w:vAlign w:val="center"/>
          </w:tcPr>
          <w:p w14:paraId="504ED019" w14:textId="162B3AC8" w:rsidR="002D4B01" w:rsidRPr="002D4B01" w:rsidRDefault="00495632" w:rsidP="00C70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 w:rsidR="002D4B01">
              <w:rPr>
                <w:rFonts w:ascii="Arial" w:hAnsi="Arial" w:cs="Arial"/>
              </w:rPr>
              <w:t xml:space="preserve"> </w:t>
            </w:r>
            <w:r w:rsidR="002D4B01" w:rsidRPr="002D4B01">
              <w:rPr>
                <w:rFonts w:ascii="Arial" w:hAnsi="Arial" w:cs="Arial"/>
              </w:rPr>
              <w:t>25</w:t>
            </w:r>
          </w:p>
        </w:tc>
        <w:tc>
          <w:tcPr>
            <w:tcW w:w="1011" w:type="dxa"/>
            <w:vAlign w:val="center"/>
          </w:tcPr>
          <w:p w14:paraId="7A922EFD" w14:textId="77777777" w:rsidR="002D4B01" w:rsidRPr="00070044" w:rsidRDefault="002D4B01" w:rsidP="00C708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0,851</w:t>
            </w:r>
          </w:p>
        </w:tc>
        <w:tc>
          <w:tcPr>
            <w:tcW w:w="1283" w:type="dxa"/>
            <w:vAlign w:val="center"/>
          </w:tcPr>
          <w:p w14:paraId="55218CEE" w14:textId="77777777" w:rsidR="002D4B01" w:rsidRPr="00070044" w:rsidRDefault="002D4B01" w:rsidP="00C7083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non</w:t>
            </w:r>
            <w:proofErr w:type="gramEnd"/>
          </w:p>
        </w:tc>
      </w:tr>
    </w:tbl>
    <w:p w14:paraId="5170B3CA" w14:textId="77777777" w:rsidR="002D4B01" w:rsidRPr="002D4B01" w:rsidRDefault="002D4B01" w:rsidP="00C70836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</w:p>
    <w:p w14:paraId="2AAC92A8" w14:textId="700F0D37" w:rsidR="00DA002B" w:rsidRP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70F4F1AB" w14:textId="589BA8C3" w:rsidR="00DA002B" w:rsidRP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07762E0B" w14:textId="1FFFF4EA" w:rsidR="00DA002B" w:rsidRP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7EB2E1F8" w14:textId="09347EEB" w:rsidR="00DA002B" w:rsidRP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58CF5856" w14:textId="0E1D9353" w:rsidR="00DA002B" w:rsidRP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4F1B2B26" w14:textId="7E7E0EFB" w:rsidR="00DA002B" w:rsidRPr="002D4B01" w:rsidRDefault="00DA002B" w:rsidP="00C70836">
      <w:pPr>
        <w:pStyle w:val="Paragraphedeliste"/>
        <w:numPr>
          <w:ilvl w:val="0"/>
          <w:numId w:val="27"/>
        </w:numPr>
        <w:tabs>
          <w:tab w:val="left" w:pos="567"/>
        </w:tabs>
        <w:spacing w:before="120" w:after="12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 w:rsidRPr="002D4B01">
        <w:rPr>
          <w:rFonts w:ascii="Arial" w:hAnsi="Arial" w:cs="Arial"/>
        </w:rPr>
        <w:t>acide</w:t>
      </w:r>
      <w:proofErr w:type="gramEnd"/>
      <w:r w:rsidRPr="002D4B01">
        <w:rPr>
          <w:rFonts w:ascii="Arial" w:hAnsi="Arial" w:cs="Arial"/>
        </w:rPr>
        <w:t xml:space="preserve"> chlorhydrique commercial concentré HCℓ (aq)</w:t>
      </w:r>
      <w:r w:rsidR="002D4B01" w:rsidRPr="002D4B01">
        <w:rPr>
          <w:rFonts w:ascii="Arial" w:hAnsi="Arial" w:cs="Arial"/>
        </w:rPr>
        <w:t> :</w:t>
      </w:r>
    </w:p>
    <w:p w14:paraId="60533C07" w14:textId="36F11A7D" w:rsidR="00DA002B" w:rsidRPr="002D4B01" w:rsidRDefault="00DA002B" w:rsidP="00C70836">
      <w:pPr>
        <w:pStyle w:val="Paragraphedeliste"/>
        <w:numPr>
          <w:ilvl w:val="0"/>
          <w:numId w:val="29"/>
        </w:numPr>
        <w:tabs>
          <w:tab w:val="left" w:pos="1418"/>
        </w:tabs>
        <w:spacing w:after="120" w:line="240" w:lineRule="auto"/>
        <w:ind w:left="1418" w:hanging="284"/>
        <w:contextualSpacing w:val="0"/>
        <w:jc w:val="both"/>
        <w:rPr>
          <w:rFonts w:ascii="Arial" w:hAnsi="Arial" w:cs="Arial"/>
        </w:rPr>
      </w:pPr>
      <w:proofErr w:type="gramStart"/>
      <w:r w:rsidRPr="002D4B01">
        <w:rPr>
          <w:rFonts w:ascii="Arial" w:hAnsi="Arial" w:cs="Arial"/>
        </w:rPr>
        <w:t>pourcentage</w:t>
      </w:r>
      <w:proofErr w:type="gramEnd"/>
      <w:r w:rsidRPr="002D4B01">
        <w:rPr>
          <w:rFonts w:ascii="Arial" w:hAnsi="Arial" w:cs="Arial"/>
        </w:rPr>
        <w:t xml:space="preserve"> massique</w:t>
      </w:r>
      <w:r w:rsidR="002D4B01" w:rsidRPr="002D4B01">
        <w:rPr>
          <w:rFonts w:ascii="Arial" w:hAnsi="Arial" w:cs="Arial"/>
        </w:rPr>
        <w:t> :</w:t>
      </w:r>
      <w:r w:rsidRPr="002D4B01">
        <w:rPr>
          <w:rFonts w:ascii="Arial" w:hAnsi="Arial" w:cs="Arial"/>
        </w:rPr>
        <w:t xml:space="preserve"> </w:t>
      </w:r>
      <w:r w:rsidRPr="002D4B01">
        <w:rPr>
          <w:rFonts w:ascii="Arial" w:hAnsi="Arial" w:cs="Arial"/>
          <w:i/>
          <w:iCs/>
        </w:rPr>
        <w:t>w</w:t>
      </w:r>
      <w:r w:rsidRPr="002D4B01">
        <w:rPr>
          <w:rFonts w:ascii="Arial" w:hAnsi="Arial" w:cs="Arial"/>
        </w:rPr>
        <w:t xml:space="preserve"> = 37 %</w:t>
      </w:r>
    </w:p>
    <w:p w14:paraId="7432AF9B" w14:textId="514157C2" w:rsidR="00DA002B" w:rsidRPr="002D4B01" w:rsidRDefault="00DA002B" w:rsidP="00C70836">
      <w:pPr>
        <w:pStyle w:val="Paragraphedeliste"/>
        <w:numPr>
          <w:ilvl w:val="0"/>
          <w:numId w:val="29"/>
        </w:numPr>
        <w:tabs>
          <w:tab w:val="left" w:pos="1418"/>
        </w:tabs>
        <w:spacing w:after="120" w:line="240" w:lineRule="auto"/>
        <w:ind w:left="1418" w:hanging="284"/>
        <w:contextualSpacing w:val="0"/>
        <w:jc w:val="both"/>
        <w:rPr>
          <w:rFonts w:ascii="Arial" w:hAnsi="Arial" w:cs="Arial"/>
        </w:rPr>
      </w:pPr>
      <w:proofErr w:type="gramStart"/>
      <w:r w:rsidRPr="002D4B01">
        <w:rPr>
          <w:rFonts w:ascii="Arial" w:hAnsi="Arial" w:cs="Arial"/>
        </w:rPr>
        <w:t>densité</w:t>
      </w:r>
      <w:proofErr w:type="gramEnd"/>
      <w:r w:rsidRPr="002D4B01">
        <w:rPr>
          <w:rFonts w:ascii="Arial" w:hAnsi="Arial" w:cs="Arial"/>
        </w:rPr>
        <w:t xml:space="preserve"> à 20 °C</w:t>
      </w:r>
      <w:r w:rsidR="002D4B01" w:rsidRPr="002D4B01">
        <w:rPr>
          <w:rFonts w:ascii="Arial" w:hAnsi="Arial" w:cs="Arial"/>
        </w:rPr>
        <w:t> :</w:t>
      </w:r>
      <w:r w:rsidRPr="002D4B01">
        <w:rPr>
          <w:rFonts w:ascii="Arial" w:hAnsi="Arial" w:cs="Arial"/>
        </w:rPr>
        <w:t xml:space="preserve"> </w:t>
      </w:r>
      <w:r w:rsidRPr="002D4B01">
        <w:rPr>
          <w:rFonts w:ascii="Arial" w:hAnsi="Arial" w:cs="Arial"/>
          <w:i/>
          <w:iCs/>
        </w:rPr>
        <w:t>d</w:t>
      </w:r>
      <w:r w:rsidRPr="002D4B01">
        <w:rPr>
          <w:rFonts w:ascii="Arial" w:hAnsi="Arial" w:cs="Arial"/>
        </w:rPr>
        <w:t xml:space="preserve"> = 1,19</w:t>
      </w:r>
    </w:p>
    <w:p w14:paraId="5787D00F" w14:textId="28607CDA" w:rsidR="00DA002B" w:rsidRPr="002D4B01" w:rsidRDefault="00DA002B" w:rsidP="00C70836">
      <w:pPr>
        <w:pStyle w:val="Paragraphedeliste"/>
        <w:numPr>
          <w:ilvl w:val="0"/>
          <w:numId w:val="27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2D4B01">
        <w:rPr>
          <w:rFonts w:ascii="Arial" w:hAnsi="Arial" w:cs="Arial"/>
        </w:rPr>
        <w:t>masse</w:t>
      </w:r>
      <w:proofErr w:type="gramEnd"/>
      <w:r w:rsidRPr="002D4B01">
        <w:rPr>
          <w:rFonts w:ascii="Arial" w:hAnsi="Arial" w:cs="Arial"/>
        </w:rPr>
        <w:t xml:space="preserve"> molaire de l’acide chlorhydrique</w:t>
      </w:r>
      <w:r w:rsidR="002D4B01">
        <w:rPr>
          <w:rFonts w:ascii="Arial" w:hAnsi="Arial" w:cs="Arial"/>
        </w:rPr>
        <w:t> :</w:t>
      </w:r>
      <w:r w:rsidRPr="002D4B01">
        <w:rPr>
          <w:rFonts w:ascii="Arial" w:hAnsi="Arial" w:cs="Arial"/>
        </w:rPr>
        <w:t xml:space="preserve"> </w:t>
      </w:r>
      <w:r w:rsidRPr="002D4B01">
        <w:rPr>
          <w:rFonts w:ascii="Arial" w:hAnsi="Arial" w:cs="Arial"/>
          <w:i/>
          <w:iCs/>
        </w:rPr>
        <w:t>M</w:t>
      </w:r>
      <w:r w:rsidRPr="002D4B01">
        <w:rPr>
          <w:rFonts w:ascii="Arial" w:hAnsi="Arial" w:cs="Arial"/>
        </w:rPr>
        <w:t xml:space="preserve"> = 36,5 </w:t>
      </w:r>
      <w:r w:rsidR="00F061DD" w:rsidRPr="00F061DD">
        <w:rPr>
          <w:rFonts w:ascii="Arial" w:hAnsi="Arial" w:cs="Arial"/>
        </w:rPr>
        <w:t>g·mol</w:t>
      </w:r>
      <w:r w:rsidR="00F061DD" w:rsidRPr="00F061DD">
        <w:rPr>
          <w:rFonts w:ascii="Arial" w:hAnsi="Arial" w:cs="Arial"/>
          <w:vertAlign w:val="superscript"/>
        </w:rPr>
        <w:t>-1</w:t>
      </w:r>
      <w:r w:rsidRPr="002D4B01">
        <w:rPr>
          <w:rFonts w:ascii="Arial" w:hAnsi="Arial" w:cs="Arial"/>
        </w:rPr>
        <w:t xml:space="preserve"> ;</w:t>
      </w:r>
    </w:p>
    <w:p w14:paraId="1045A7F1" w14:textId="30AF4957" w:rsidR="00DA002B" w:rsidRPr="002D4B01" w:rsidRDefault="00DA002B" w:rsidP="00C70836">
      <w:pPr>
        <w:pStyle w:val="Paragraphedeliste"/>
        <w:numPr>
          <w:ilvl w:val="0"/>
          <w:numId w:val="27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2D4B01">
        <w:rPr>
          <w:rFonts w:ascii="Arial" w:hAnsi="Arial" w:cs="Arial"/>
        </w:rPr>
        <w:t>masse</w:t>
      </w:r>
      <w:proofErr w:type="gramEnd"/>
      <w:r w:rsidRPr="002D4B01">
        <w:rPr>
          <w:rFonts w:ascii="Arial" w:hAnsi="Arial" w:cs="Arial"/>
        </w:rPr>
        <w:t xml:space="preserve"> volumique de l’eau à 20 °C</w:t>
      </w:r>
      <w:r w:rsidR="002D4B01">
        <w:rPr>
          <w:rFonts w:ascii="Arial" w:hAnsi="Arial" w:cs="Arial"/>
        </w:rPr>
        <w:t> :</w:t>
      </w:r>
      <w:r w:rsidRPr="002D4B01">
        <w:rPr>
          <w:rFonts w:ascii="Arial" w:hAnsi="Arial" w:cs="Arial"/>
        </w:rPr>
        <w:t xml:space="preserve"> </w:t>
      </w:r>
      <w:r w:rsidR="002D4B01" w:rsidRPr="001229C2">
        <w:rPr>
          <w:i/>
          <w:iCs/>
        </w:rPr>
        <w:sym w:font="Symbol" w:char="F072"/>
      </w:r>
      <w:r w:rsidRPr="001229C2">
        <w:rPr>
          <w:rFonts w:ascii="Arial" w:hAnsi="Arial" w:cs="Arial"/>
          <w:i/>
          <w:iCs/>
          <w:vertAlign w:val="subscript"/>
        </w:rPr>
        <w:t>eau</w:t>
      </w:r>
      <w:r w:rsidRPr="001229C2">
        <w:rPr>
          <w:rFonts w:ascii="Arial" w:hAnsi="Arial" w:cs="Arial"/>
        </w:rPr>
        <w:t xml:space="preserve"> = 1,00 × 10</w:t>
      </w:r>
      <w:r w:rsidRPr="001229C2">
        <w:rPr>
          <w:rFonts w:ascii="Arial" w:hAnsi="Arial" w:cs="Arial"/>
          <w:vertAlign w:val="superscript"/>
        </w:rPr>
        <w:t>3</w:t>
      </w:r>
      <w:r w:rsidRPr="001229C2">
        <w:rPr>
          <w:rFonts w:ascii="Arial" w:hAnsi="Arial" w:cs="Arial"/>
        </w:rPr>
        <w:t xml:space="preserve"> </w:t>
      </w:r>
      <w:r w:rsidR="00F061DD" w:rsidRPr="001229C2">
        <w:rPr>
          <w:rFonts w:ascii="Arial" w:hAnsi="Arial" w:cs="Arial"/>
        </w:rPr>
        <w:t>g·L</w:t>
      </w:r>
      <w:r w:rsidR="00F061DD" w:rsidRPr="001229C2">
        <w:rPr>
          <w:rFonts w:ascii="Arial" w:hAnsi="Arial" w:cs="Arial"/>
          <w:vertAlign w:val="superscript"/>
        </w:rPr>
        <w:t>-1</w:t>
      </w:r>
      <w:r w:rsidRPr="001229C2">
        <w:rPr>
          <w:rFonts w:ascii="Arial" w:hAnsi="Arial" w:cs="Arial"/>
        </w:rPr>
        <w:t>;</w:t>
      </w:r>
    </w:p>
    <w:p w14:paraId="513AB614" w14:textId="74F6197E" w:rsidR="00DA002B" w:rsidRPr="00F061DD" w:rsidRDefault="00DA002B" w:rsidP="00C70836">
      <w:pPr>
        <w:pStyle w:val="Paragraphedeliste"/>
        <w:numPr>
          <w:ilvl w:val="0"/>
          <w:numId w:val="27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F061DD">
        <w:rPr>
          <w:rFonts w:ascii="Arial" w:hAnsi="Arial" w:cs="Arial"/>
        </w:rPr>
        <w:t>couples</w:t>
      </w:r>
      <w:proofErr w:type="gramEnd"/>
      <w:r w:rsidRPr="00F061DD">
        <w:rPr>
          <w:rFonts w:ascii="Arial" w:hAnsi="Arial" w:cs="Arial"/>
        </w:rPr>
        <w:t xml:space="preserve"> acide/base</w:t>
      </w:r>
      <w:r w:rsidR="002D4B01" w:rsidRPr="00F061DD">
        <w:rPr>
          <w:rFonts w:ascii="Arial" w:hAnsi="Arial" w:cs="Arial"/>
        </w:rPr>
        <w:t> :</w:t>
      </w:r>
      <w:r w:rsidRPr="00F061DD">
        <w:rPr>
          <w:rFonts w:ascii="Arial" w:hAnsi="Arial" w:cs="Arial"/>
        </w:rPr>
        <w:t xml:space="preserve"> CO</w:t>
      </w:r>
      <w:r w:rsidRPr="00F061DD">
        <w:rPr>
          <w:rFonts w:ascii="Arial" w:hAnsi="Arial" w:cs="Arial"/>
          <w:vertAlign w:val="subscript"/>
        </w:rPr>
        <w:t>2</w:t>
      </w:r>
      <w:r w:rsidRPr="00F061DD">
        <w:rPr>
          <w:rFonts w:ascii="Arial" w:hAnsi="Arial" w:cs="Arial"/>
        </w:rPr>
        <w:t>,H</w:t>
      </w:r>
      <w:r w:rsidRPr="00F061DD">
        <w:rPr>
          <w:rFonts w:ascii="Arial" w:hAnsi="Arial" w:cs="Arial"/>
          <w:vertAlign w:val="subscript"/>
        </w:rPr>
        <w:t>2</w:t>
      </w:r>
      <w:r w:rsidRPr="00F061DD">
        <w:rPr>
          <w:rFonts w:ascii="Arial" w:hAnsi="Arial" w:cs="Arial"/>
        </w:rPr>
        <w:t>O(aq) / HCO</w:t>
      </w:r>
      <w:r w:rsidRPr="00F061DD">
        <w:rPr>
          <w:rFonts w:ascii="Arial" w:hAnsi="Arial" w:cs="Arial"/>
          <w:vertAlign w:val="subscript"/>
        </w:rPr>
        <w:t>3</w:t>
      </w:r>
      <w:r w:rsidRPr="00F061DD">
        <w:rPr>
          <w:rFonts w:ascii="Arial" w:hAnsi="Arial" w:cs="Arial"/>
          <w:vertAlign w:val="superscript"/>
        </w:rPr>
        <w:t>−</w:t>
      </w:r>
      <w:r w:rsidRPr="00F061DD">
        <w:rPr>
          <w:rFonts w:ascii="Arial" w:hAnsi="Arial" w:cs="Arial"/>
        </w:rPr>
        <w:t xml:space="preserve">(aq) </w:t>
      </w:r>
      <w:r w:rsidR="00F061DD">
        <w:rPr>
          <w:rFonts w:ascii="Arial" w:hAnsi="Arial" w:cs="Arial"/>
        </w:rPr>
        <w:t xml:space="preserve"> </w:t>
      </w:r>
      <w:r w:rsidRPr="00F061DD">
        <w:rPr>
          <w:rFonts w:ascii="Arial" w:hAnsi="Arial" w:cs="Arial"/>
        </w:rPr>
        <w:t xml:space="preserve">; </w:t>
      </w:r>
      <w:r w:rsidR="00F061DD">
        <w:rPr>
          <w:rFonts w:ascii="Arial" w:hAnsi="Arial" w:cs="Arial"/>
        </w:rPr>
        <w:t xml:space="preserve">  </w:t>
      </w:r>
      <w:r w:rsidRPr="00F061DD">
        <w:rPr>
          <w:rFonts w:ascii="Arial" w:hAnsi="Arial" w:cs="Arial"/>
        </w:rPr>
        <w:t>HCO</w:t>
      </w:r>
      <w:r w:rsidRPr="00F061DD">
        <w:rPr>
          <w:rFonts w:ascii="Arial" w:hAnsi="Arial" w:cs="Arial"/>
          <w:vertAlign w:val="subscript"/>
        </w:rPr>
        <w:t>3</w:t>
      </w:r>
      <w:r w:rsidRPr="00F061DD">
        <w:rPr>
          <w:rFonts w:ascii="Arial" w:hAnsi="Arial" w:cs="Arial"/>
          <w:vertAlign w:val="superscript"/>
        </w:rPr>
        <w:t>−</w:t>
      </w:r>
      <w:r w:rsidRPr="00F061DD">
        <w:rPr>
          <w:rFonts w:ascii="Arial" w:hAnsi="Arial" w:cs="Arial"/>
        </w:rPr>
        <w:t>(aq) / CO</w:t>
      </w:r>
      <w:r w:rsidRPr="00F061DD">
        <w:rPr>
          <w:rFonts w:ascii="Arial" w:hAnsi="Arial" w:cs="Arial"/>
          <w:vertAlign w:val="subscript"/>
        </w:rPr>
        <w:t>3</w:t>
      </w:r>
      <w:r w:rsidRPr="00F061DD">
        <w:rPr>
          <w:rFonts w:ascii="Arial" w:hAnsi="Arial" w:cs="Arial"/>
          <w:vertAlign w:val="superscript"/>
        </w:rPr>
        <w:t>2−</w:t>
      </w:r>
      <w:r w:rsidRPr="00F061DD">
        <w:rPr>
          <w:rFonts w:ascii="Arial" w:hAnsi="Arial" w:cs="Arial"/>
        </w:rPr>
        <w:t xml:space="preserve">(aq) </w:t>
      </w:r>
      <w:r w:rsidR="00F061DD">
        <w:rPr>
          <w:rFonts w:ascii="Arial" w:hAnsi="Arial" w:cs="Arial"/>
        </w:rPr>
        <w:t xml:space="preserve"> </w:t>
      </w:r>
      <w:r w:rsidRPr="00F061DD">
        <w:rPr>
          <w:rFonts w:ascii="Arial" w:hAnsi="Arial" w:cs="Arial"/>
        </w:rPr>
        <w:t xml:space="preserve">; </w:t>
      </w:r>
      <w:r w:rsidR="00F061DD">
        <w:rPr>
          <w:rFonts w:ascii="Arial" w:hAnsi="Arial" w:cs="Arial"/>
        </w:rPr>
        <w:t xml:space="preserve">  </w:t>
      </w:r>
      <w:r w:rsidRPr="00F061DD">
        <w:rPr>
          <w:rFonts w:ascii="Arial" w:hAnsi="Arial" w:cs="Arial"/>
        </w:rPr>
        <w:t>H</w:t>
      </w:r>
      <w:r w:rsidRPr="00F061DD">
        <w:rPr>
          <w:rFonts w:ascii="Arial" w:hAnsi="Arial" w:cs="Arial"/>
          <w:vertAlign w:val="subscript"/>
        </w:rPr>
        <w:t>3</w:t>
      </w:r>
      <w:r w:rsidRPr="00F061DD">
        <w:rPr>
          <w:rFonts w:ascii="Arial" w:hAnsi="Arial" w:cs="Arial"/>
        </w:rPr>
        <w:t>O</w:t>
      </w:r>
      <w:r w:rsidRPr="00F061DD">
        <w:rPr>
          <w:rFonts w:ascii="Arial" w:hAnsi="Arial" w:cs="Arial"/>
          <w:vertAlign w:val="superscript"/>
        </w:rPr>
        <w:t>+</w:t>
      </w:r>
      <w:r w:rsidRPr="00F061DD">
        <w:rPr>
          <w:rFonts w:ascii="Arial" w:hAnsi="Arial" w:cs="Arial"/>
        </w:rPr>
        <w:t>(aq) / H</w:t>
      </w:r>
      <w:r w:rsidRPr="00F061DD">
        <w:rPr>
          <w:rFonts w:ascii="Arial" w:hAnsi="Arial" w:cs="Arial"/>
          <w:vertAlign w:val="subscript"/>
        </w:rPr>
        <w:t>2</w:t>
      </w:r>
      <w:r w:rsidRPr="00F061DD">
        <w:rPr>
          <w:rFonts w:ascii="Arial" w:hAnsi="Arial" w:cs="Arial"/>
        </w:rPr>
        <w:t>O(</w:t>
      </w:r>
      <w:r w:rsidR="00495632" w:rsidRPr="002D4B01">
        <w:rPr>
          <w:rFonts w:ascii="Arial" w:hAnsi="Arial" w:cs="Arial"/>
        </w:rPr>
        <w:t>ℓ</w:t>
      </w:r>
      <w:r w:rsidRPr="00F061DD">
        <w:rPr>
          <w:rFonts w:ascii="Arial" w:hAnsi="Arial" w:cs="Arial"/>
        </w:rPr>
        <w:t>)</w:t>
      </w:r>
      <w:r w:rsidR="00F061DD" w:rsidRPr="00F061DD">
        <w:rPr>
          <w:rFonts w:ascii="Arial" w:hAnsi="Arial" w:cs="Arial"/>
        </w:rPr>
        <w:t> ;</w:t>
      </w:r>
      <w:r w:rsidR="00F061DD">
        <w:rPr>
          <w:rFonts w:ascii="Arial" w:hAnsi="Arial" w:cs="Arial"/>
        </w:rPr>
        <w:t xml:space="preserve"> </w:t>
      </w:r>
      <w:r w:rsidR="00F061DD" w:rsidRPr="00F061DD">
        <w:rPr>
          <w:rFonts w:ascii="Arial" w:hAnsi="Arial" w:cs="Arial"/>
        </w:rPr>
        <w:t xml:space="preserve"> </w:t>
      </w:r>
      <w:r w:rsidRPr="00F061DD">
        <w:rPr>
          <w:rFonts w:ascii="Arial" w:hAnsi="Arial" w:cs="Arial"/>
        </w:rPr>
        <w:t>H</w:t>
      </w:r>
      <w:r w:rsidRPr="00F061DD">
        <w:rPr>
          <w:rFonts w:ascii="Arial" w:hAnsi="Arial" w:cs="Arial"/>
          <w:vertAlign w:val="subscript"/>
        </w:rPr>
        <w:t>2</w:t>
      </w:r>
      <w:r w:rsidRPr="00F061DD">
        <w:rPr>
          <w:rFonts w:ascii="Arial" w:hAnsi="Arial" w:cs="Arial"/>
        </w:rPr>
        <w:t>O(</w:t>
      </w:r>
      <w:r w:rsidR="00495632" w:rsidRPr="002D4B01">
        <w:rPr>
          <w:rFonts w:ascii="Arial" w:hAnsi="Arial" w:cs="Arial"/>
        </w:rPr>
        <w:t>ℓ</w:t>
      </w:r>
      <w:r w:rsidRPr="00F061DD">
        <w:rPr>
          <w:rFonts w:ascii="Arial" w:hAnsi="Arial" w:cs="Arial"/>
        </w:rPr>
        <w:t>) / HO</w:t>
      </w:r>
      <w:r w:rsidRPr="00F061DD">
        <w:rPr>
          <w:rFonts w:ascii="Arial" w:hAnsi="Arial" w:cs="Arial"/>
          <w:vertAlign w:val="superscript"/>
        </w:rPr>
        <w:t>−</w:t>
      </w:r>
      <w:r w:rsidRPr="00F061DD">
        <w:rPr>
          <w:rFonts w:ascii="Arial" w:hAnsi="Arial" w:cs="Arial"/>
        </w:rPr>
        <w:t>(aq).</w:t>
      </w:r>
    </w:p>
    <w:p w14:paraId="700EE99B" w14:textId="77C4B58E" w:rsidR="00DA002B" w:rsidRPr="002D4B01" w:rsidRDefault="00DA002B" w:rsidP="00C70836">
      <w:pPr>
        <w:pStyle w:val="Paragraphedeliste"/>
        <w:numPr>
          <w:ilvl w:val="0"/>
          <w:numId w:val="27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2D4B01">
        <w:rPr>
          <w:rFonts w:ascii="Arial" w:hAnsi="Arial" w:cs="Arial"/>
        </w:rPr>
        <w:t>extrait</w:t>
      </w:r>
      <w:proofErr w:type="gramEnd"/>
      <w:r w:rsidRPr="002D4B01">
        <w:rPr>
          <w:rFonts w:ascii="Arial" w:hAnsi="Arial" w:cs="Arial"/>
        </w:rPr>
        <w:t xml:space="preserve"> d’une table de spectroscopie infrarouge</w:t>
      </w:r>
      <w:r w:rsidR="00F061DD">
        <w:rPr>
          <w:rFonts w:ascii="Arial" w:hAnsi="Arial" w:cs="Arial"/>
        </w:rPr>
        <w:t> :</w:t>
      </w:r>
    </w:p>
    <w:tbl>
      <w:tblPr>
        <w:tblStyle w:val="Grilledutableau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9"/>
        <w:gridCol w:w="3399"/>
        <w:gridCol w:w="3400"/>
      </w:tblGrid>
      <w:tr w:rsidR="00F061DD" w:rsidRPr="00F061DD" w14:paraId="34727C6B" w14:textId="77777777" w:rsidTr="00F061DD">
        <w:trPr>
          <w:trHeight w:val="283"/>
        </w:trPr>
        <w:tc>
          <w:tcPr>
            <w:tcW w:w="3399" w:type="dxa"/>
            <w:vAlign w:val="center"/>
          </w:tcPr>
          <w:p w14:paraId="1EBE8496" w14:textId="387169A3" w:rsidR="00F061DD" w:rsidRPr="00F061DD" w:rsidRDefault="00F061DD" w:rsidP="00C70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1DD">
              <w:rPr>
                <w:rFonts w:ascii="Arial" w:hAnsi="Arial" w:cs="Arial"/>
                <w:b/>
                <w:bCs/>
              </w:rPr>
              <w:t>Liaison</w:t>
            </w:r>
          </w:p>
        </w:tc>
        <w:tc>
          <w:tcPr>
            <w:tcW w:w="3399" w:type="dxa"/>
            <w:vAlign w:val="center"/>
          </w:tcPr>
          <w:p w14:paraId="0DF1287E" w14:textId="4E77AE90" w:rsidR="00F061DD" w:rsidRPr="00F061DD" w:rsidRDefault="00F061DD" w:rsidP="00C70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1DD">
              <w:rPr>
                <w:rFonts w:ascii="Arial" w:hAnsi="Arial" w:cs="Arial"/>
                <w:b/>
                <w:bCs/>
              </w:rPr>
              <w:t xml:space="preserve">Nombre d’onde </w:t>
            </w:r>
            <w:r>
              <w:rPr>
                <w:rFonts w:ascii="Arial" w:hAnsi="Arial" w:cs="Arial"/>
                <w:b/>
                <w:bCs/>
              </w:rPr>
              <w:sym w:font="Symbol" w:char="F073"/>
            </w:r>
            <w:r w:rsidRPr="00F061DD">
              <w:rPr>
                <w:rFonts w:ascii="Arial" w:hAnsi="Arial" w:cs="Arial"/>
                <w:b/>
                <w:bCs/>
              </w:rPr>
              <w:t xml:space="preserve"> (en cm</w:t>
            </w:r>
            <w:r w:rsidRPr="00F061DD">
              <w:rPr>
                <w:rFonts w:ascii="Arial" w:hAnsi="Arial" w:cs="Arial"/>
                <w:b/>
                <w:bCs/>
                <w:vertAlign w:val="superscript"/>
              </w:rPr>
              <w:t>-1</w:t>
            </w:r>
            <w:r w:rsidRPr="00F061D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400" w:type="dxa"/>
            <w:vAlign w:val="center"/>
          </w:tcPr>
          <w:p w14:paraId="77AB1903" w14:textId="2E0F1672" w:rsidR="00F061DD" w:rsidRPr="00F061DD" w:rsidRDefault="00F061DD" w:rsidP="00C70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1DD">
              <w:rPr>
                <w:rFonts w:ascii="Arial" w:hAnsi="Arial" w:cs="Arial"/>
                <w:b/>
                <w:bCs/>
              </w:rPr>
              <w:t>Intensité</w:t>
            </w:r>
          </w:p>
        </w:tc>
      </w:tr>
      <w:tr w:rsidR="00F061DD" w:rsidRPr="00070044" w14:paraId="6FB9FB32" w14:textId="77777777" w:rsidTr="00F061DD">
        <w:trPr>
          <w:trHeight w:val="283"/>
        </w:trPr>
        <w:tc>
          <w:tcPr>
            <w:tcW w:w="3399" w:type="dxa"/>
            <w:vAlign w:val="center"/>
          </w:tcPr>
          <w:p w14:paraId="721536A7" w14:textId="39EEF3C6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O-H alcool libre</w:t>
            </w:r>
          </w:p>
        </w:tc>
        <w:tc>
          <w:tcPr>
            <w:tcW w:w="3399" w:type="dxa"/>
            <w:vAlign w:val="center"/>
          </w:tcPr>
          <w:p w14:paraId="32DEA253" w14:textId="3BD40F00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3500 - 3700</w:t>
            </w:r>
          </w:p>
        </w:tc>
        <w:tc>
          <w:tcPr>
            <w:tcW w:w="3400" w:type="dxa"/>
            <w:vAlign w:val="center"/>
          </w:tcPr>
          <w:p w14:paraId="22061528" w14:textId="523EED90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Forte, fine</w:t>
            </w:r>
          </w:p>
        </w:tc>
      </w:tr>
      <w:tr w:rsidR="00F061DD" w:rsidRPr="00070044" w14:paraId="70B190AD" w14:textId="77777777" w:rsidTr="00F061DD">
        <w:trPr>
          <w:trHeight w:val="283"/>
        </w:trPr>
        <w:tc>
          <w:tcPr>
            <w:tcW w:w="3399" w:type="dxa"/>
            <w:vAlign w:val="center"/>
          </w:tcPr>
          <w:p w14:paraId="04E13A6B" w14:textId="2A5A302F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O-H alcool lié</w:t>
            </w:r>
          </w:p>
        </w:tc>
        <w:tc>
          <w:tcPr>
            <w:tcW w:w="3399" w:type="dxa"/>
            <w:vAlign w:val="center"/>
          </w:tcPr>
          <w:p w14:paraId="4F8ACE1F" w14:textId="5ECDA014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3200 - 3400</w:t>
            </w:r>
          </w:p>
        </w:tc>
        <w:tc>
          <w:tcPr>
            <w:tcW w:w="3400" w:type="dxa"/>
            <w:vAlign w:val="center"/>
          </w:tcPr>
          <w:p w14:paraId="1B125E65" w14:textId="165FB676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Forte, large</w:t>
            </w:r>
          </w:p>
        </w:tc>
      </w:tr>
      <w:tr w:rsidR="00F061DD" w:rsidRPr="00070044" w14:paraId="495B8C94" w14:textId="77777777" w:rsidTr="00F061DD">
        <w:trPr>
          <w:trHeight w:val="283"/>
        </w:trPr>
        <w:tc>
          <w:tcPr>
            <w:tcW w:w="3399" w:type="dxa"/>
            <w:vAlign w:val="center"/>
          </w:tcPr>
          <w:p w14:paraId="3D9A5549" w14:textId="76E817FC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O-H acide carboxylique</w:t>
            </w:r>
          </w:p>
        </w:tc>
        <w:tc>
          <w:tcPr>
            <w:tcW w:w="3399" w:type="dxa"/>
            <w:vAlign w:val="center"/>
          </w:tcPr>
          <w:p w14:paraId="64C69D6C" w14:textId="01DBB1BC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2500 - 3200</w:t>
            </w:r>
          </w:p>
        </w:tc>
        <w:tc>
          <w:tcPr>
            <w:tcW w:w="3400" w:type="dxa"/>
            <w:vAlign w:val="center"/>
          </w:tcPr>
          <w:p w14:paraId="32921226" w14:textId="272AE7EF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Forte à moyenne, large</w:t>
            </w:r>
          </w:p>
        </w:tc>
      </w:tr>
      <w:tr w:rsidR="00F061DD" w:rsidRPr="00070044" w14:paraId="08DCB8B8" w14:textId="77777777" w:rsidTr="00F061DD">
        <w:trPr>
          <w:trHeight w:val="283"/>
        </w:trPr>
        <w:tc>
          <w:tcPr>
            <w:tcW w:w="3399" w:type="dxa"/>
            <w:vAlign w:val="center"/>
          </w:tcPr>
          <w:p w14:paraId="24AA0D1B" w14:textId="2BD84204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C-H alcène</w:t>
            </w:r>
          </w:p>
        </w:tc>
        <w:tc>
          <w:tcPr>
            <w:tcW w:w="3399" w:type="dxa"/>
            <w:vAlign w:val="center"/>
          </w:tcPr>
          <w:p w14:paraId="2AC58B51" w14:textId="042C44F3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3000 - 3100</w:t>
            </w:r>
          </w:p>
        </w:tc>
        <w:tc>
          <w:tcPr>
            <w:tcW w:w="3400" w:type="dxa"/>
            <w:vAlign w:val="center"/>
          </w:tcPr>
          <w:p w14:paraId="777E7957" w14:textId="3AA33A39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Moyenne</w:t>
            </w:r>
          </w:p>
        </w:tc>
      </w:tr>
      <w:tr w:rsidR="00F061DD" w:rsidRPr="00070044" w14:paraId="13C00505" w14:textId="77777777" w:rsidTr="00F061DD">
        <w:trPr>
          <w:trHeight w:val="283"/>
        </w:trPr>
        <w:tc>
          <w:tcPr>
            <w:tcW w:w="3399" w:type="dxa"/>
            <w:vAlign w:val="center"/>
          </w:tcPr>
          <w:p w14:paraId="0E2CDDE2" w14:textId="49F562FB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C-H alcane</w:t>
            </w:r>
          </w:p>
        </w:tc>
        <w:tc>
          <w:tcPr>
            <w:tcW w:w="3399" w:type="dxa"/>
            <w:vAlign w:val="center"/>
          </w:tcPr>
          <w:p w14:paraId="6A48F1CE" w14:textId="25D048ED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2800 - 3000</w:t>
            </w:r>
          </w:p>
        </w:tc>
        <w:tc>
          <w:tcPr>
            <w:tcW w:w="3400" w:type="dxa"/>
            <w:vAlign w:val="center"/>
          </w:tcPr>
          <w:p w14:paraId="0B71495A" w14:textId="28A33E4D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Forte</w:t>
            </w:r>
          </w:p>
        </w:tc>
      </w:tr>
      <w:tr w:rsidR="00F061DD" w:rsidRPr="00070044" w14:paraId="7802F349" w14:textId="77777777" w:rsidTr="00F061DD">
        <w:trPr>
          <w:trHeight w:val="283"/>
        </w:trPr>
        <w:tc>
          <w:tcPr>
            <w:tcW w:w="3399" w:type="dxa"/>
            <w:vAlign w:val="center"/>
          </w:tcPr>
          <w:p w14:paraId="42183013" w14:textId="0A9FD3A4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C – O</w:t>
            </w:r>
          </w:p>
        </w:tc>
        <w:tc>
          <w:tcPr>
            <w:tcW w:w="3399" w:type="dxa"/>
            <w:vAlign w:val="center"/>
          </w:tcPr>
          <w:p w14:paraId="34F90D9D" w14:textId="02616FD7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1000 - 1300</w:t>
            </w:r>
          </w:p>
        </w:tc>
        <w:tc>
          <w:tcPr>
            <w:tcW w:w="3400" w:type="dxa"/>
            <w:vAlign w:val="center"/>
          </w:tcPr>
          <w:p w14:paraId="518C092A" w14:textId="0D361665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Forte</w:t>
            </w:r>
          </w:p>
        </w:tc>
      </w:tr>
      <w:tr w:rsidR="00F061DD" w:rsidRPr="00070044" w14:paraId="017E6321" w14:textId="77777777" w:rsidTr="00F061DD">
        <w:trPr>
          <w:trHeight w:val="283"/>
        </w:trPr>
        <w:tc>
          <w:tcPr>
            <w:tcW w:w="3399" w:type="dxa"/>
            <w:vAlign w:val="center"/>
          </w:tcPr>
          <w:p w14:paraId="6B0A787A" w14:textId="1ABDFDF6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C = O</w:t>
            </w:r>
          </w:p>
        </w:tc>
        <w:tc>
          <w:tcPr>
            <w:tcW w:w="3399" w:type="dxa"/>
            <w:vAlign w:val="center"/>
          </w:tcPr>
          <w:p w14:paraId="0BBCBE95" w14:textId="2AF1E68B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1650 - 1750</w:t>
            </w:r>
          </w:p>
        </w:tc>
        <w:tc>
          <w:tcPr>
            <w:tcW w:w="3400" w:type="dxa"/>
            <w:vAlign w:val="center"/>
          </w:tcPr>
          <w:p w14:paraId="62E82116" w14:textId="5F2DAF1F" w:rsidR="00F061DD" w:rsidRPr="00070044" w:rsidRDefault="00F061DD" w:rsidP="00C70836">
            <w:pPr>
              <w:jc w:val="center"/>
              <w:rPr>
                <w:rFonts w:ascii="Arial" w:hAnsi="Arial" w:cs="Arial"/>
              </w:rPr>
            </w:pPr>
            <w:r w:rsidRPr="00DA002B">
              <w:rPr>
                <w:rFonts w:ascii="Arial" w:hAnsi="Arial" w:cs="Arial"/>
              </w:rPr>
              <w:t>Forte</w:t>
            </w:r>
          </w:p>
        </w:tc>
      </w:tr>
    </w:tbl>
    <w:p w14:paraId="317FBC5E" w14:textId="77777777" w:rsidR="00DA002B" w:rsidRP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62E54692" w14:textId="56F4642C" w:rsidR="00DA002B" w:rsidRP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  <w:r w:rsidRPr="00DA002B">
        <w:rPr>
          <w:rFonts w:ascii="Arial" w:hAnsi="Arial" w:cs="Arial"/>
        </w:rPr>
        <w:br w:type="page"/>
      </w:r>
    </w:p>
    <w:p w14:paraId="06433A51" w14:textId="6C37A1A3" w:rsidR="00DA002B" w:rsidRDefault="00DA002B" w:rsidP="00C70836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</w:rPr>
      </w:pPr>
      <w:r w:rsidRPr="00C70836">
        <w:rPr>
          <w:rFonts w:ascii="Arial" w:hAnsi="Arial" w:cs="Arial"/>
          <w:b/>
          <w:bCs/>
        </w:rPr>
        <w:lastRenderedPageBreak/>
        <w:t>Q.1.</w:t>
      </w:r>
      <w:r w:rsidR="00C70836">
        <w:rPr>
          <w:rFonts w:ascii="Arial" w:hAnsi="Arial" w:cs="Arial"/>
        </w:rPr>
        <w:tab/>
      </w:r>
      <w:r w:rsidRPr="00DA002B">
        <w:rPr>
          <w:rFonts w:ascii="Arial" w:hAnsi="Arial" w:cs="Arial"/>
        </w:rPr>
        <w:t>Représenter la formule topologique du tertiobutanol. Entourer le groupe caractéristique et</w:t>
      </w:r>
      <w:r w:rsidR="00F061DD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nommer la famille fonctionnelle correspondante.</w:t>
      </w:r>
    </w:p>
    <w:p w14:paraId="45AF86E9" w14:textId="79D76EBC" w:rsidR="00F061DD" w:rsidRDefault="00F061DD" w:rsidP="00C70836">
      <w:pPr>
        <w:spacing w:after="0" w:line="240" w:lineRule="auto"/>
        <w:jc w:val="both"/>
        <w:rPr>
          <w:rFonts w:ascii="Arial" w:hAnsi="Arial" w:cs="Arial"/>
        </w:rPr>
      </w:pPr>
    </w:p>
    <w:p w14:paraId="58C0172F" w14:textId="5C464DB3" w:rsidR="00F061DD" w:rsidRDefault="00F061DD" w:rsidP="00C70836">
      <w:pPr>
        <w:spacing w:after="0" w:line="240" w:lineRule="auto"/>
        <w:jc w:val="both"/>
        <w:rPr>
          <w:rFonts w:ascii="Arial" w:hAnsi="Arial" w:cs="Arial"/>
        </w:rPr>
      </w:pPr>
    </w:p>
    <w:p w14:paraId="101FADE3" w14:textId="77777777" w:rsidR="00F061DD" w:rsidRPr="00DA002B" w:rsidRDefault="00F061DD" w:rsidP="00C70836">
      <w:pPr>
        <w:spacing w:after="0" w:line="240" w:lineRule="auto"/>
        <w:jc w:val="both"/>
        <w:rPr>
          <w:rFonts w:ascii="Arial" w:hAnsi="Arial" w:cs="Arial"/>
        </w:rPr>
      </w:pPr>
    </w:p>
    <w:p w14:paraId="7606B26A" w14:textId="37DA6F7A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  <w:r w:rsidRPr="00DA002B">
        <w:rPr>
          <w:rFonts w:ascii="Arial" w:hAnsi="Arial" w:cs="Arial"/>
        </w:rPr>
        <w:t>À partir d’acide chlorhydrique commercial concentré à 37</w:t>
      </w:r>
      <w:r w:rsidR="00F061DD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% en masse, on prépare un volume</w:t>
      </w:r>
      <w:r w:rsidR="00F061DD">
        <w:rPr>
          <w:rFonts w:ascii="Arial" w:hAnsi="Arial" w:cs="Arial"/>
        </w:rPr>
        <w:t xml:space="preserve"> </w:t>
      </w:r>
      <w:r w:rsidRPr="00C70836">
        <w:rPr>
          <w:rFonts w:ascii="Arial" w:hAnsi="Arial" w:cs="Arial"/>
          <w:i/>
          <w:iCs/>
        </w:rPr>
        <w:t>V</w:t>
      </w:r>
      <w:r w:rsidR="00F061DD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=</w:t>
      </w:r>
      <w:r w:rsidR="00F061DD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250,0</w:t>
      </w:r>
      <w:r w:rsidR="00F061DD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 xml:space="preserve">mL d’une solution d’acide chlorhydrique S à la concentration </w:t>
      </w:r>
      <w:r w:rsidRPr="00C70836">
        <w:rPr>
          <w:rFonts w:ascii="Arial" w:hAnsi="Arial" w:cs="Arial"/>
          <w:i/>
          <w:iCs/>
        </w:rPr>
        <w:t>C</w:t>
      </w:r>
      <w:r w:rsidRPr="00DA002B">
        <w:rPr>
          <w:rFonts w:ascii="Arial" w:hAnsi="Arial" w:cs="Arial"/>
        </w:rPr>
        <w:t xml:space="preserve"> = 2,4 mol·L</w:t>
      </w:r>
      <w:r w:rsidRPr="00F061DD">
        <w:rPr>
          <w:rFonts w:ascii="Arial" w:hAnsi="Arial" w:cs="Arial"/>
          <w:vertAlign w:val="superscript"/>
        </w:rPr>
        <w:t>-1</w:t>
      </w:r>
      <w:r w:rsidRPr="00DA002B">
        <w:rPr>
          <w:rFonts w:ascii="Arial" w:hAnsi="Arial" w:cs="Arial"/>
        </w:rPr>
        <w:t>.</w:t>
      </w:r>
    </w:p>
    <w:p w14:paraId="45E10F6C" w14:textId="66198284" w:rsidR="00F061DD" w:rsidRDefault="00F061DD" w:rsidP="00C70836">
      <w:pPr>
        <w:spacing w:after="0" w:line="240" w:lineRule="auto"/>
        <w:jc w:val="both"/>
        <w:rPr>
          <w:rFonts w:ascii="Arial" w:hAnsi="Arial" w:cs="Arial"/>
        </w:rPr>
      </w:pPr>
    </w:p>
    <w:p w14:paraId="7BB0EB73" w14:textId="4D459163" w:rsidR="00F061DD" w:rsidRDefault="00F061DD" w:rsidP="00C70836">
      <w:pPr>
        <w:spacing w:after="0" w:line="240" w:lineRule="auto"/>
        <w:jc w:val="both"/>
        <w:rPr>
          <w:rFonts w:ascii="Arial" w:hAnsi="Arial" w:cs="Arial"/>
        </w:rPr>
      </w:pPr>
    </w:p>
    <w:p w14:paraId="00E7717D" w14:textId="77777777" w:rsidR="00F061DD" w:rsidRPr="00DA002B" w:rsidRDefault="00F061DD" w:rsidP="00C70836">
      <w:pPr>
        <w:spacing w:after="0" w:line="240" w:lineRule="auto"/>
        <w:jc w:val="both"/>
        <w:rPr>
          <w:rFonts w:ascii="Arial" w:hAnsi="Arial" w:cs="Arial"/>
        </w:rPr>
      </w:pPr>
    </w:p>
    <w:p w14:paraId="2717C84D" w14:textId="2621E37A" w:rsidR="00DA002B" w:rsidRPr="00DA002B" w:rsidRDefault="00DA002B" w:rsidP="00C70836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</w:rPr>
      </w:pPr>
      <w:r w:rsidRPr="00C70836">
        <w:rPr>
          <w:rFonts w:ascii="Arial" w:hAnsi="Arial" w:cs="Arial"/>
          <w:b/>
          <w:bCs/>
        </w:rPr>
        <w:t>Q.2.</w:t>
      </w:r>
      <w:r w:rsidR="00C70836">
        <w:rPr>
          <w:rFonts w:ascii="Arial" w:hAnsi="Arial" w:cs="Arial"/>
        </w:rPr>
        <w:tab/>
      </w:r>
      <w:r w:rsidRPr="00DA002B">
        <w:rPr>
          <w:rFonts w:ascii="Arial" w:hAnsi="Arial" w:cs="Arial"/>
        </w:rPr>
        <w:t>Présenter la démarche à mettre en œuvre pour préparer la solution S, en indiquant la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verrerie utilisée parmi la liste suivante</w:t>
      </w:r>
      <w:r w:rsidR="00C70836">
        <w:rPr>
          <w:rFonts w:ascii="Arial" w:hAnsi="Arial" w:cs="Arial"/>
        </w:rPr>
        <w:t> :</w:t>
      </w:r>
    </w:p>
    <w:p w14:paraId="566BEAFE" w14:textId="1EFA768D" w:rsidR="00DA002B" w:rsidRPr="00C70836" w:rsidRDefault="00DA002B" w:rsidP="00C70836">
      <w:pPr>
        <w:pStyle w:val="Paragraphedeliste"/>
        <w:numPr>
          <w:ilvl w:val="0"/>
          <w:numId w:val="30"/>
        </w:numPr>
        <w:tabs>
          <w:tab w:val="left" w:pos="1418"/>
        </w:tabs>
        <w:spacing w:before="240" w:after="0" w:line="240" w:lineRule="auto"/>
        <w:ind w:left="1418" w:hanging="284"/>
        <w:contextualSpacing w:val="0"/>
        <w:jc w:val="both"/>
        <w:rPr>
          <w:rFonts w:ascii="Arial" w:hAnsi="Arial" w:cs="Arial"/>
        </w:rPr>
      </w:pPr>
      <w:r w:rsidRPr="00C70836">
        <w:rPr>
          <w:rFonts w:ascii="Arial" w:hAnsi="Arial" w:cs="Arial"/>
        </w:rPr>
        <w:t>Béchers</w:t>
      </w:r>
      <w:r w:rsidR="00C70836" w:rsidRPr="00C70836">
        <w:rPr>
          <w:rFonts w:ascii="Arial" w:hAnsi="Arial" w:cs="Arial"/>
        </w:rPr>
        <w:t> :</w:t>
      </w:r>
      <w:r w:rsidRPr="00C70836">
        <w:rPr>
          <w:rFonts w:ascii="Arial" w:hAnsi="Arial" w:cs="Arial"/>
        </w:rPr>
        <w:t xml:space="preserve"> 50 mL ; 100 mL ; 250 mL</w:t>
      </w:r>
    </w:p>
    <w:p w14:paraId="0522F4E2" w14:textId="414C9319" w:rsidR="00DA002B" w:rsidRPr="00C70836" w:rsidRDefault="00DA002B" w:rsidP="00C70836">
      <w:pPr>
        <w:pStyle w:val="Paragraphedeliste"/>
        <w:numPr>
          <w:ilvl w:val="0"/>
          <w:numId w:val="30"/>
        </w:numPr>
        <w:tabs>
          <w:tab w:val="left" w:pos="1418"/>
        </w:tabs>
        <w:spacing w:before="240" w:after="0" w:line="240" w:lineRule="auto"/>
        <w:ind w:left="1418" w:hanging="284"/>
        <w:contextualSpacing w:val="0"/>
        <w:jc w:val="both"/>
        <w:rPr>
          <w:rFonts w:ascii="Arial" w:hAnsi="Arial" w:cs="Arial"/>
        </w:rPr>
      </w:pPr>
      <w:r w:rsidRPr="00C70836">
        <w:rPr>
          <w:rFonts w:ascii="Arial" w:hAnsi="Arial" w:cs="Arial"/>
        </w:rPr>
        <w:t>Éprouvettes graduées</w:t>
      </w:r>
      <w:r w:rsidR="00C70836" w:rsidRPr="00C70836">
        <w:rPr>
          <w:rFonts w:ascii="Arial" w:hAnsi="Arial" w:cs="Arial"/>
        </w:rPr>
        <w:t> :</w:t>
      </w:r>
      <w:r w:rsidRPr="00C70836">
        <w:rPr>
          <w:rFonts w:ascii="Arial" w:hAnsi="Arial" w:cs="Arial"/>
        </w:rPr>
        <w:t xml:space="preserve"> 50 mL ; 100 mL ; 250 mL ; 500 mL</w:t>
      </w:r>
    </w:p>
    <w:p w14:paraId="29193714" w14:textId="5F5CEA33" w:rsidR="00DA002B" w:rsidRPr="00C70836" w:rsidRDefault="00DA002B" w:rsidP="00C70836">
      <w:pPr>
        <w:pStyle w:val="Paragraphedeliste"/>
        <w:numPr>
          <w:ilvl w:val="0"/>
          <w:numId w:val="30"/>
        </w:numPr>
        <w:tabs>
          <w:tab w:val="left" w:pos="1418"/>
        </w:tabs>
        <w:spacing w:before="240" w:after="0" w:line="240" w:lineRule="auto"/>
        <w:ind w:left="1418" w:hanging="284"/>
        <w:contextualSpacing w:val="0"/>
        <w:jc w:val="both"/>
        <w:rPr>
          <w:rFonts w:ascii="Arial" w:hAnsi="Arial" w:cs="Arial"/>
        </w:rPr>
      </w:pPr>
      <w:r w:rsidRPr="00C70836">
        <w:rPr>
          <w:rFonts w:ascii="Arial" w:hAnsi="Arial" w:cs="Arial"/>
        </w:rPr>
        <w:t>Pipettes jaugées de 5,0 mL ;10,0 mL ; 20,0 mL ; 50,0 mL</w:t>
      </w:r>
    </w:p>
    <w:p w14:paraId="4762BDDA" w14:textId="0F4BF5E7" w:rsidR="00DA002B" w:rsidRPr="00C70836" w:rsidRDefault="00DA002B" w:rsidP="00C70836">
      <w:pPr>
        <w:pStyle w:val="Paragraphedeliste"/>
        <w:numPr>
          <w:ilvl w:val="0"/>
          <w:numId w:val="30"/>
        </w:numPr>
        <w:tabs>
          <w:tab w:val="left" w:pos="1418"/>
        </w:tabs>
        <w:spacing w:before="240" w:after="0" w:line="240" w:lineRule="auto"/>
        <w:ind w:left="1418" w:hanging="284"/>
        <w:contextualSpacing w:val="0"/>
        <w:jc w:val="both"/>
        <w:rPr>
          <w:rFonts w:ascii="Arial" w:hAnsi="Arial" w:cs="Arial"/>
        </w:rPr>
      </w:pPr>
      <w:r w:rsidRPr="00C70836">
        <w:rPr>
          <w:rFonts w:ascii="Arial" w:hAnsi="Arial" w:cs="Arial"/>
        </w:rPr>
        <w:t>Fioles jaugées de 50,0 mL ; 100,0 mL ; 250,0 mL ; 500,0 mL</w:t>
      </w:r>
    </w:p>
    <w:p w14:paraId="21831224" w14:textId="3C5BA421" w:rsidR="00C70836" w:rsidRDefault="00C70836" w:rsidP="00C70836">
      <w:pPr>
        <w:spacing w:after="0" w:line="240" w:lineRule="auto"/>
        <w:jc w:val="both"/>
        <w:rPr>
          <w:rFonts w:ascii="Arial" w:hAnsi="Arial" w:cs="Arial"/>
        </w:rPr>
      </w:pPr>
    </w:p>
    <w:p w14:paraId="22B4508B" w14:textId="7A82B411" w:rsidR="00C70836" w:rsidRDefault="00C70836" w:rsidP="00C70836">
      <w:pPr>
        <w:spacing w:after="0" w:line="240" w:lineRule="auto"/>
        <w:jc w:val="both"/>
        <w:rPr>
          <w:rFonts w:ascii="Arial" w:hAnsi="Arial" w:cs="Arial"/>
        </w:rPr>
      </w:pPr>
    </w:p>
    <w:p w14:paraId="0342ECA3" w14:textId="77777777" w:rsidR="00C70836" w:rsidRPr="00DA002B" w:rsidRDefault="00C70836" w:rsidP="00C70836">
      <w:pPr>
        <w:spacing w:after="0" w:line="240" w:lineRule="auto"/>
        <w:jc w:val="both"/>
        <w:rPr>
          <w:rFonts w:ascii="Arial" w:hAnsi="Arial" w:cs="Arial"/>
        </w:rPr>
      </w:pPr>
    </w:p>
    <w:p w14:paraId="321A27E4" w14:textId="2EE27D4A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  <w:r w:rsidRPr="00DA002B">
        <w:rPr>
          <w:rFonts w:ascii="Arial" w:hAnsi="Arial" w:cs="Arial"/>
        </w:rPr>
        <w:t>Protocole de synthèse du chlorure de tertiobutyle à partir du tertiobutanol</w:t>
      </w:r>
      <w:r w:rsidR="00C70836">
        <w:rPr>
          <w:rFonts w:ascii="Arial" w:hAnsi="Arial" w:cs="Arial"/>
        </w:rPr>
        <w:t> :</w:t>
      </w:r>
    </w:p>
    <w:p w14:paraId="41ED3B27" w14:textId="77777777" w:rsidR="00C70836" w:rsidRPr="00DA002B" w:rsidRDefault="00C70836" w:rsidP="00C70836">
      <w:pPr>
        <w:spacing w:after="0" w:line="240" w:lineRule="auto"/>
        <w:jc w:val="both"/>
        <w:rPr>
          <w:rFonts w:ascii="Arial" w:hAnsi="Arial" w:cs="Arial"/>
        </w:rPr>
      </w:pPr>
    </w:p>
    <w:p w14:paraId="0E5486CB" w14:textId="5983E567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  <w:r w:rsidRPr="00DA002B">
        <w:rPr>
          <w:rFonts w:ascii="Arial" w:hAnsi="Arial" w:cs="Arial"/>
        </w:rPr>
        <w:t>Étape 1</w:t>
      </w:r>
      <w:r w:rsidR="00C70836">
        <w:rPr>
          <w:rFonts w:ascii="Arial" w:hAnsi="Arial" w:cs="Arial"/>
        </w:rPr>
        <w:t> :</w:t>
      </w:r>
      <w:r w:rsidRPr="00DA002B">
        <w:rPr>
          <w:rFonts w:ascii="Arial" w:hAnsi="Arial" w:cs="Arial"/>
        </w:rPr>
        <w:t xml:space="preserve"> dans un erlenmeyer de 250 mL, introduire successivement une masse </w:t>
      </w:r>
      <w:r w:rsidRPr="00C70836">
        <w:rPr>
          <w:rFonts w:ascii="Arial" w:hAnsi="Arial" w:cs="Arial"/>
          <w:i/>
          <w:iCs/>
        </w:rPr>
        <w:t>m</w:t>
      </w:r>
      <w:r w:rsidRPr="00C70836">
        <w:rPr>
          <w:rFonts w:ascii="Arial" w:hAnsi="Arial" w:cs="Arial"/>
          <w:i/>
          <w:iCs/>
          <w:vertAlign w:val="subscript"/>
        </w:rPr>
        <w:t>A</w:t>
      </w:r>
      <w:r w:rsidR="00C70836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=</w:t>
      </w:r>
      <w:r w:rsidR="00C70836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5,00</w:t>
      </w:r>
      <w:r w:rsidR="00C70836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g de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 xml:space="preserve">tertiobutanol, préalablement fondu au bain-marie et un volume </w:t>
      </w:r>
      <w:r w:rsidRPr="00C70836">
        <w:rPr>
          <w:rFonts w:ascii="Arial" w:hAnsi="Arial" w:cs="Arial"/>
          <w:i/>
          <w:iCs/>
        </w:rPr>
        <w:t>V</w:t>
      </w:r>
      <w:r w:rsidRPr="00DA002B">
        <w:rPr>
          <w:rFonts w:ascii="Arial" w:hAnsi="Arial" w:cs="Arial"/>
        </w:rPr>
        <w:t xml:space="preserve"> = 100 mL d’acide chlorhydrique S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 xml:space="preserve">à une concentration </w:t>
      </w:r>
      <w:r w:rsidRPr="00C70836">
        <w:rPr>
          <w:rFonts w:ascii="Arial" w:hAnsi="Arial" w:cs="Arial"/>
          <w:i/>
          <w:iCs/>
        </w:rPr>
        <w:t>C</w:t>
      </w:r>
      <w:r w:rsidR="00C70836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=</w:t>
      </w:r>
      <w:r w:rsidR="00C70836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2,4</w:t>
      </w:r>
      <w:r w:rsidR="00C70836">
        <w:rPr>
          <w:rFonts w:ascii="Arial" w:hAnsi="Arial" w:cs="Arial"/>
        </w:rPr>
        <w:t> </w:t>
      </w:r>
      <w:r w:rsidR="00C70836" w:rsidRPr="00DA002B">
        <w:rPr>
          <w:rFonts w:ascii="Arial" w:hAnsi="Arial" w:cs="Arial"/>
        </w:rPr>
        <w:t>mol·L</w:t>
      </w:r>
      <w:r w:rsidR="00C70836" w:rsidRPr="00F061DD">
        <w:rPr>
          <w:rFonts w:ascii="Arial" w:hAnsi="Arial" w:cs="Arial"/>
          <w:vertAlign w:val="superscript"/>
        </w:rPr>
        <w:t>-1</w:t>
      </w:r>
      <w:r w:rsidRPr="00DA002B">
        <w:rPr>
          <w:rFonts w:ascii="Arial" w:hAnsi="Arial" w:cs="Arial"/>
        </w:rPr>
        <w:t>, réactif en excès. Boucher et porter sous agitation magnétique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pendant 10</w:t>
      </w:r>
      <w:r w:rsidR="00C70836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minutes.</w:t>
      </w:r>
    </w:p>
    <w:p w14:paraId="0A9601F5" w14:textId="77777777" w:rsidR="00C70836" w:rsidRPr="00DA002B" w:rsidRDefault="00C70836" w:rsidP="00C70836">
      <w:pPr>
        <w:spacing w:after="0" w:line="240" w:lineRule="auto"/>
        <w:jc w:val="both"/>
        <w:rPr>
          <w:rFonts w:ascii="Arial" w:hAnsi="Arial" w:cs="Arial"/>
        </w:rPr>
      </w:pPr>
    </w:p>
    <w:p w14:paraId="59F613EE" w14:textId="41DE25B4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  <w:r w:rsidRPr="00DA002B">
        <w:rPr>
          <w:rFonts w:ascii="Arial" w:hAnsi="Arial" w:cs="Arial"/>
        </w:rPr>
        <w:t>Étape 2</w:t>
      </w:r>
      <w:r w:rsidR="00C70836">
        <w:rPr>
          <w:rFonts w:ascii="Arial" w:hAnsi="Arial" w:cs="Arial"/>
        </w:rPr>
        <w:t> :</w:t>
      </w:r>
      <w:r w:rsidRPr="00DA002B">
        <w:rPr>
          <w:rFonts w:ascii="Arial" w:hAnsi="Arial" w:cs="Arial"/>
        </w:rPr>
        <w:t xml:space="preserve"> introduire le mélange dans une ampoule à décanter. Effectuer un premier lavage en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introduisant, dans l’ampoule à décanter, 150</w:t>
      </w:r>
      <w:r w:rsidR="00C70836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mL d’une solution aqueuse d’hydrogénocarbonate de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sodium Na</w:t>
      </w:r>
      <w:r w:rsidRPr="00C70836">
        <w:rPr>
          <w:rFonts w:ascii="Arial" w:hAnsi="Arial" w:cs="Arial"/>
          <w:vertAlign w:val="superscript"/>
        </w:rPr>
        <w:t>+</w:t>
      </w:r>
      <w:r w:rsidRPr="00DA002B">
        <w:rPr>
          <w:rFonts w:ascii="Arial" w:hAnsi="Arial" w:cs="Arial"/>
        </w:rPr>
        <w:t>(aq)</w:t>
      </w:r>
      <w:r w:rsidR="00C70836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+</w:t>
      </w:r>
      <w:r w:rsidR="00C70836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HCO</w:t>
      </w:r>
      <w:r w:rsidRPr="00C70836">
        <w:rPr>
          <w:rFonts w:ascii="Arial" w:hAnsi="Arial" w:cs="Arial"/>
          <w:vertAlign w:val="subscript"/>
        </w:rPr>
        <w:t>3</w:t>
      </w:r>
      <w:r w:rsidRPr="00C70836">
        <w:rPr>
          <w:rFonts w:ascii="Arial" w:hAnsi="Arial" w:cs="Arial"/>
          <w:vertAlign w:val="superscript"/>
        </w:rPr>
        <w:t>−</w:t>
      </w:r>
      <w:r w:rsidRPr="00DA002B">
        <w:rPr>
          <w:rFonts w:ascii="Arial" w:hAnsi="Arial" w:cs="Arial"/>
        </w:rPr>
        <w:t>(aq). Agiter en dégazant le contenu de l’ampoule, laisser décanter et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séparer la phase aqueuse. Effectuer un second lavage de la phase organique en ajoutant 25</w:t>
      </w:r>
      <w:r w:rsidR="00C70836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mL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d’eau déminéralisée. Agiter, laisser décanter et recueillir la phase organique dans un erlenmeyer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bien sec.</w:t>
      </w:r>
    </w:p>
    <w:p w14:paraId="5B191AE4" w14:textId="77777777" w:rsidR="00C70836" w:rsidRPr="00DA002B" w:rsidRDefault="00C70836" w:rsidP="00C70836">
      <w:pPr>
        <w:spacing w:after="0" w:line="240" w:lineRule="auto"/>
        <w:jc w:val="both"/>
        <w:rPr>
          <w:rFonts w:ascii="Arial" w:hAnsi="Arial" w:cs="Arial"/>
        </w:rPr>
      </w:pPr>
    </w:p>
    <w:p w14:paraId="1562F33C" w14:textId="373F0A3A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  <w:r w:rsidRPr="00DA002B">
        <w:rPr>
          <w:rFonts w:ascii="Arial" w:hAnsi="Arial" w:cs="Arial"/>
        </w:rPr>
        <w:t>Étape 3</w:t>
      </w:r>
      <w:r w:rsidR="00C70836">
        <w:rPr>
          <w:rFonts w:ascii="Arial" w:hAnsi="Arial" w:cs="Arial"/>
        </w:rPr>
        <w:t> :</w:t>
      </w:r>
      <w:r w:rsidRPr="00DA002B">
        <w:rPr>
          <w:rFonts w:ascii="Arial" w:hAnsi="Arial" w:cs="Arial"/>
        </w:rPr>
        <w:t xml:space="preserve"> sécher la phase organique avec du chlorure de calcium anhydre. Filtrer et récupérer le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filtrat dans un ballon de 100</w:t>
      </w:r>
      <w:r w:rsidR="00C70836">
        <w:rPr>
          <w:rFonts w:ascii="Arial" w:hAnsi="Arial" w:cs="Arial"/>
        </w:rPr>
        <w:t> </w:t>
      </w:r>
      <w:r w:rsidRPr="00DA002B">
        <w:rPr>
          <w:rFonts w:ascii="Arial" w:hAnsi="Arial" w:cs="Arial"/>
        </w:rPr>
        <w:t>mL. Effectuer une distillation afin de recueillir le chlorure de tertiobutyle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pur.</w:t>
      </w:r>
    </w:p>
    <w:p w14:paraId="6C583D2B" w14:textId="77777777" w:rsidR="00C70836" w:rsidRPr="00DA002B" w:rsidRDefault="00C70836" w:rsidP="00C70836">
      <w:pPr>
        <w:spacing w:after="0" w:line="240" w:lineRule="auto"/>
        <w:jc w:val="both"/>
        <w:rPr>
          <w:rFonts w:ascii="Arial" w:hAnsi="Arial" w:cs="Arial"/>
        </w:rPr>
      </w:pPr>
    </w:p>
    <w:p w14:paraId="101A0038" w14:textId="32FA433C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  <w:r w:rsidRPr="00DA002B">
        <w:rPr>
          <w:rFonts w:ascii="Arial" w:hAnsi="Arial" w:cs="Arial"/>
        </w:rPr>
        <w:t>Étape 4</w:t>
      </w:r>
      <w:r w:rsidR="00C70836">
        <w:rPr>
          <w:rFonts w:ascii="Arial" w:hAnsi="Arial" w:cs="Arial"/>
        </w:rPr>
        <w:t> :</w:t>
      </w:r>
      <w:r w:rsidRPr="00DA002B">
        <w:rPr>
          <w:rFonts w:ascii="Arial" w:hAnsi="Arial" w:cs="Arial"/>
        </w:rPr>
        <w:t xml:space="preserve"> identifier le chlorure de tertiobutyle obtenu par spectroscopie infra-rouge.</w:t>
      </w:r>
    </w:p>
    <w:p w14:paraId="45F219A8" w14:textId="73CF1918" w:rsidR="00C70836" w:rsidRDefault="00C70836" w:rsidP="00C70836">
      <w:pPr>
        <w:spacing w:after="0" w:line="240" w:lineRule="auto"/>
        <w:jc w:val="both"/>
        <w:rPr>
          <w:rFonts w:ascii="Arial" w:hAnsi="Arial" w:cs="Arial"/>
        </w:rPr>
      </w:pPr>
    </w:p>
    <w:p w14:paraId="6B02B077" w14:textId="22731BDF" w:rsidR="00C70836" w:rsidRDefault="00C70836" w:rsidP="00C70836">
      <w:pPr>
        <w:spacing w:after="0" w:line="240" w:lineRule="auto"/>
        <w:jc w:val="both"/>
        <w:rPr>
          <w:rFonts w:ascii="Arial" w:hAnsi="Arial" w:cs="Arial"/>
        </w:rPr>
      </w:pPr>
    </w:p>
    <w:p w14:paraId="350108FD" w14:textId="77777777" w:rsidR="00C70836" w:rsidRPr="00DA002B" w:rsidRDefault="00C70836" w:rsidP="00C70836">
      <w:pPr>
        <w:spacing w:after="0" w:line="240" w:lineRule="auto"/>
        <w:jc w:val="both"/>
        <w:rPr>
          <w:rFonts w:ascii="Arial" w:hAnsi="Arial" w:cs="Arial"/>
        </w:rPr>
      </w:pPr>
    </w:p>
    <w:p w14:paraId="69E6023E" w14:textId="4D0AF1DD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  <w:r w:rsidRPr="00DA002B">
        <w:rPr>
          <w:rFonts w:ascii="Arial" w:hAnsi="Arial" w:cs="Arial"/>
        </w:rPr>
        <w:t>Le premier lavage, à l’aide de la solution aqueuse d’hydrogénocarbonate de sodium, permet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d’éliminer les ions oxonium.</w:t>
      </w:r>
    </w:p>
    <w:p w14:paraId="37ED9503" w14:textId="307A52E2" w:rsidR="00C70836" w:rsidRDefault="00C70836" w:rsidP="00C70836">
      <w:pPr>
        <w:spacing w:after="0" w:line="240" w:lineRule="auto"/>
        <w:jc w:val="both"/>
        <w:rPr>
          <w:rFonts w:ascii="Arial" w:hAnsi="Arial" w:cs="Arial"/>
        </w:rPr>
      </w:pPr>
    </w:p>
    <w:p w14:paraId="5FCA63D1" w14:textId="72644035" w:rsidR="00C70836" w:rsidRDefault="00C70836" w:rsidP="00C70836">
      <w:pPr>
        <w:spacing w:after="0" w:line="240" w:lineRule="auto"/>
        <w:jc w:val="both"/>
        <w:rPr>
          <w:rFonts w:ascii="Arial" w:hAnsi="Arial" w:cs="Arial"/>
        </w:rPr>
      </w:pPr>
    </w:p>
    <w:p w14:paraId="0B00380E" w14:textId="77777777" w:rsidR="00C70836" w:rsidRPr="00DA002B" w:rsidRDefault="00C70836" w:rsidP="00C70836">
      <w:pPr>
        <w:spacing w:after="0" w:line="240" w:lineRule="auto"/>
        <w:jc w:val="both"/>
        <w:rPr>
          <w:rFonts w:ascii="Arial" w:hAnsi="Arial" w:cs="Arial"/>
        </w:rPr>
      </w:pPr>
    </w:p>
    <w:p w14:paraId="32C556F6" w14:textId="52CE10EA" w:rsidR="00DA002B" w:rsidRDefault="00DA002B" w:rsidP="00C70836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</w:rPr>
      </w:pPr>
      <w:r w:rsidRPr="00C70836">
        <w:rPr>
          <w:rFonts w:ascii="Arial" w:hAnsi="Arial" w:cs="Arial"/>
          <w:b/>
          <w:bCs/>
        </w:rPr>
        <w:t>Q.3.</w:t>
      </w:r>
      <w:r w:rsidR="00C70836">
        <w:rPr>
          <w:rFonts w:ascii="Arial" w:hAnsi="Arial" w:cs="Arial"/>
        </w:rPr>
        <w:tab/>
      </w:r>
      <w:r w:rsidRPr="00DA002B">
        <w:rPr>
          <w:rFonts w:ascii="Arial" w:hAnsi="Arial" w:cs="Arial"/>
        </w:rPr>
        <w:t>Écrire l’équation de la réaction acide-base qui modélise la transformation chimique ayant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lieu dans l’ampoule à décanter (étape 2) et préciser le nom du gaz formé.</w:t>
      </w:r>
    </w:p>
    <w:p w14:paraId="466BB561" w14:textId="77777777" w:rsidR="00C70836" w:rsidRPr="00DA002B" w:rsidRDefault="00C70836" w:rsidP="00C70836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78B3C24C" w14:textId="10430866" w:rsidR="00DA002B" w:rsidRPr="00DA002B" w:rsidRDefault="00DA002B" w:rsidP="00C70836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</w:rPr>
      </w:pPr>
      <w:r w:rsidRPr="00C70836">
        <w:rPr>
          <w:rFonts w:ascii="Arial" w:hAnsi="Arial" w:cs="Arial"/>
          <w:b/>
          <w:bCs/>
        </w:rPr>
        <w:t>Q.4.</w:t>
      </w:r>
      <w:r w:rsidR="00C70836">
        <w:rPr>
          <w:rFonts w:ascii="Arial" w:hAnsi="Arial" w:cs="Arial"/>
        </w:rPr>
        <w:tab/>
      </w:r>
      <w:r w:rsidRPr="00DA002B">
        <w:rPr>
          <w:rFonts w:ascii="Arial" w:hAnsi="Arial" w:cs="Arial"/>
        </w:rPr>
        <w:t>Parmi les montages ci-après, indiquer celui utilisé pour purifier le chlorure de tertiobutyle</w:t>
      </w:r>
      <w:r w:rsidR="00C70836"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par distillation.</w:t>
      </w:r>
    </w:p>
    <w:p w14:paraId="46E2C5D4" w14:textId="77777777" w:rsidR="00DA002B" w:rsidRP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271B6454" w14:textId="1D2CBF00" w:rsidR="00DA002B" w:rsidRDefault="00DA002B" w:rsidP="00C708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A81F04" w14:textId="233590DD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C281381" wp14:editId="061D2BBD">
            <wp:extent cx="6470650" cy="2501900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01CC7" w14:textId="59032EF2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6A2CF0C0" w14:textId="77777777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0FD899F4" w14:textId="6D8C6818" w:rsidR="00DA002B" w:rsidRDefault="00DA002B" w:rsidP="00C7083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DA002B">
        <w:rPr>
          <w:rFonts w:ascii="Arial" w:hAnsi="Arial" w:cs="Arial"/>
          <w:b/>
          <w:bCs/>
        </w:rPr>
        <w:t>Q.5.</w:t>
      </w:r>
      <w:r>
        <w:rPr>
          <w:rFonts w:ascii="Arial" w:hAnsi="Arial" w:cs="Arial"/>
        </w:rPr>
        <w:tab/>
      </w:r>
      <w:r w:rsidRPr="00DA002B">
        <w:rPr>
          <w:rFonts w:ascii="Arial" w:hAnsi="Arial" w:cs="Arial"/>
        </w:rPr>
        <w:t>La figure 1 fournit les spectres IR du tertiobutanol et du chlorure de tertiobutyle. Attribuer</w:t>
      </w:r>
      <w:r>
        <w:rPr>
          <w:rFonts w:ascii="Arial" w:hAnsi="Arial" w:cs="Arial"/>
        </w:rPr>
        <w:t xml:space="preserve"> </w:t>
      </w:r>
      <w:r w:rsidRPr="00DA002B">
        <w:rPr>
          <w:rFonts w:ascii="Arial" w:hAnsi="Arial" w:cs="Arial"/>
        </w:rPr>
        <w:t>chaque spectre à une espèce chimique en explicitant le raisonnement.</w:t>
      </w:r>
    </w:p>
    <w:p w14:paraId="4C480EC1" w14:textId="77777777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334EAACA" w14:textId="6A7BEF5F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2F9B0706" w14:textId="239C8AA7" w:rsidR="00DA002B" w:rsidRDefault="00DA002B" w:rsidP="00C7083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0A3D7BC" wp14:editId="4165580C">
            <wp:extent cx="5412704" cy="45212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175" cy="45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4ACA6" w14:textId="72802C1A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5465052F" w14:textId="591CD2BC" w:rsidR="00DA002B" w:rsidRPr="00DA002B" w:rsidRDefault="00DA002B" w:rsidP="00C70836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A002B">
        <w:rPr>
          <w:rFonts w:ascii="Arial" w:hAnsi="Arial" w:cs="Arial"/>
          <w:i/>
          <w:iCs/>
        </w:rPr>
        <w:t>Figure 1. Les spectres IR</w:t>
      </w:r>
    </w:p>
    <w:p w14:paraId="41CD6019" w14:textId="7EEC64D6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4DE56A11" w14:textId="77777777" w:rsidR="00DA002B" w:rsidRP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p w14:paraId="4284BD8E" w14:textId="55E9C19C" w:rsidR="00DA002B" w:rsidRPr="00DA002B" w:rsidRDefault="00DA002B" w:rsidP="00C70836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DA002B">
        <w:rPr>
          <w:rFonts w:ascii="Arial" w:hAnsi="Arial" w:cs="Arial"/>
          <w:b/>
          <w:bCs/>
        </w:rPr>
        <w:t>Q.6.</w:t>
      </w:r>
      <w:r>
        <w:rPr>
          <w:rFonts w:ascii="Arial" w:hAnsi="Arial" w:cs="Arial"/>
        </w:rPr>
        <w:tab/>
      </w:r>
      <w:r w:rsidRPr="00DA002B">
        <w:rPr>
          <w:rFonts w:ascii="Arial" w:hAnsi="Arial" w:cs="Arial"/>
        </w:rPr>
        <w:t xml:space="preserve">À l’issue de la distillation, on recueille une masse </w:t>
      </w:r>
      <w:r w:rsidRPr="00DA002B">
        <w:rPr>
          <w:rFonts w:ascii="Arial" w:hAnsi="Arial" w:cs="Arial"/>
          <w:i/>
          <w:iCs/>
        </w:rPr>
        <w:t>m</w:t>
      </w:r>
      <w:r w:rsidRPr="00DA002B">
        <w:rPr>
          <w:rFonts w:ascii="Arial" w:hAnsi="Arial" w:cs="Arial"/>
        </w:rPr>
        <w:t xml:space="preserve"> = 4,45 g de chlorure de tertiobutyle.</w:t>
      </w:r>
    </w:p>
    <w:p w14:paraId="7968D67C" w14:textId="77777777" w:rsidR="00DA002B" w:rsidRPr="00DA002B" w:rsidRDefault="00DA002B" w:rsidP="00C70836">
      <w:pPr>
        <w:spacing w:after="0" w:line="240" w:lineRule="auto"/>
        <w:ind w:left="851"/>
        <w:jc w:val="both"/>
        <w:rPr>
          <w:rFonts w:ascii="Arial" w:hAnsi="Arial" w:cs="Arial"/>
        </w:rPr>
      </w:pPr>
      <w:r w:rsidRPr="00DA002B">
        <w:rPr>
          <w:rFonts w:ascii="Arial" w:hAnsi="Arial" w:cs="Arial"/>
        </w:rPr>
        <w:t>Déterminer la valeur du rendement de la synthèse.</w:t>
      </w:r>
    </w:p>
    <w:p w14:paraId="4D2A4A94" w14:textId="77777777" w:rsidR="00DA002B" w:rsidRDefault="00DA002B" w:rsidP="00C70836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3A28CC72" w14:textId="4A161B83" w:rsidR="00DA002B" w:rsidRPr="00DA002B" w:rsidRDefault="00DA002B" w:rsidP="00C70836">
      <w:pPr>
        <w:spacing w:after="0" w:line="240" w:lineRule="auto"/>
        <w:ind w:left="851"/>
        <w:jc w:val="both"/>
        <w:rPr>
          <w:rFonts w:ascii="Arial" w:hAnsi="Arial" w:cs="Arial"/>
          <w:i/>
          <w:iCs/>
        </w:rPr>
      </w:pPr>
      <w:r w:rsidRPr="00DA002B">
        <w:rPr>
          <w:rFonts w:ascii="Arial" w:hAnsi="Arial" w:cs="Arial"/>
          <w:i/>
          <w:iCs/>
        </w:rPr>
        <w:t>Le candidat est invité à présenter la démarche suivie même si elle n’a pas abouti.</w:t>
      </w:r>
    </w:p>
    <w:p w14:paraId="5F883727" w14:textId="07B8AA77" w:rsidR="00DA002B" w:rsidRDefault="00DA002B" w:rsidP="00C70836">
      <w:pPr>
        <w:spacing w:after="0" w:line="240" w:lineRule="auto"/>
        <w:jc w:val="both"/>
        <w:rPr>
          <w:rFonts w:ascii="Arial" w:hAnsi="Arial" w:cs="Arial"/>
        </w:rPr>
      </w:pPr>
    </w:p>
    <w:sectPr w:rsidR="00DA002B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7F326" w14:textId="77777777" w:rsidR="00B648B1" w:rsidRDefault="00B648B1" w:rsidP="001535DF">
      <w:pPr>
        <w:spacing w:after="0" w:line="240" w:lineRule="auto"/>
      </w:pPr>
      <w:r>
        <w:separator/>
      </w:r>
    </w:p>
  </w:endnote>
  <w:endnote w:type="continuationSeparator" w:id="0">
    <w:p w14:paraId="1E312EC3" w14:textId="77777777" w:rsidR="00B648B1" w:rsidRDefault="00B648B1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C67C2" w14:textId="77777777" w:rsidR="00B648B1" w:rsidRDefault="00B648B1" w:rsidP="001535DF">
      <w:pPr>
        <w:spacing w:after="0" w:line="240" w:lineRule="auto"/>
      </w:pPr>
      <w:r>
        <w:separator/>
      </w:r>
    </w:p>
  </w:footnote>
  <w:footnote w:type="continuationSeparator" w:id="0">
    <w:p w14:paraId="1202CF28" w14:textId="77777777" w:rsidR="00B648B1" w:rsidRDefault="00B648B1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1B63"/>
    <w:multiLevelType w:val="hybridMultilevel"/>
    <w:tmpl w:val="C0841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4D26"/>
    <w:multiLevelType w:val="hybridMultilevel"/>
    <w:tmpl w:val="CFFEDAB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1422"/>
    <w:multiLevelType w:val="hybridMultilevel"/>
    <w:tmpl w:val="04E8AF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B3D15"/>
    <w:multiLevelType w:val="hybridMultilevel"/>
    <w:tmpl w:val="265864D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0B54"/>
    <w:multiLevelType w:val="hybridMultilevel"/>
    <w:tmpl w:val="179403C6"/>
    <w:lvl w:ilvl="0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A52865"/>
    <w:multiLevelType w:val="hybridMultilevel"/>
    <w:tmpl w:val="AF16568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30AC9"/>
    <w:multiLevelType w:val="hybridMultilevel"/>
    <w:tmpl w:val="9996A6CA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15A4"/>
    <w:multiLevelType w:val="hybridMultilevel"/>
    <w:tmpl w:val="33F6BEA4"/>
    <w:lvl w:ilvl="0" w:tplc="DA14D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B1B0C"/>
    <w:multiLevelType w:val="hybridMultilevel"/>
    <w:tmpl w:val="B76C4EE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8570B"/>
    <w:multiLevelType w:val="hybridMultilevel"/>
    <w:tmpl w:val="48CE69A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62E5A"/>
    <w:multiLevelType w:val="hybridMultilevel"/>
    <w:tmpl w:val="BC72D83C"/>
    <w:lvl w:ilvl="0" w:tplc="D09ED9D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12220"/>
    <w:multiLevelType w:val="hybridMultilevel"/>
    <w:tmpl w:val="9996A6CA"/>
    <w:lvl w:ilvl="0" w:tplc="E06C28E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E6D22"/>
    <w:multiLevelType w:val="hybridMultilevel"/>
    <w:tmpl w:val="E342E36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510DB"/>
    <w:multiLevelType w:val="hybridMultilevel"/>
    <w:tmpl w:val="C958C0A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8427F"/>
    <w:multiLevelType w:val="hybridMultilevel"/>
    <w:tmpl w:val="6F32435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614B5"/>
    <w:multiLevelType w:val="hybridMultilevel"/>
    <w:tmpl w:val="42EE1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13008"/>
    <w:multiLevelType w:val="hybridMultilevel"/>
    <w:tmpl w:val="AC4A28F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B4A31"/>
    <w:multiLevelType w:val="hybridMultilevel"/>
    <w:tmpl w:val="4754F5E6"/>
    <w:lvl w:ilvl="0" w:tplc="44E2E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F4E0A"/>
    <w:multiLevelType w:val="hybridMultilevel"/>
    <w:tmpl w:val="3B72D04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C92FC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570345">
    <w:abstractNumId w:val="24"/>
  </w:num>
  <w:num w:numId="2" w16cid:durableId="743337118">
    <w:abstractNumId w:val="26"/>
  </w:num>
  <w:num w:numId="3" w16cid:durableId="341318983">
    <w:abstractNumId w:val="20"/>
  </w:num>
  <w:num w:numId="4" w16cid:durableId="260919786">
    <w:abstractNumId w:val="17"/>
  </w:num>
  <w:num w:numId="5" w16cid:durableId="1872650054">
    <w:abstractNumId w:val="3"/>
  </w:num>
  <w:num w:numId="6" w16cid:durableId="1972713588">
    <w:abstractNumId w:val="15"/>
  </w:num>
  <w:num w:numId="7" w16cid:durableId="364451447">
    <w:abstractNumId w:val="25"/>
  </w:num>
  <w:num w:numId="8" w16cid:durableId="882521314">
    <w:abstractNumId w:val="23"/>
  </w:num>
  <w:num w:numId="9" w16cid:durableId="1052390037">
    <w:abstractNumId w:val="5"/>
  </w:num>
  <w:num w:numId="10" w16cid:durableId="159520">
    <w:abstractNumId w:val="4"/>
  </w:num>
  <w:num w:numId="11" w16cid:durableId="1117338209">
    <w:abstractNumId w:val="0"/>
  </w:num>
  <w:num w:numId="12" w16cid:durableId="1514807373">
    <w:abstractNumId w:val="9"/>
  </w:num>
  <w:num w:numId="13" w16cid:durableId="1929994078">
    <w:abstractNumId w:val="11"/>
  </w:num>
  <w:num w:numId="14" w16cid:durableId="502162565">
    <w:abstractNumId w:val="8"/>
  </w:num>
  <w:num w:numId="15" w16cid:durableId="1360274193">
    <w:abstractNumId w:val="2"/>
  </w:num>
  <w:num w:numId="16" w16cid:durableId="449477403">
    <w:abstractNumId w:val="22"/>
  </w:num>
  <w:num w:numId="17" w16cid:durableId="662202748">
    <w:abstractNumId w:val="29"/>
  </w:num>
  <w:num w:numId="18" w16cid:durableId="668601454">
    <w:abstractNumId w:val="28"/>
  </w:num>
  <w:num w:numId="19" w16cid:durableId="1851917820">
    <w:abstractNumId w:val="6"/>
  </w:num>
  <w:num w:numId="20" w16cid:durableId="47072019">
    <w:abstractNumId w:val="13"/>
  </w:num>
  <w:num w:numId="21" w16cid:durableId="992954338">
    <w:abstractNumId w:val="16"/>
  </w:num>
  <w:num w:numId="22" w16cid:durableId="172183551">
    <w:abstractNumId w:val="10"/>
  </w:num>
  <w:num w:numId="23" w16cid:durableId="268244193">
    <w:abstractNumId w:val="21"/>
  </w:num>
  <w:num w:numId="24" w16cid:durableId="294336644">
    <w:abstractNumId w:val="7"/>
  </w:num>
  <w:num w:numId="25" w16cid:durableId="740952559">
    <w:abstractNumId w:val="27"/>
  </w:num>
  <w:num w:numId="26" w16cid:durableId="210309588">
    <w:abstractNumId w:val="14"/>
  </w:num>
  <w:num w:numId="27" w16cid:durableId="676881017">
    <w:abstractNumId w:val="18"/>
  </w:num>
  <w:num w:numId="28" w16cid:durableId="1493570749">
    <w:abstractNumId w:val="12"/>
  </w:num>
  <w:num w:numId="29" w16cid:durableId="960041034">
    <w:abstractNumId w:val="1"/>
  </w:num>
  <w:num w:numId="30" w16cid:durableId="7239872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20B1"/>
    <w:rsid w:val="00022DD1"/>
    <w:rsid w:val="00036B43"/>
    <w:rsid w:val="00040449"/>
    <w:rsid w:val="00070044"/>
    <w:rsid w:val="00122699"/>
    <w:rsid w:val="001229C2"/>
    <w:rsid w:val="001535DF"/>
    <w:rsid w:val="00161916"/>
    <w:rsid w:val="00180E49"/>
    <w:rsid w:val="001A5F81"/>
    <w:rsid w:val="001C00BF"/>
    <w:rsid w:val="00220886"/>
    <w:rsid w:val="00233A95"/>
    <w:rsid w:val="00234D33"/>
    <w:rsid w:val="002459FF"/>
    <w:rsid w:val="002674F7"/>
    <w:rsid w:val="002D4B01"/>
    <w:rsid w:val="002F1B8B"/>
    <w:rsid w:val="002F1F28"/>
    <w:rsid w:val="00306617"/>
    <w:rsid w:val="003606BE"/>
    <w:rsid w:val="00371118"/>
    <w:rsid w:val="0037522D"/>
    <w:rsid w:val="0038007F"/>
    <w:rsid w:val="00387A6D"/>
    <w:rsid w:val="00390AE8"/>
    <w:rsid w:val="00393FE1"/>
    <w:rsid w:val="003B14C9"/>
    <w:rsid w:val="003F3BB3"/>
    <w:rsid w:val="00406266"/>
    <w:rsid w:val="00462EE7"/>
    <w:rsid w:val="0046426E"/>
    <w:rsid w:val="00495632"/>
    <w:rsid w:val="00524E29"/>
    <w:rsid w:val="005847DE"/>
    <w:rsid w:val="005878B3"/>
    <w:rsid w:val="00596C9C"/>
    <w:rsid w:val="005B0D07"/>
    <w:rsid w:val="005E20BA"/>
    <w:rsid w:val="00622147"/>
    <w:rsid w:val="00635E23"/>
    <w:rsid w:val="00692DDB"/>
    <w:rsid w:val="006F007E"/>
    <w:rsid w:val="00730566"/>
    <w:rsid w:val="00772069"/>
    <w:rsid w:val="00791454"/>
    <w:rsid w:val="008E38DA"/>
    <w:rsid w:val="0092526A"/>
    <w:rsid w:val="00926C37"/>
    <w:rsid w:val="009703B6"/>
    <w:rsid w:val="009C0C6B"/>
    <w:rsid w:val="00A16488"/>
    <w:rsid w:val="00A73437"/>
    <w:rsid w:val="00A82BFF"/>
    <w:rsid w:val="00A86B99"/>
    <w:rsid w:val="00A87896"/>
    <w:rsid w:val="00AB2A41"/>
    <w:rsid w:val="00AC0230"/>
    <w:rsid w:val="00B158CD"/>
    <w:rsid w:val="00B23B97"/>
    <w:rsid w:val="00B249DC"/>
    <w:rsid w:val="00B25BF5"/>
    <w:rsid w:val="00B42BC4"/>
    <w:rsid w:val="00B648B1"/>
    <w:rsid w:val="00B65A7E"/>
    <w:rsid w:val="00C70836"/>
    <w:rsid w:val="00C73CD9"/>
    <w:rsid w:val="00CB17D9"/>
    <w:rsid w:val="00CF1863"/>
    <w:rsid w:val="00D20592"/>
    <w:rsid w:val="00D274AB"/>
    <w:rsid w:val="00D35755"/>
    <w:rsid w:val="00D46709"/>
    <w:rsid w:val="00D901E5"/>
    <w:rsid w:val="00DA002B"/>
    <w:rsid w:val="00DD3366"/>
    <w:rsid w:val="00DF6E0E"/>
    <w:rsid w:val="00E14686"/>
    <w:rsid w:val="00E474B7"/>
    <w:rsid w:val="00E63716"/>
    <w:rsid w:val="00E63E06"/>
    <w:rsid w:val="00EA0015"/>
    <w:rsid w:val="00EB63DF"/>
    <w:rsid w:val="00F061DD"/>
    <w:rsid w:val="00F15987"/>
    <w:rsid w:val="00F3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customStyle="1" w:styleId="hgkelc">
    <w:name w:val="hgkelc"/>
    <w:basedOn w:val="Policepardfaut"/>
    <w:rsid w:val="00B23B97"/>
  </w:style>
  <w:style w:type="character" w:styleId="Lienhypertexte">
    <w:name w:val="Hyperlink"/>
    <w:basedOn w:val="Policepardfaut"/>
    <w:uiPriority w:val="99"/>
    <w:unhideWhenUsed/>
    <w:rsid w:val="00F31B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lyce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6805C-E862-4161-84E8-D1A2A7E3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2024-04-16T09:33:00Z</cp:lastPrinted>
  <dcterms:created xsi:type="dcterms:W3CDTF">2024-04-16T09:33:00Z</dcterms:created>
  <dcterms:modified xsi:type="dcterms:W3CDTF">2024-04-16T09:33:00Z</dcterms:modified>
</cp:coreProperties>
</file>