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CDFAA" w14:textId="29AC580D" w:rsidR="00040449" w:rsidRDefault="001E7045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10204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Bac 202</w:t>
      </w:r>
      <w:r w:rsidR="0087301A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740D9">
        <w:rPr>
          <w:rFonts w:ascii="Arial" w:hAnsi="Arial" w:cs="Arial"/>
          <w:b/>
          <w:bCs/>
          <w:sz w:val="24"/>
          <w:szCs w:val="24"/>
        </w:rPr>
        <w:t>Polynésie</w:t>
      </w:r>
      <w:r>
        <w:rPr>
          <w:rFonts w:ascii="Arial" w:hAnsi="Arial" w:cs="Arial"/>
          <w:b/>
          <w:bCs/>
          <w:sz w:val="24"/>
          <w:szCs w:val="24"/>
        </w:rPr>
        <w:t xml:space="preserve"> Jour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5" w:history="1">
        <w:r w:rsidRPr="00DB399C">
          <w:rPr>
            <w:rStyle w:val="Lienhypertexte"/>
            <w:rFonts w:ascii="Arial" w:hAnsi="Arial" w:cs="Arial"/>
            <w:b/>
            <w:bCs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89D52E" w14:textId="77777777" w:rsidR="00F0583B" w:rsidRDefault="00F0583B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7917E5" w14:textId="7CC979B8" w:rsidR="00EB63DF" w:rsidRPr="00EB63DF" w:rsidRDefault="00EB63DF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 xml:space="preserve">EXERCICE </w:t>
      </w:r>
      <w:r w:rsidR="001740D9">
        <w:rPr>
          <w:rFonts w:ascii="Arial" w:hAnsi="Arial" w:cs="Arial"/>
          <w:b/>
          <w:bCs/>
          <w:sz w:val="24"/>
          <w:szCs w:val="24"/>
        </w:rPr>
        <w:t>1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(</w:t>
      </w:r>
      <w:r w:rsidR="001740D9">
        <w:rPr>
          <w:rFonts w:ascii="Arial" w:hAnsi="Arial" w:cs="Arial"/>
          <w:b/>
          <w:bCs/>
          <w:sz w:val="24"/>
          <w:szCs w:val="24"/>
        </w:rPr>
        <w:t>9</w:t>
      </w:r>
      <w:r w:rsidRPr="00EB63DF">
        <w:rPr>
          <w:rFonts w:ascii="Arial" w:hAnsi="Arial" w:cs="Arial"/>
          <w:b/>
          <w:bCs/>
          <w:sz w:val="24"/>
          <w:szCs w:val="24"/>
        </w:rPr>
        <w:t xml:space="preserve"> points)</w:t>
      </w:r>
    </w:p>
    <w:p w14:paraId="0F967BC5" w14:textId="01B09533" w:rsidR="00EB63DF" w:rsidRPr="002C27A0" w:rsidRDefault="001740D9" w:rsidP="004D7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Un chimiste qui mérite d’être connu : Karl Friedrich Mohr</w:t>
      </w:r>
      <w:r w:rsidR="00EB63DF" w:rsidRPr="002C27A0">
        <w:rPr>
          <w:rFonts w:ascii="Arial" w:hAnsi="Arial" w:cs="Arial"/>
          <w:b/>
          <w:bCs/>
          <w:caps/>
          <w:sz w:val="24"/>
          <w:szCs w:val="24"/>
        </w:rPr>
        <w:t>.</w:t>
      </w:r>
    </w:p>
    <w:p w14:paraId="5EF8DA73" w14:textId="77777777" w:rsidR="00EB63DF" w:rsidRDefault="00EB63DF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7A5FAE" w14:textId="77777777" w:rsidR="002C27A0" w:rsidRDefault="002C27A0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31C258" w14:textId="28476F3F" w:rsid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Karl Friedrich Mohr est un chimiste allemand ayant vécu au dix-neuvième siècle. Il a introduit de nombreuses techniques qui ont fait progresser la chimie expérimentale. Ses découvertes restent utiles chaque jour dans les laboratoires du monde entier.</w:t>
      </w:r>
    </w:p>
    <w:p w14:paraId="003B168B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A50307" w14:textId="0A707C6D" w:rsid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L’objectif de cet exercice est d’illustrer, à travers trois exemples, les principaux apports</w:t>
      </w:r>
      <w:r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de Mohr à la chimie</w:t>
      </w:r>
      <w:r w:rsidR="007109CA">
        <w:rPr>
          <w:rFonts w:ascii="Arial" w:hAnsi="Arial" w:cs="Arial"/>
          <w:sz w:val="24"/>
          <w:szCs w:val="24"/>
        </w:rPr>
        <w:t> :</w:t>
      </w:r>
      <w:r w:rsidRPr="001740D9">
        <w:rPr>
          <w:rFonts w:ascii="Arial" w:hAnsi="Arial" w:cs="Arial"/>
          <w:sz w:val="24"/>
          <w:szCs w:val="24"/>
        </w:rPr>
        <w:t xml:space="preserve"> le sel de Mohr, le chauffage à reflux et le dosage par titrage.</w:t>
      </w:r>
    </w:p>
    <w:p w14:paraId="60612EAD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1DC57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40D9">
        <w:rPr>
          <w:rFonts w:ascii="Arial" w:hAnsi="Arial" w:cs="Arial"/>
          <w:b/>
          <w:bCs/>
          <w:sz w:val="24"/>
          <w:szCs w:val="24"/>
        </w:rPr>
        <w:t>Le sel de Mohr.</w:t>
      </w:r>
    </w:p>
    <w:p w14:paraId="7B3F8B6D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A3EFF" w14:textId="6655BFAB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Les ions fer (II) Fe</w:t>
      </w:r>
      <w:r w:rsidRPr="001740D9">
        <w:rPr>
          <w:rFonts w:ascii="Arial" w:hAnsi="Arial" w:cs="Arial"/>
          <w:sz w:val="24"/>
          <w:szCs w:val="24"/>
          <w:vertAlign w:val="superscript"/>
        </w:rPr>
        <w:t>2+</w:t>
      </w:r>
      <w:r w:rsidRPr="001740D9">
        <w:rPr>
          <w:rFonts w:ascii="Arial" w:hAnsi="Arial" w:cs="Arial"/>
          <w:sz w:val="24"/>
          <w:szCs w:val="24"/>
        </w:rPr>
        <w:t>(aq) sont facilement oxydés en ions fer (III) Fe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 w:rsidRPr="001740D9">
        <w:rPr>
          <w:rFonts w:ascii="Arial" w:hAnsi="Arial" w:cs="Arial"/>
          <w:sz w:val="24"/>
          <w:szCs w:val="24"/>
          <w:vertAlign w:val="superscript"/>
        </w:rPr>
        <w:t>+</w:t>
      </w:r>
      <w:r w:rsidRPr="001740D9">
        <w:rPr>
          <w:rFonts w:ascii="Arial" w:hAnsi="Arial" w:cs="Arial"/>
          <w:sz w:val="24"/>
          <w:szCs w:val="24"/>
        </w:rPr>
        <w:t>(aq) par le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dioxygène de l’air qui se dissout en solution aqueuse. Pour minimiser cette oxydation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et permettre la conservation d’une solution d’ions fer (II), Mohr a proposé d’utiliser un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solide ionique hydraté de formule chimique</w:t>
      </w:r>
      <w:r w:rsidR="007109CA">
        <w:rPr>
          <w:rFonts w:ascii="Arial" w:hAnsi="Arial" w:cs="Arial"/>
          <w:sz w:val="24"/>
          <w:szCs w:val="24"/>
        </w:rPr>
        <w:t> :</w:t>
      </w:r>
      <w:r w:rsidRPr="001740D9">
        <w:rPr>
          <w:rFonts w:ascii="Arial" w:hAnsi="Arial" w:cs="Arial"/>
          <w:sz w:val="24"/>
          <w:szCs w:val="24"/>
        </w:rPr>
        <w:t xml:space="preserve"> (NH</w:t>
      </w:r>
      <w:r w:rsidRPr="007109CA">
        <w:rPr>
          <w:rFonts w:ascii="Arial" w:hAnsi="Arial" w:cs="Arial"/>
          <w:sz w:val="24"/>
          <w:szCs w:val="24"/>
          <w:vertAlign w:val="subscript"/>
        </w:rPr>
        <w:t>4</w:t>
      </w:r>
      <w:r w:rsidRPr="001740D9">
        <w:rPr>
          <w:rFonts w:ascii="Arial" w:hAnsi="Arial" w:cs="Arial"/>
          <w:sz w:val="24"/>
          <w:szCs w:val="24"/>
        </w:rPr>
        <w:t>)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proofErr w:type="gramStart"/>
      <w:r w:rsidRPr="001740D9">
        <w:rPr>
          <w:rFonts w:ascii="Arial" w:hAnsi="Arial" w:cs="Arial"/>
          <w:sz w:val="24"/>
          <w:szCs w:val="24"/>
        </w:rPr>
        <w:t>Fe(</w:t>
      </w:r>
      <w:proofErr w:type="gramEnd"/>
      <w:r w:rsidRPr="001740D9">
        <w:rPr>
          <w:rFonts w:ascii="Arial" w:hAnsi="Arial" w:cs="Arial"/>
          <w:sz w:val="24"/>
          <w:szCs w:val="24"/>
        </w:rPr>
        <w:t>SO</w:t>
      </w:r>
      <w:r w:rsidRPr="007109CA">
        <w:rPr>
          <w:rFonts w:ascii="Arial" w:hAnsi="Arial" w:cs="Arial"/>
          <w:sz w:val="24"/>
          <w:szCs w:val="24"/>
          <w:vertAlign w:val="subscript"/>
        </w:rPr>
        <w:t>4</w:t>
      </w:r>
      <w:r w:rsidRPr="001740D9">
        <w:rPr>
          <w:rFonts w:ascii="Arial" w:hAnsi="Arial" w:cs="Arial"/>
          <w:sz w:val="24"/>
          <w:szCs w:val="24"/>
        </w:rPr>
        <w:t>)</w:t>
      </w:r>
      <w:r w:rsidR="007109CA" w:rsidRPr="007109CA">
        <w:rPr>
          <w:rFonts w:ascii="Arial" w:hAnsi="Arial" w:cs="Arial"/>
          <w:sz w:val="24"/>
          <w:szCs w:val="24"/>
          <w:vertAlign w:val="subscript"/>
        </w:rPr>
        <w:t xml:space="preserve"> 2</w:t>
      </w:r>
      <w:r w:rsidRPr="001740D9">
        <w:rPr>
          <w:rFonts w:ascii="Arial" w:hAnsi="Arial" w:cs="Arial"/>
          <w:sz w:val="24"/>
          <w:szCs w:val="24"/>
        </w:rPr>
        <w:t>, 6H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O(s). En son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honneur, ce solide est nommé le «</w:t>
      </w:r>
      <w:r w:rsidR="007109CA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sel de Mohr</w:t>
      </w:r>
      <w:r w:rsidR="007109CA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».</w:t>
      </w:r>
    </w:p>
    <w:p w14:paraId="33B7B392" w14:textId="77777777" w:rsidR="007109CA" w:rsidRDefault="007109CA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FF62B4" w14:textId="7E6CEC71" w:rsidR="001740D9" w:rsidRPr="007109CA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Données</w:t>
      </w:r>
      <w:r w:rsidR="007109CA" w:rsidRPr="007109CA">
        <w:rPr>
          <w:rFonts w:ascii="Arial" w:hAnsi="Arial" w:cs="Arial"/>
          <w:b/>
          <w:bCs/>
          <w:sz w:val="24"/>
          <w:szCs w:val="24"/>
        </w:rPr>
        <w:t> :</w:t>
      </w:r>
    </w:p>
    <w:p w14:paraId="0D7A515C" w14:textId="7C120D72" w:rsidR="001740D9" w:rsidRPr="007109CA" w:rsidRDefault="001740D9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sz w:val="24"/>
          <w:szCs w:val="24"/>
        </w:rPr>
        <w:t>Masses molaires atomiques</w:t>
      </w:r>
      <w:r w:rsidR="007109CA" w:rsidRPr="007109CA">
        <w:rPr>
          <w:rFonts w:ascii="Arial" w:hAnsi="Arial" w:cs="Arial"/>
          <w:sz w:val="24"/>
          <w:szCs w:val="24"/>
        </w:rPr>
        <w:t> :</w:t>
      </w:r>
    </w:p>
    <w:p w14:paraId="288FF237" w14:textId="383F769E" w:rsidR="001740D9" w:rsidRPr="001740D9" w:rsidRDefault="001740D9" w:rsidP="004D73E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(H) = 1,0 </w:t>
      </w:r>
      <w:proofErr w:type="spellStart"/>
      <w:r w:rsidRPr="001740D9">
        <w:rPr>
          <w:rFonts w:ascii="Arial" w:hAnsi="Arial" w:cs="Arial"/>
          <w:sz w:val="24"/>
          <w:szCs w:val="24"/>
        </w:rPr>
        <w:t>g·mol</w:t>
      </w:r>
      <w:proofErr w:type="spellEnd"/>
      <w:r w:rsidRPr="007109CA">
        <w:rPr>
          <w:rFonts w:ascii="Arial" w:hAnsi="Arial" w:cs="Arial"/>
          <w:sz w:val="24"/>
          <w:szCs w:val="24"/>
          <w:vertAlign w:val="superscript"/>
        </w:rPr>
        <w:t>–</w:t>
      </w:r>
      <w:proofErr w:type="gramStart"/>
      <w:r w:rsidRPr="007109CA">
        <w:rPr>
          <w:rFonts w:ascii="Arial" w:hAnsi="Arial" w:cs="Arial"/>
          <w:sz w:val="24"/>
          <w:szCs w:val="24"/>
          <w:vertAlign w:val="superscript"/>
        </w:rPr>
        <w:t>1</w:t>
      </w:r>
      <w:r w:rsidRPr="001740D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1740D9">
        <w:rPr>
          <w:rFonts w:ascii="Arial" w:hAnsi="Arial" w:cs="Arial"/>
          <w:sz w:val="24"/>
          <w:szCs w:val="24"/>
        </w:rPr>
        <w:t xml:space="preserve"> </w:t>
      </w:r>
      <w:r w:rsidRPr="007109CA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(N) = 14,0 </w:t>
      </w:r>
      <w:proofErr w:type="spellStart"/>
      <w:r w:rsidRPr="001740D9">
        <w:rPr>
          <w:rFonts w:ascii="Arial" w:hAnsi="Arial" w:cs="Arial"/>
          <w:sz w:val="24"/>
          <w:szCs w:val="24"/>
        </w:rPr>
        <w:t>g·mol</w:t>
      </w:r>
      <w:proofErr w:type="spellEnd"/>
      <w:r w:rsidRPr="007109CA">
        <w:rPr>
          <w:rFonts w:ascii="Arial" w:hAnsi="Arial" w:cs="Arial"/>
          <w:sz w:val="24"/>
          <w:szCs w:val="24"/>
          <w:vertAlign w:val="superscript"/>
        </w:rPr>
        <w:t>–1</w:t>
      </w:r>
      <w:r w:rsidRPr="001740D9">
        <w:rPr>
          <w:rFonts w:ascii="Arial" w:hAnsi="Arial" w:cs="Arial"/>
          <w:sz w:val="24"/>
          <w:szCs w:val="24"/>
        </w:rPr>
        <w:t xml:space="preserve"> , </w:t>
      </w:r>
      <w:r w:rsidRPr="007109CA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(O) = 16,0 </w:t>
      </w:r>
      <w:proofErr w:type="spellStart"/>
      <w:r w:rsidRPr="001740D9">
        <w:rPr>
          <w:rFonts w:ascii="Arial" w:hAnsi="Arial" w:cs="Arial"/>
          <w:sz w:val="24"/>
          <w:szCs w:val="24"/>
        </w:rPr>
        <w:t>g·mol</w:t>
      </w:r>
      <w:proofErr w:type="spellEnd"/>
      <w:r w:rsidRPr="007109CA">
        <w:rPr>
          <w:rFonts w:ascii="Arial" w:hAnsi="Arial" w:cs="Arial"/>
          <w:sz w:val="24"/>
          <w:szCs w:val="24"/>
          <w:vertAlign w:val="superscript"/>
        </w:rPr>
        <w:t>–1</w:t>
      </w:r>
      <w:r w:rsidRPr="001740D9">
        <w:rPr>
          <w:rFonts w:ascii="Arial" w:hAnsi="Arial" w:cs="Arial"/>
          <w:sz w:val="24"/>
          <w:szCs w:val="24"/>
        </w:rPr>
        <w:t xml:space="preserve"> ,</w:t>
      </w:r>
    </w:p>
    <w:p w14:paraId="354BFFDF" w14:textId="6EDE4348" w:rsidR="001740D9" w:rsidRPr="001740D9" w:rsidRDefault="001740D9" w:rsidP="004D73E0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(S) = 32,1 </w:t>
      </w:r>
      <w:proofErr w:type="spellStart"/>
      <w:r w:rsidRPr="001740D9">
        <w:rPr>
          <w:rFonts w:ascii="Arial" w:hAnsi="Arial" w:cs="Arial"/>
          <w:sz w:val="24"/>
          <w:szCs w:val="24"/>
        </w:rPr>
        <w:t>g·mol</w:t>
      </w:r>
      <w:proofErr w:type="spellEnd"/>
      <w:r w:rsidRPr="007109CA">
        <w:rPr>
          <w:rFonts w:ascii="Arial" w:hAnsi="Arial" w:cs="Arial"/>
          <w:sz w:val="24"/>
          <w:szCs w:val="24"/>
          <w:vertAlign w:val="superscript"/>
        </w:rPr>
        <w:t>–</w:t>
      </w:r>
      <w:proofErr w:type="gramStart"/>
      <w:r w:rsidRPr="007109CA">
        <w:rPr>
          <w:rFonts w:ascii="Arial" w:hAnsi="Arial" w:cs="Arial"/>
          <w:sz w:val="24"/>
          <w:szCs w:val="24"/>
          <w:vertAlign w:val="superscript"/>
        </w:rPr>
        <w:t>1</w:t>
      </w:r>
      <w:r w:rsidRPr="001740D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1740D9">
        <w:rPr>
          <w:rFonts w:ascii="Arial" w:hAnsi="Arial" w:cs="Arial"/>
          <w:sz w:val="24"/>
          <w:szCs w:val="24"/>
        </w:rPr>
        <w:t xml:space="preserve"> </w:t>
      </w:r>
      <w:r w:rsidRPr="007109CA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(Fe) = 55,8 </w:t>
      </w:r>
      <w:proofErr w:type="spellStart"/>
      <w:r w:rsidRPr="001740D9">
        <w:rPr>
          <w:rFonts w:ascii="Arial" w:hAnsi="Arial" w:cs="Arial"/>
          <w:sz w:val="24"/>
          <w:szCs w:val="24"/>
        </w:rPr>
        <w:t>g·mol</w:t>
      </w:r>
      <w:proofErr w:type="spellEnd"/>
      <w:r w:rsidRPr="007109CA">
        <w:rPr>
          <w:rFonts w:ascii="Arial" w:hAnsi="Arial" w:cs="Arial"/>
          <w:sz w:val="24"/>
          <w:szCs w:val="24"/>
          <w:vertAlign w:val="superscript"/>
        </w:rPr>
        <w:t>–1</w:t>
      </w:r>
      <w:r w:rsidRPr="001740D9">
        <w:rPr>
          <w:rFonts w:ascii="Arial" w:hAnsi="Arial" w:cs="Arial"/>
          <w:sz w:val="24"/>
          <w:szCs w:val="24"/>
        </w:rPr>
        <w:t xml:space="preserve"> ;</w:t>
      </w:r>
    </w:p>
    <w:p w14:paraId="446B2F6E" w14:textId="48364DDC" w:rsidR="001740D9" w:rsidRDefault="001740D9" w:rsidP="004D73E0">
      <w:pPr>
        <w:pStyle w:val="Paragraphedeliste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sz w:val="24"/>
          <w:szCs w:val="24"/>
        </w:rPr>
        <w:t>Le sel de Mohr contient des ions ammonium NH</w:t>
      </w:r>
      <w:r w:rsidRPr="007109CA">
        <w:rPr>
          <w:rFonts w:ascii="Arial" w:hAnsi="Arial" w:cs="Arial"/>
          <w:sz w:val="24"/>
          <w:szCs w:val="24"/>
          <w:vertAlign w:val="subscript"/>
        </w:rPr>
        <w:t>4</w:t>
      </w:r>
      <w:r w:rsidRPr="007109CA">
        <w:rPr>
          <w:rFonts w:ascii="Arial" w:hAnsi="Arial" w:cs="Arial"/>
          <w:sz w:val="24"/>
          <w:szCs w:val="24"/>
          <w:vertAlign w:val="superscript"/>
        </w:rPr>
        <w:t>+</w:t>
      </w:r>
      <w:r w:rsidRPr="007109CA">
        <w:rPr>
          <w:rFonts w:ascii="Arial" w:hAnsi="Arial" w:cs="Arial"/>
          <w:sz w:val="24"/>
          <w:szCs w:val="24"/>
        </w:rPr>
        <w:t xml:space="preserve">, des ions fer (II) </w:t>
      </w:r>
      <w:r w:rsidR="007109CA" w:rsidRPr="007109CA">
        <w:rPr>
          <w:rFonts w:ascii="Arial" w:hAnsi="Arial" w:cs="Arial"/>
          <w:sz w:val="24"/>
          <w:szCs w:val="24"/>
        </w:rPr>
        <w:t>Fe</w:t>
      </w:r>
      <w:r w:rsidR="007109CA" w:rsidRPr="007109CA">
        <w:rPr>
          <w:rFonts w:ascii="Arial" w:hAnsi="Arial" w:cs="Arial"/>
          <w:sz w:val="24"/>
          <w:szCs w:val="24"/>
          <w:vertAlign w:val="superscript"/>
        </w:rPr>
        <w:t>2+</w:t>
      </w:r>
      <w:r w:rsidRPr="007109CA">
        <w:rPr>
          <w:rFonts w:ascii="Arial" w:hAnsi="Arial" w:cs="Arial"/>
          <w:sz w:val="24"/>
          <w:szCs w:val="24"/>
        </w:rPr>
        <w:t xml:space="preserve"> et des ions</w:t>
      </w:r>
      <w:r w:rsidR="007109CA" w:rsidRPr="007109CA">
        <w:rPr>
          <w:rFonts w:ascii="Arial" w:hAnsi="Arial" w:cs="Arial"/>
          <w:sz w:val="24"/>
          <w:szCs w:val="24"/>
        </w:rPr>
        <w:t xml:space="preserve"> </w:t>
      </w:r>
      <w:r w:rsidRPr="007109CA">
        <w:rPr>
          <w:rFonts w:ascii="Arial" w:hAnsi="Arial" w:cs="Arial"/>
          <w:sz w:val="24"/>
          <w:szCs w:val="24"/>
        </w:rPr>
        <w:t>sulfate</w:t>
      </w:r>
      <w:r w:rsidR="004D73E0">
        <w:rPr>
          <w:rFonts w:ascii="Arial" w:hAnsi="Arial" w:cs="Arial"/>
          <w:sz w:val="24"/>
          <w:szCs w:val="24"/>
        </w:rPr>
        <w:t> </w:t>
      </w:r>
      <w:r w:rsidRPr="007109CA">
        <w:rPr>
          <w:rFonts w:ascii="Arial" w:hAnsi="Arial" w:cs="Arial"/>
          <w:sz w:val="24"/>
          <w:szCs w:val="24"/>
        </w:rPr>
        <w:t>SO</w:t>
      </w:r>
      <w:r w:rsidRPr="007109CA">
        <w:rPr>
          <w:rFonts w:ascii="Arial" w:hAnsi="Arial" w:cs="Arial"/>
          <w:sz w:val="24"/>
          <w:szCs w:val="24"/>
          <w:vertAlign w:val="subscript"/>
        </w:rPr>
        <w:t>4</w:t>
      </w:r>
      <w:r w:rsidRPr="007109CA">
        <w:rPr>
          <w:rFonts w:ascii="Arial" w:hAnsi="Arial" w:cs="Arial"/>
          <w:sz w:val="24"/>
          <w:szCs w:val="24"/>
          <w:vertAlign w:val="superscript"/>
        </w:rPr>
        <w:t>2-</w:t>
      </w:r>
      <w:r w:rsidRPr="007109CA">
        <w:rPr>
          <w:rFonts w:ascii="Arial" w:hAnsi="Arial" w:cs="Arial"/>
          <w:sz w:val="24"/>
          <w:szCs w:val="24"/>
        </w:rPr>
        <w:t>.</w:t>
      </w:r>
    </w:p>
    <w:p w14:paraId="0BC679E9" w14:textId="77777777" w:rsidR="001A77E5" w:rsidRPr="007109CA" w:rsidRDefault="001A77E5" w:rsidP="004D73E0">
      <w:pPr>
        <w:pStyle w:val="Paragraphedeliste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192491A2" w14:textId="305C8BD1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Q1.</w:t>
      </w:r>
      <w:r w:rsidR="007109CA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Écrire les demi-équations électroniques des couples oxydant-réducteur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Fe</w:t>
      </w:r>
      <w:r w:rsidRPr="007109CA">
        <w:rPr>
          <w:rFonts w:ascii="Arial" w:hAnsi="Arial" w:cs="Arial"/>
          <w:sz w:val="24"/>
          <w:szCs w:val="24"/>
          <w:vertAlign w:val="superscript"/>
        </w:rPr>
        <w:t>3+</w:t>
      </w:r>
      <w:r w:rsidRPr="001740D9">
        <w:rPr>
          <w:rFonts w:ascii="Arial" w:hAnsi="Arial" w:cs="Arial"/>
          <w:sz w:val="24"/>
          <w:szCs w:val="24"/>
        </w:rPr>
        <w:t>(</w:t>
      </w:r>
      <w:proofErr w:type="gramStart"/>
      <w:r w:rsidRPr="001740D9">
        <w:rPr>
          <w:rFonts w:ascii="Arial" w:hAnsi="Arial" w:cs="Arial"/>
          <w:sz w:val="24"/>
          <w:szCs w:val="24"/>
        </w:rPr>
        <w:t>aq)/</w:t>
      </w:r>
      <w:proofErr w:type="gramEnd"/>
      <w:r w:rsidRPr="001740D9">
        <w:rPr>
          <w:rFonts w:ascii="Arial" w:hAnsi="Arial" w:cs="Arial"/>
          <w:sz w:val="24"/>
          <w:szCs w:val="24"/>
        </w:rPr>
        <w:t>Fe</w:t>
      </w:r>
      <w:r w:rsidRPr="007109CA">
        <w:rPr>
          <w:rFonts w:ascii="Arial" w:hAnsi="Arial" w:cs="Arial"/>
          <w:sz w:val="24"/>
          <w:szCs w:val="24"/>
          <w:vertAlign w:val="superscript"/>
        </w:rPr>
        <w:t>2+</w:t>
      </w:r>
      <w:r w:rsidRPr="001740D9">
        <w:rPr>
          <w:rFonts w:ascii="Arial" w:hAnsi="Arial" w:cs="Arial"/>
          <w:sz w:val="24"/>
          <w:szCs w:val="24"/>
        </w:rPr>
        <w:t>(aq) et O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(aq)/H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O(l). Utiliser ces demi-équations pour justifier l’équation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de la réaction qui modélise l’oxydation des ions fer (II) par le dioxygène en milieu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acide</w:t>
      </w:r>
      <w:r w:rsidR="007109CA">
        <w:rPr>
          <w:rFonts w:ascii="Arial" w:hAnsi="Arial" w:cs="Arial"/>
          <w:sz w:val="24"/>
          <w:szCs w:val="24"/>
        </w:rPr>
        <w:t> :</w:t>
      </w:r>
    </w:p>
    <w:p w14:paraId="2AF3C2E7" w14:textId="628471BD" w:rsid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4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Fe</w:t>
      </w:r>
      <w:r w:rsidRPr="007109CA">
        <w:rPr>
          <w:rFonts w:ascii="Arial" w:hAnsi="Arial" w:cs="Arial"/>
          <w:sz w:val="24"/>
          <w:szCs w:val="24"/>
          <w:vertAlign w:val="superscript"/>
        </w:rPr>
        <w:t>2+</w:t>
      </w:r>
      <w:r w:rsidRPr="001740D9">
        <w:rPr>
          <w:rFonts w:ascii="Arial" w:hAnsi="Arial" w:cs="Arial"/>
          <w:sz w:val="24"/>
          <w:szCs w:val="24"/>
        </w:rPr>
        <w:t>(</w:t>
      </w:r>
      <w:proofErr w:type="gramStart"/>
      <w:r w:rsidRPr="001740D9">
        <w:rPr>
          <w:rFonts w:ascii="Arial" w:hAnsi="Arial" w:cs="Arial"/>
          <w:sz w:val="24"/>
          <w:szCs w:val="24"/>
        </w:rPr>
        <w:t xml:space="preserve">aq) 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+</w:t>
      </w:r>
      <w:proofErr w:type="gramEnd"/>
      <w:r w:rsidRPr="001740D9">
        <w:rPr>
          <w:rFonts w:ascii="Arial" w:hAnsi="Arial" w:cs="Arial"/>
          <w:sz w:val="24"/>
          <w:szCs w:val="24"/>
        </w:rPr>
        <w:t xml:space="preserve"> 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O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 xml:space="preserve">(aq) 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+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 4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H</w:t>
      </w:r>
      <w:r w:rsidRPr="007109CA">
        <w:rPr>
          <w:rFonts w:ascii="Arial" w:hAnsi="Arial" w:cs="Arial"/>
          <w:sz w:val="24"/>
          <w:szCs w:val="24"/>
          <w:vertAlign w:val="superscript"/>
        </w:rPr>
        <w:t>+</w:t>
      </w:r>
      <w:r w:rsidRPr="001740D9">
        <w:rPr>
          <w:rFonts w:ascii="Arial" w:hAnsi="Arial" w:cs="Arial"/>
          <w:sz w:val="24"/>
          <w:szCs w:val="24"/>
        </w:rPr>
        <w:t xml:space="preserve">(aq) 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→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 4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Fe</w:t>
      </w:r>
      <w:r w:rsidRPr="007109CA">
        <w:rPr>
          <w:rFonts w:ascii="Arial" w:hAnsi="Arial" w:cs="Arial"/>
          <w:sz w:val="24"/>
          <w:szCs w:val="24"/>
          <w:vertAlign w:val="superscript"/>
        </w:rPr>
        <w:t>3+</w:t>
      </w:r>
      <w:r w:rsidRPr="001740D9">
        <w:rPr>
          <w:rFonts w:ascii="Arial" w:hAnsi="Arial" w:cs="Arial"/>
          <w:sz w:val="24"/>
          <w:szCs w:val="24"/>
        </w:rPr>
        <w:t xml:space="preserve">(aq) 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+ 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2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H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O(l)</w:t>
      </w:r>
    </w:p>
    <w:p w14:paraId="060013FC" w14:textId="77777777" w:rsidR="007109CA" w:rsidRPr="001740D9" w:rsidRDefault="007109CA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986ADC" w14:textId="65D2740A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 xml:space="preserve">On prépare un volume </w:t>
      </w:r>
      <w:r w:rsidRPr="001A77E5">
        <w:rPr>
          <w:rFonts w:ascii="Arial" w:hAnsi="Arial" w:cs="Arial"/>
          <w:i/>
          <w:iCs/>
          <w:sz w:val="24"/>
          <w:szCs w:val="24"/>
        </w:rPr>
        <w:t>V</w:t>
      </w:r>
      <w:r w:rsidRPr="001740D9">
        <w:rPr>
          <w:rFonts w:ascii="Arial" w:hAnsi="Arial" w:cs="Arial"/>
          <w:sz w:val="24"/>
          <w:szCs w:val="24"/>
        </w:rPr>
        <w:t xml:space="preserve"> de valeur égale à 100,0 mL d’une solution aqueuse de sel de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Mohr en dissolvant une masse </w:t>
      </w:r>
      <w:r w:rsidRPr="001A77E5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 de solide de valeur égale à 2,00 g. L’équation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suivante permet de modéliser la dissolution du sel de Mohr dans l’eau</w:t>
      </w:r>
      <w:r w:rsidR="007109CA">
        <w:rPr>
          <w:rFonts w:ascii="Arial" w:hAnsi="Arial" w:cs="Arial"/>
          <w:sz w:val="24"/>
          <w:szCs w:val="24"/>
        </w:rPr>
        <w:t> :</w:t>
      </w:r>
    </w:p>
    <w:p w14:paraId="35484E11" w14:textId="0E0C5DC5" w:rsidR="001740D9" w:rsidRDefault="007109CA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(NH</w:t>
      </w:r>
      <w:r w:rsidRPr="007109CA">
        <w:rPr>
          <w:rFonts w:ascii="Arial" w:hAnsi="Arial" w:cs="Arial"/>
          <w:sz w:val="24"/>
          <w:szCs w:val="24"/>
          <w:vertAlign w:val="subscript"/>
        </w:rPr>
        <w:t>4</w:t>
      </w:r>
      <w:r w:rsidRPr="001740D9">
        <w:rPr>
          <w:rFonts w:ascii="Arial" w:hAnsi="Arial" w:cs="Arial"/>
          <w:sz w:val="24"/>
          <w:szCs w:val="24"/>
        </w:rPr>
        <w:t>)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proofErr w:type="gramStart"/>
      <w:r w:rsidRPr="001740D9">
        <w:rPr>
          <w:rFonts w:ascii="Arial" w:hAnsi="Arial" w:cs="Arial"/>
          <w:sz w:val="24"/>
          <w:szCs w:val="24"/>
        </w:rPr>
        <w:t>Fe(</w:t>
      </w:r>
      <w:proofErr w:type="gramEnd"/>
      <w:r w:rsidRPr="001740D9">
        <w:rPr>
          <w:rFonts w:ascii="Arial" w:hAnsi="Arial" w:cs="Arial"/>
          <w:sz w:val="24"/>
          <w:szCs w:val="24"/>
        </w:rPr>
        <w:t>SO</w:t>
      </w:r>
      <w:r w:rsidRPr="007109CA">
        <w:rPr>
          <w:rFonts w:ascii="Arial" w:hAnsi="Arial" w:cs="Arial"/>
          <w:sz w:val="24"/>
          <w:szCs w:val="24"/>
          <w:vertAlign w:val="subscript"/>
        </w:rPr>
        <w:t>4</w:t>
      </w:r>
      <w:r w:rsidRPr="001740D9">
        <w:rPr>
          <w:rFonts w:ascii="Arial" w:hAnsi="Arial" w:cs="Arial"/>
          <w:sz w:val="24"/>
          <w:szCs w:val="24"/>
        </w:rPr>
        <w:t>)</w:t>
      </w:r>
      <w:r w:rsidRPr="007109CA">
        <w:rPr>
          <w:rFonts w:ascii="Arial" w:hAnsi="Arial" w:cs="Arial"/>
          <w:sz w:val="24"/>
          <w:szCs w:val="24"/>
          <w:vertAlign w:val="subscript"/>
        </w:rPr>
        <w:t xml:space="preserve"> 2</w:t>
      </w:r>
      <w:r w:rsidRPr="001740D9">
        <w:rPr>
          <w:rFonts w:ascii="Arial" w:hAnsi="Arial" w:cs="Arial"/>
          <w:sz w:val="24"/>
          <w:szCs w:val="24"/>
        </w:rPr>
        <w:t>, 6H</w:t>
      </w:r>
      <w:r w:rsidRPr="007109CA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 xml:space="preserve">O(s) </w:t>
      </w:r>
      <w:r w:rsidR="001740D9" w:rsidRPr="001740D9">
        <w:rPr>
          <w:rFonts w:ascii="Arial" w:hAnsi="Arial" w:cs="Arial"/>
          <w:sz w:val="24"/>
          <w:szCs w:val="24"/>
        </w:rPr>
        <w:t xml:space="preserve"> → 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>NH</w:t>
      </w:r>
      <w:r w:rsidR="001740D9" w:rsidRPr="007109CA">
        <w:rPr>
          <w:rFonts w:ascii="Arial" w:hAnsi="Arial" w:cs="Arial"/>
          <w:sz w:val="24"/>
          <w:szCs w:val="24"/>
          <w:vertAlign w:val="subscript"/>
        </w:rPr>
        <w:t>4</w:t>
      </w:r>
      <w:r w:rsidR="001740D9" w:rsidRPr="007109CA">
        <w:rPr>
          <w:rFonts w:ascii="Arial" w:hAnsi="Arial" w:cs="Arial"/>
          <w:sz w:val="24"/>
          <w:szCs w:val="24"/>
          <w:vertAlign w:val="superscript"/>
        </w:rPr>
        <w:t>+</w:t>
      </w:r>
      <w:r w:rsidR="001740D9" w:rsidRPr="001740D9">
        <w:rPr>
          <w:rFonts w:ascii="Arial" w:hAnsi="Arial" w:cs="Arial"/>
          <w:sz w:val="24"/>
          <w:szCs w:val="24"/>
        </w:rPr>
        <w:t xml:space="preserve">(aq) 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 xml:space="preserve"> Fe</w:t>
      </w:r>
      <w:r w:rsidR="001740D9" w:rsidRPr="007109CA">
        <w:rPr>
          <w:rFonts w:ascii="Arial" w:hAnsi="Arial" w:cs="Arial"/>
          <w:sz w:val="24"/>
          <w:szCs w:val="24"/>
          <w:vertAlign w:val="superscript"/>
        </w:rPr>
        <w:t>2+</w:t>
      </w:r>
      <w:r w:rsidR="001740D9" w:rsidRPr="001740D9">
        <w:rPr>
          <w:rFonts w:ascii="Arial" w:hAnsi="Arial" w:cs="Arial"/>
          <w:sz w:val="24"/>
          <w:szCs w:val="24"/>
        </w:rPr>
        <w:t>(aq)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 xml:space="preserve"> +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 xml:space="preserve"> 2 SO</w:t>
      </w:r>
      <w:r w:rsidR="001740D9" w:rsidRPr="007109CA">
        <w:rPr>
          <w:rFonts w:ascii="Arial" w:hAnsi="Arial" w:cs="Arial"/>
          <w:sz w:val="24"/>
          <w:szCs w:val="24"/>
          <w:vertAlign w:val="subscript"/>
        </w:rPr>
        <w:t>4</w:t>
      </w:r>
      <w:r w:rsidR="001740D9" w:rsidRPr="007109CA">
        <w:rPr>
          <w:rFonts w:ascii="Arial" w:hAnsi="Arial" w:cs="Arial"/>
          <w:sz w:val="24"/>
          <w:szCs w:val="24"/>
          <w:vertAlign w:val="superscript"/>
        </w:rPr>
        <w:t>2–</w:t>
      </w:r>
      <w:r w:rsidR="001740D9" w:rsidRPr="001740D9">
        <w:rPr>
          <w:rFonts w:ascii="Arial" w:hAnsi="Arial" w:cs="Arial"/>
          <w:sz w:val="24"/>
          <w:szCs w:val="24"/>
        </w:rPr>
        <w:t xml:space="preserve">(aq) 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>+</w:t>
      </w:r>
      <w:r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 xml:space="preserve"> 6</w:t>
      </w:r>
      <w:r w:rsidR="001A77E5">
        <w:rPr>
          <w:rFonts w:ascii="Arial" w:hAnsi="Arial" w:cs="Arial"/>
          <w:sz w:val="24"/>
          <w:szCs w:val="24"/>
        </w:rPr>
        <w:t xml:space="preserve"> </w:t>
      </w:r>
      <w:r w:rsidR="001740D9" w:rsidRPr="001740D9">
        <w:rPr>
          <w:rFonts w:ascii="Arial" w:hAnsi="Arial" w:cs="Arial"/>
          <w:sz w:val="24"/>
          <w:szCs w:val="24"/>
        </w:rPr>
        <w:t>H</w:t>
      </w:r>
      <w:r w:rsidR="001740D9" w:rsidRPr="007109CA">
        <w:rPr>
          <w:rFonts w:ascii="Arial" w:hAnsi="Arial" w:cs="Arial"/>
          <w:sz w:val="24"/>
          <w:szCs w:val="24"/>
          <w:vertAlign w:val="subscript"/>
        </w:rPr>
        <w:t>2</w:t>
      </w:r>
      <w:r w:rsidR="001740D9" w:rsidRPr="001740D9">
        <w:rPr>
          <w:rFonts w:ascii="Arial" w:hAnsi="Arial" w:cs="Arial"/>
          <w:sz w:val="24"/>
          <w:szCs w:val="24"/>
        </w:rPr>
        <w:t>O(l)</w:t>
      </w:r>
    </w:p>
    <w:p w14:paraId="2AE306B1" w14:textId="77777777" w:rsidR="001A77E5" w:rsidRPr="001740D9" w:rsidRDefault="001A77E5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20AD84B" w14:textId="2C224B56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Q2.</w:t>
      </w:r>
      <w:r w:rsidR="007109CA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 xml:space="preserve">Vérifier que la valeur de la masse molaire </w:t>
      </w:r>
      <w:r w:rsidRPr="007109CA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 sel du sel de Mohr est égale à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392,0 </w:t>
      </w:r>
      <w:proofErr w:type="spellStart"/>
      <w:r w:rsidRPr="001740D9">
        <w:rPr>
          <w:rFonts w:ascii="Arial" w:hAnsi="Arial" w:cs="Arial"/>
          <w:sz w:val="24"/>
          <w:szCs w:val="24"/>
        </w:rPr>
        <w:t>g·mol</w:t>
      </w:r>
      <w:proofErr w:type="spellEnd"/>
      <w:r w:rsidRPr="007109CA">
        <w:rPr>
          <w:rFonts w:ascii="Arial" w:hAnsi="Arial" w:cs="Arial"/>
          <w:sz w:val="24"/>
          <w:szCs w:val="24"/>
          <w:vertAlign w:val="superscript"/>
        </w:rPr>
        <w:t>–1</w:t>
      </w:r>
      <w:r w:rsidRPr="001740D9">
        <w:rPr>
          <w:rFonts w:ascii="Arial" w:hAnsi="Arial" w:cs="Arial"/>
          <w:sz w:val="24"/>
          <w:szCs w:val="24"/>
        </w:rPr>
        <w:t>.</w:t>
      </w:r>
    </w:p>
    <w:p w14:paraId="2E2058B7" w14:textId="77777777" w:rsidR="007109CA" w:rsidRPr="001740D9" w:rsidRDefault="007109CA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55EE83AE" w14:textId="47816574" w:rsidR="0087301A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7109CA">
        <w:rPr>
          <w:rFonts w:ascii="Arial" w:hAnsi="Arial" w:cs="Arial"/>
          <w:b/>
          <w:bCs/>
          <w:sz w:val="24"/>
          <w:szCs w:val="24"/>
        </w:rPr>
        <w:t>Q3.</w:t>
      </w:r>
      <w:r w:rsidR="007109CA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 xml:space="preserve">Calculer la valeur de la concentration </w:t>
      </w:r>
      <w:r w:rsidRPr="001A77E5">
        <w:rPr>
          <w:rFonts w:ascii="Arial" w:hAnsi="Arial" w:cs="Arial"/>
          <w:i/>
          <w:iCs/>
          <w:sz w:val="24"/>
          <w:szCs w:val="24"/>
        </w:rPr>
        <w:t>c</w:t>
      </w:r>
      <w:r w:rsidRPr="001740D9">
        <w:rPr>
          <w:rFonts w:ascii="Arial" w:hAnsi="Arial" w:cs="Arial"/>
          <w:sz w:val="24"/>
          <w:szCs w:val="24"/>
        </w:rPr>
        <w:t xml:space="preserve"> en soluté apporté. Montrer alors l’intérêt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du sel de Mohr en expliquant comment on peut conna</w:t>
      </w:r>
      <w:r w:rsidR="001A77E5">
        <w:rPr>
          <w:rFonts w:ascii="Arial" w:hAnsi="Arial" w:cs="Arial"/>
          <w:sz w:val="24"/>
          <w:szCs w:val="24"/>
        </w:rPr>
        <w:t>î</w:t>
      </w:r>
      <w:r w:rsidRPr="001740D9">
        <w:rPr>
          <w:rFonts w:ascii="Arial" w:hAnsi="Arial" w:cs="Arial"/>
          <w:sz w:val="24"/>
          <w:szCs w:val="24"/>
        </w:rPr>
        <w:t>tre simplement la concentration</w:t>
      </w:r>
      <w:r w:rsidR="007109CA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en quantité de matière [Fe</w:t>
      </w:r>
      <w:r w:rsidRPr="007109CA">
        <w:rPr>
          <w:rFonts w:ascii="Arial" w:hAnsi="Arial" w:cs="Arial"/>
          <w:sz w:val="24"/>
          <w:szCs w:val="24"/>
          <w:vertAlign w:val="superscript"/>
        </w:rPr>
        <w:t>2+</w:t>
      </w:r>
      <w:r w:rsidRPr="001740D9">
        <w:rPr>
          <w:rFonts w:ascii="Arial" w:hAnsi="Arial" w:cs="Arial"/>
          <w:sz w:val="24"/>
          <w:szCs w:val="24"/>
        </w:rPr>
        <w:t>] des ions fer (II) présents dans la solution obtenue.</w:t>
      </w:r>
    </w:p>
    <w:p w14:paraId="10D82C22" w14:textId="498E5DEA" w:rsidR="001E7045" w:rsidRPr="001740D9" w:rsidRDefault="001E7045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br w:type="page"/>
      </w:r>
    </w:p>
    <w:p w14:paraId="2D118EFC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40D9">
        <w:rPr>
          <w:rFonts w:ascii="Arial" w:hAnsi="Arial" w:cs="Arial"/>
          <w:b/>
          <w:bCs/>
          <w:sz w:val="24"/>
          <w:szCs w:val="24"/>
        </w:rPr>
        <w:lastRenderedPageBreak/>
        <w:t>Le chauffage à reflux.</w:t>
      </w:r>
    </w:p>
    <w:p w14:paraId="5C3D6769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0F84D7" w14:textId="089435FF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Mohr a mis au point le dispositif dit du «</w:t>
      </w:r>
      <w:r w:rsidR="003D0C77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chauffage à reflux</w:t>
      </w:r>
      <w:r w:rsidR="003D0C77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», représenté figure 1, qui a révolutionné la chimie de synthèse.</w:t>
      </w:r>
    </w:p>
    <w:p w14:paraId="37887B4A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A96DF4" w14:textId="2D6B64D5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2F85BB6" wp14:editId="7453E6F7">
            <wp:extent cx="2108200" cy="2511099"/>
            <wp:effectExtent l="0" t="0" r="6350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882" cy="2523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C2FEE" w14:textId="582EDB5B" w:rsidR="001740D9" w:rsidRDefault="003D0C77" w:rsidP="004D73E0">
      <w:pPr>
        <w:spacing w:before="120" w:after="0" w:line="240" w:lineRule="auto"/>
        <w:jc w:val="center"/>
        <w:rPr>
          <w:rFonts w:ascii="Arial" w:hAnsi="Arial" w:cs="Arial"/>
          <w:sz w:val="24"/>
          <w:szCs w:val="24"/>
        </w:rPr>
      </w:pPr>
      <w:r w:rsidRPr="003D0C77">
        <w:rPr>
          <w:rFonts w:ascii="Arial" w:hAnsi="Arial" w:cs="Arial"/>
          <w:sz w:val="24"/>
          <w:szCs w:val="24"/>
        </w:rPr>
        <w:t>Figure 1. Montage du chauffage à reflux.</w:t>
      </w:r>
    </w:p>
    <w:p w14:paraId="2776B28A" w14:textId="77777777" w:rsidR="003D0C77" w:rsidRPr="001740D9" w:rsidRDefault="003D0C77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680DC6" w14:textId="5E0091D0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Q4.</w:t>
      </w:r>
      <w:r w:rsidR="003D0C77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Nommer sur la copie les éléments du montage de la figure 1 numérotés de 1 à 4.</w:t>
      </w:r>
    </w:p>
    <w:p w14:paraId="08DF1B48" w14:textId="77777777" w:rsidR="003D0C77" w:rsidRDefault="003D0C77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F11215" w14:textId="67043119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On s’intéresse à la synthèse d’un ester à l’odeur de rhum</w:t>
      </w:r>
      <w:r w:rsidR="003D0C77">
        <w:rPr>
          <w:rFonts w:ascii="Arial" w:hAnsi="Arial" w:cs="Arial"/>
          <w:sz w:val="24"/>
          <w:szCs w:val="24"/>
        </w:rPr>
        <w:t> :</w:t>
      </w:r>
      <w:r w:rsidRPr="001740D9">
        <w:rPr>
          <w:rFonts w:ascii="Arial" w:hAnsi="Arial" w:cs="Arial"/>
          <w:sz w:val="24"/>
          <w:szCs w:val="24"/>
        </w:rPr>
        <w:t xml:space="preserve"> le méthanoate d’éthyle. Le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mélange réactionnel est constitué d’un volume </w:t>
      </w:r>
      <w:proofErr w:type="spellStart"/>
      <w:r w:rsidRPr="003D0C77">
        <w:rPr>
          <w:rFonts w:ascii="Arial" w:hAnsi="Arial" w:cs="Arial"/>
          <w:i/>
          <w:iCs/>
          <w:sz w:val="24"/>
          <w:szCs w:val="24"/>
        </w:rPr>
        <w:t>V</w:t>
      </w:r>
      <w:r w:rsidRPr="003D0C77">
        <w:rPr>
          <w:rFonts w:ascii="Arial" w:hAnsi="Arial" w:cs="Arial"/>
          <w:i/>
          <w:iCs/>
          <w:sz w:val="24"/>
          <w:szCs w:val="24"/>
          <w:vertAlign w:val="subscript"/>
        </w:rPr>
        <w:t>Ac</w:t>
      </w:r>
      <w:proofErr w:type="spellEnd"/>
      <w:r w:rsidRPr="001740D9">
        <w:rPr>
          <w:rFonts w:ascii="Arial" w:hAnsi="Arial" w:cs="Arial"/>
          <w:sz w:val="24"/>
          <w:szCs w:val="24"/>
        </w:rPr>
        <w:t xml:space="preserve"> d’une valeur égale à 7,0 mL d’acide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méthanoïque, d’un volume </w:t>
      </w:r>
      <w:proofErr w:type="spellStart"/>
      <w:r w:rsidRPr="003D0C77">
        <w:rPr>
          <w:rFonts w:ascii="Arial" w:hAnsi="Arial" w:cs="Arial"/>
          <w:i/>
          <w:iCs/>
          <w:sz w:val="24"/>
          <w:szCs w:val="24"/>
        </w:rPr>
        <w:t>V</w:t>
      </w:r>
      <w:r w:rsidRPr="003D0C77">
        <w:rPr>
          <w:rFonts w:ascii="Arial" w:hAnsi="Arial" w:cs="Arial"/>
          <w:i/>
          <w:iCs/>
          <w:sz w:val="24"/>
          <w:szCs w:val="24"/>
          <w:vertAlign w:val="subscript"/>
        </w:rPr>
        <w:t>Al</w:t>
      </w:r>
      <w:proofErr w:type="spellEnd"/>
      <w:r w:rsidRPr="001740D9">
        <w:rPr>
          <w:rFonts w:ascii="Arial" w:hAnsi="Arial" w:cs="Arial"/>
          <w:sz w:val="24"/>
          <w:szCs w:val="24"/>
        </w:rPr>
        <w:t xml:space="preserve"> d’une valeur égale à 10,0 mL d’éthanol et de quelques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gouttes d’acide sulfurique concentré. La transformation d’estérification qui se déroule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dans le ballon peut être modélisée par l’équation de réaction suivante</w:t>
      </w:r>
      <w:r w:rsidR="003D0C77">
        <w:rPr>
          <w:rFonts w:ascii="Arial" w:hAnsi="Arial" w:cs="Arial"/>
          <w:sz w:val="24"/>
          <w:szCs w:val="24"/>
        </w:rPr>
        <w:t> :</w:t>
      </w:r>
    </w:p>
    <w:p w14:paraId="3F4F8B91" w14:textId="6913F1CC" w:rsid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HCO</w:t>
      </w:r>
      <w:r w:rsidRPr="003D0C77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H(l</w:t>
      </w:r>
      <w:proofErr w:type="gramStart"/>
      <w:r w:rsidRPr="001740D9">
        <w:rPr>
          <w:rFonts w:ascii="Arial" w:hAnsi="Arial" w:cs="Arial"/>
          <w:sz w:val="24"/>
          <w:szCs w:val="24"/>
        </w:rPr>
        <w:t xml:space="preserve">) 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+</w:t>
      </w:r>
      <w:proofErr w:type="gramEnd"/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 C</w:t>
      </w:r>
      <w:r w:rsidRPr="003D0C77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H</w:t>
      </w:r>
      <w:r w:rsidRPr="003D0C77">
        <w:rPr>
          <w:rFonts w:ascii="Arial" w:hAnsi="Arial" w:cs="Arial"/>
          <w:sz w:val="24"/>
          <w:szCs w:val="24"/>
          <w:vertAlign w:val="subscript"/>
        </w:rPr>
        <w:t>6</w:t>
      </w:r>
      <w:r w:rsidRPr="001740D9">
        <w:rPr>
          <w:rFonts w:ascii="Arial" w:hAnsi="Arial" w:cs="Arial"/>
          <w:sz w:val="24"/>
          <w:szCs w:val="24"/>
        </w:rPr>
        <w:t>O(l)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Cambria Math" w:hAnsi="Cambria Math" w:cs="Cambria Math"/>
          <w:sz w:val="24"/>
          <w:szCs w:val="24"/>
        </w:rPr>
        <w:t>⇄</w:t>
      </w:r>
      <w:r w:rsidRPr="001740D9">
        <w:rPr>
          <w:rFonts w:ascii="Arial" w:hAnsi="Arial" w:cs="Arial"/>
          <w:sz w:val="24"/>
          <w:szCs w:val="24"/>
        </w:rPr>
        <w:t xml:space="preserve"> 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HCO</w:t>
      </w:r>
      <w:r w:rsidRPr="003D0C77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C</w:t>
      </w:r>
      <w:r w:rsidRPr="003D0C77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H</w:t>
      </w:r>
      <w:r w:rsidRPr="003D0C77">
        <w:rPr>
          <w:rFonts w:ascii="Arial" w:hAnsi="Arial" w:cs="Arial"/>
          <w:sz w:val="24"/>
          <w:szCs w:val="24"/>
          <w:vertAlign w:val="subscript"/>
        </w:rPr>
        <w:t>5</w:t>
      </w:r>
      <w:r w:rsidRPr="001740D9">
        <w:rPr>
          <w:rFonts w:ascii="Arial" w:hAnsi="Arial" w:cs="Arial"/>
          <w:sz w:val="24"/>
          <w:szCs w:val="24"/>
        </w:rPr>
        <w:t xml:space="preserve">(l) 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+</w:t>
      </w:r>
      <w:r w:rsidR="003D0C77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 H</w:t>
      </w:r>
      <w:r w:rsidRPr="003D0C77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O(l)</w:t>
      </w:r>
    </w:p>
    <w:p w14:paraId="758BA35D" w14:textId="77777777" w:rsidR="003D0C77" w:rsidRPr="001740D9" w:rsidRDefault="003D0C77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AA0EA4" w14:textId="4001E954" w:rsidR="001740D9" w:rsidRPr="003D0C77" w:rsidRDefault="001740D9" w:rsidP="004D73E0">
      <w:pPr>
        <w:spacing w:after="12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0C77">
        <w:rPr>
          <w:rFonts w:ascii="Arial" w:hAnsi="Arial" w:cs="Arial"/>
          <w:b/>
          <w:bCs/>
          <w:sz w:val="24"/>
          <w:szCs w:val="24"/>
        </w:rPr>
        <w:t>Tableau de données</w:t>
      </w:r>
      <w:r w:rsidR="003D0C77" w:rsidRPr="003D0C77">
        <w:rPr>
          <w:rFonts w:ascii="Arial" w:hAnsi="Arial" w:cs="Arial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2"/>
        <w:gridCol w:w="4089"/>
        <w:gridCol w:w="1590"/>
        <w:gridCol w:w="2537"/>
      </w:tblGrid>
      <w:tr w:rsidR="003D0C77" w14:paraId="6B2A69D4" w14:textId="77777777" w:rsidTr="003D0C77">
        <w:tc>
          <w:tcPr>
            <w:tcW w:w="1977" w:type="dxa"/>
            <w:vAlign w:val="center"/>
          </w:tcPr>
          <w:p w14:paraId="7F21CB92" w14:textId="77777777" w:rsidR="003D0C77" w:rsidRPr="001740D9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Espèce</w:t>
            </w:r>
          </w:p>
          <w:p w14:paraId="156E33B2" w14:textId="4E8B9873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0D9">
              <w:rPr>
                <w:rFonts w:ascii="Arial" w:hAnsi="Arial" w:cs="Arial"/>
                <w:sz w:val="24"/>
                <w:szCs w:val="24"/>
              </w:rPr>
              <w:t>chimique</w:t>
            </w:r>
            <w:proofErr w:type="gramEnd"/>
          </w:p>
        </w:tc>
        <w:tc>
          <w:tcPr>
            <w:tcW w:w="4111" w:type="dxa"/>
            <w:vAlign w:val="center"/>
          </w:tcPr>
          <w:p w14:paraId="2EFEEC76" w14:textId="77777777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Formule semi-développée et</w:t>
            </w:r>
          </w:p>
          <w:p w14:paraId="3FC1E51E" w14:textId="4D1EBB29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0D9">
              <w:rPr>
                <w:rFonts w:ascii="Arial" w:hAnsi="Arial" w:cs="Arial"/>
                <w:sz w:val="24"/>
                <w:szCs w:val="24"/>
              </w:rPr>
              <w:t>masse</w:t>
            </w:r>
            <w:proofErr w:type="gramEnd"/>
            <w:r w:rsidRPr="001740D9">
              <w:rPr>
                <w:rFonts w:ascii="Arial" w:hAnsi="Arial" w:cs="Arial"/>
                <w:sz w:val="24"/>
                <w:szCs w:val="24"/>
              </w:rPr>
              <w:t xml:space="preserve"> molaire moléculaire</w:t>
            </w:r>
          </w:p>
        </w:tc>
        <w:tc>
          <w:tcPr>
            <w:tcW w:w="1553" w:type="dxa"/>
            <w:vAlign w:val="center"/>
          </w:tcPr>
          <w:p w14:paraId="4E555C5F" w14:textId="77777777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Température</w:t>
            </w:r>
          </w:p>
          <w:p w14:paraId="0C7F853F" w14:textId="3068AB29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0D9">
              <w:rPr>
                <w:rFonts w:ascii="Arial" w:hAnsi="Arial" w:cs="Arial"/>
                <w:sz w:val="24"/>
                <w:szCs w:val="24"/>
              </w:rPr>
              <w:t>d’ébullition</w:t>
            </w:r>
            <w:proofErr w:type="gramEnd"/>
          </w:p>
        </w:tc>
        <w:tc>
          <w:tcPr>
            <w:tcW w:w="2547" w:type="dxa"/>
            <w:vAlign w:val="center"/>
          </w:tcPr>
          <w:p w14:paraId="230CA988" w14:textId="1722A8D2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Pictogramme(s)</w:t>
            </w:r>
          </w:p>
          <w:p w14:paraId="13277118" w14:textId="224E1509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0D9">
              <w:rPr>
                <w:rFonts w:ascii="Arial" w:hAnsi="Arial" w:cs="Arial"/>
                <w:sz w:val="24"/>
                <w:szCs w:val="24"/>
              </w:rPr>
              <w:t>de</w:t>
            </w:r>
            <w:proofErr w:type="gramEnd"/>
            <w:r w:rsidRPr="001740D9">
              <w:rPr>
                <w:rFonts w:ascii="Arial" w:hAnsi="Arial" w:cs="Arial"/>
                <w:sz w:val="24"/>
                <w:szCs w:val="24"/>
              </w:rPr>
              <w:t xml:space="preserve"> sécurité</w:t>
            </w:r>
          </w:p>
        </w:tc>
      </w:tr>
      <w:tr w:rsidR="003D0C77" w14:paraId="47BB4586" w14:textId="77777777" w:rsidTr="003D0C77">
        <w:tc>
          <w:tcPr>
            <w:tcW w:w="1977" w:type="dxa"/>
            <w:vAlign w:val="center"/>
          </w:tcPr>
          <w:p w14:paraId="46F4D1E0" w14:textId="63309934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Acide</w:t>
            </w:r>
          </w:p>
          <w:p w14:paraId="552AC820" w14:textId="2008D731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0D9">
              <w:rPr>
                <w:rFonts w:ascii="Arial" w:hAnsi="Arial" w:cs="Arial"/>
                <w:sz w:val="24"/>
                <w:szCs w:val="24"/>
              </w:rPr>
              <w:t>méthanoïque</w:t>
            </w:r>
            <w:proofErr w:type="gramEnd"/>
          </w:p>
        </w:tc>
        <w:tc>
          <w:tcPr>
            <w:tcW w:w="4111" w:type="dxa"/>
            <w:vAlign w:val="center"/>
          </w:tcPr>
          <w:p w14:paraId="7DE82C99" w14:textId="7040DA66" w:rsidR="003D0C77" w:rsidRPr="003D0C77" w:rsidRDefault="003D58C4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730" w:dyaOrig="1310" w14:anchorId="0382E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39pt" o:ole="">
                  <v:imagedata r:id="rId7" o:title=""/>
                </v:shape>
                <o:OLEObject Type="Embed" ProgID="PBrush" ShapeID="_x0000_i1025" DrawAspect="Content" ObjectID="_1775048520" r:id="rId8"/>
              </w:object>
            </w:r>
          </w:p>
          <w:p w14:paraId="654C52DB" w14:textId="11517AFE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C77">
              <w:rPr>
                <w:rFonts w:ascii="Arial" w:hAnsi="Arial" w:cs="Arial"/>
                <w:i/>
                <w:iCs/>
                <w:sz w:val="24"/>
                <w:szCs w:val="24"/>
              </w:rPr>
              <w:t>M</w:t>
            </w:r>
            <w:r w:rsidRPr="003D0C77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Ac</w:t>
            </w:r>
            <w:proofErr w:type="spellEnd"/>
            <w:r w:rsidRPr="001740D9">
              <w:rPr>
                <w:rFonts w:ascii="Arial" w:hAnsi="Arial" w:cs="Arial"/>
                <w:sz w:val="24"/>
                <w:szCs w:val="24"/>
              </w:rPr>
              <w:t xml:space="preserve"> = 46,0 </w:t>
            </w:r>
            <w:proofErr w:type="spellStart"/>
            <w:r w:rsidRPr="001740D9">
              <w:rPr>
                <w:rFonts w:ascii="Arial" w:hAnsi="Arial" w:cs="Arial"/>
                <w:sz w:val="24"/>
                <w:szCs w:val="24"/>
              </w:rPr>
              <w:t>g·mol</w:t>
            </w:r>
            <w:proofErr w:type="spellEnd"/>
            <w:r w:rsidRPr="003D0C77">
              <w:rPr>
                <w:rFonts w:ascii="Arial" w:hAnsi="Arial" w:cs="Arial"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1553" w:type="dxa"/>
            <w:vAlign w:val="center"/>
          </w:tcPr>
          <w:p w14:paraId="3C139697" w14:textId="13278F47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100,7°C</w:t>
            </w:r>
          </w:p>
        </w:tc>
        <w:tc>
          <w:tcPr>
            <w:tcW w:w="2547" w:type="dxa"/>
            <w:vAlign w:val="center"/>
          </w:tcPr>
          <w:p w14:paraId="5685026F" w14:textId="44DDF6B0" w:rsidR="003D0C77" w:rsidRDefault="003D58C4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760" w:dyaOrig="1780" w14:anchorId="45661EAA">
                <v:shape id="_x0000_i1026" type="#_x0000_t75" style="width:64.8pt;height:64.8pt" o:ole="">
                  <v:imagedata r:id="rId9" o:title=""/>
                </v:shape>
                <o:OLEObject Type="Embed" ProgID="PBrush" ShapeID="_x0000_i1026" DrawAspect="Content" ObjectID="_1775048521" r:id="rId10"/>
              </w:object>
            </w:r>
          </w:p>
        </w:tc>
      </w:tr>
      <w:tr w:rsidR="003D0C77" w14:paraId="1270597E" w14:textId="77777777" w:rsidTr="003D0C77">
        <w:tc>
          <w:tcPr>
            <w:tcW w:w="1977" w:type="dxa"/>
            <w:vAlign w:val="center"/>
          </w:tcPr>
          <w:p w14:paraId="7667006A" w14:textId="0CBED32A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Éthanol</w:t>
            </w:r>
          </w:p>
        </w:tc>
        <w:tc>
          <w:tcPr>
            <w:tcW w:w="4111" w:type="dxa"/>
            <w:vAlign w:val="center"/>
          </w:tcPr>
          <w:p w14:paraId="65408959" w14:textId="2FEBC818" w:rsidR="003D0C77" w:rsidRDefault="003D58C4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3500" w:dyaOrig="510" w14:anchorId="6A327030">
                <v:shape id="_x0000_i1027" type="#_x0000_t75" style="width:115.8pt;height:16.8pt" o:ole="">
                  <v:imagedata r:id="rId11" o:title=""/>
                </v:shape>
                <o:OLEObject Type="Embed" ProgID="PBrush" ShapeID="_x0000_i1027" DrawAspect="Content" ObjectID="_1775048522" r:id="rId12"/>
              </w:object>
            </w:r>
          </w:p>
          <w:p w14:paraId="6887E16F" w14:textId="6CBA64D8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C77">
              <w:rPr>
                <w:rFonts w:ascii="Arial" w:hAnsi="Arial" w:cs="Arial"/>
                <w:i/>
                <w:iCs/>
                <w:sz w:val="24"/>
                <w:szCs w:val="24"/>
              </w:rPr>
              <w:t>M</w:t>
            </w:r>
            <w:r w:rsidRPr="003D0C77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40D9">
              <w:rPr>
                <w:rFonts w:ascii="Arial" w:hAnsi="Arial" w:cs="Arial"/>
                <w:sz w:val="24"/>
                <w:szCs w:val="24"/>
              </w:rPr>
              <w:t xml:space="preserve">= 46,0 </w:t>
            </w:r>
            <w:proofErr w:type="spellStart"/>
            <w:r w:rsidRPr="001740D9">
              <w:rPr>
                <w:rFonts w:ascii="Arial" w:hAnsi="Arial" w:cs="Arial"/>
                <w:sz w:val="24"/>
                <w:szCs w:val="24"/>
              </w:rPr>
              <w:t>g·mol</w:t>
            </w:r>
            <w:proofErr w:type="spellEnd"/>
            <w:r w:rsidRPr="003D0C77">
              <w:rPr>
                <w:rFonts w:ascii="Arial" w:hAnsi="Arial" w:cs="Arial"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1553" w:type="dxa"/>
            <w:vAlign w:val="center"/>
          </w:tcPr>
          <w:p w14:paraId="3FE05423" w14:textId="6671BCAC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78,5°C</w:t>
            </w:r>
          </w:p>
        </w:tc>
        <w:tc>
          <w:tcPr>
            <w:tcW w:w="2547" w:type="dxa"/>
            <w:vAlign w:val="center"/>
          </w:tcPr>
          <w:p w14:paraId="1C08A360" w14:textId="18DC928E" w:rsidR="003D0C77" w:rsidRDefault="003D58C4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700" w:dyaOrig="1660" w14:anchorId="6BB8947D">
                <v:shape id="_x0000_i1028" type="#_x0000_t75" style="width:70.2pt;height:64.8pt" o:ole="">
                  <v:imagedata r:id="rId13" o:title=""/>
                </v:shape>
                <o:OLEObject Type="Embed" ProgID="PBrush" ShapeID="_x0000_i1028" DrawAspect="Content" ObjectID="_1775048523" r:id="rId14"/>
              </w:object>
            </w:r>
          </w:p>
        </w:tc>
      </w:tr>
      <w:tr w:rsidR="003D0C77" w14:paraId="144D4A02" w14:textId="77777777" w:rsidTr="003D0C77">
        <w:tc>
          <w:tcPr>
            <w:tcW w:w="1977" w:type="dxa"/>
            <w:vAlign w:val="center"/>
          </w:tcPr>
          <w:p w14:paraId="41C66E40" w14:textId="30185361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Méthanoate</w:t>
            </w:r>
          </w:p>
          <w:p w14:paraId="7B25F26A" w14:textId="0826B18C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740D9">
              <w:rPr>
                <w:rFonts w:ascii="Arial" w:hAnsi="Arial" w:cs="Arial"/>
                <w:sz w:val="24"/>
                <w:szCs w:val="24"/>
              </w:rPr>
              <w:t>d’éthyle</w:t>
            </w:r>
            <w:proofErr w:type="gramEnd"/>
          </w:p>
        </w:tc>
        <w:tc>
          <w:tcPr>
            <w:tcW w:w="4111" w:type="dxa"/>
            <w:vAlign w:val="center"/>
          </w:tcPr>
          <w:p w14:paraId="377551E2" w14:textId="3BC63FA3" w:rsidR="003D0C77" w:rsidRDefault="003D58C4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3730" w:dyaOrig="1270" w14:anchorId="33090610">
                <v:shape id="_x0000_i1029" type="#_x0000_t75" style="width:123.6pt;height:42pt" o:ole="">
                  <v:imagedata r:id="rId15" o:title=""/>
                </v:shape>
                <o:OLEObject Type="Embed" ProgID="PBrush" ShapeID="_x0000_i1029" DrawAspect="Content" ObjectID="_1775048524" r:id="rId16"/>
              </w:object>
            </w:r>
          </w:p>
          <w:p w14:paraId="79D1BCD2" w14:textId="56F17FF2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D0C77">
              <w:rPr>
                <w:rFonts w:ascii="Arial" w:hAnsi="Arial" w:cs="Arial"/>
                <w:i/>
                <w:iCs/>
                <w:sz w:val="24"/>
                <w:szCs w:val="24"/>
              </w:rPr>
              <w:t>M</w:t>
            </w:r>
            <w:r w:rsidRPr="003D0C77">
              <w:rPr>
                <w:rFonts w:ascii="Arial" w:hAnsi="Arial" w:cs="Arial"/>
                <w:i/>
                <w:iCs/>
                <w:sz w:val="24"/>
                <w:szCs w:val="24"/>
                <w:vertAlign w:val="subscript"/>
              </w:rPr>
              <w:t>Es</w:t>
            </w:r>
            <w:proofErr w:type="spellEnd"/>
            <w:r w:rsidRPr="001740D9">
              <w:rPr>
                <w:rFonts w:ascii="Arial" w:hAnsi="Arial" w:cs="Arial"/>
                <w:sz w:val="24"/>
                <w:szCs w:val="24"/>
              </w:rPr>
              <w:t xml:space="preserve"> = 74,0 </w:t>
            </w:r>
            <w:proofErr w:type="spellStart"/>
            <w:r w:rsidRPr="001740D9">
              <w:rPr>
                <w:rFonts w:ascii="Arial" w:hAnsi="Arial" w:cs="Arial"/>
                <w:sz w:val="24"/>
                <w:szCs w:val="24"/>
              </w:rPr>
              <w:t>g·mol</w:t>
            </w:r>
            <w:proofErr w:type="spellEnd"/>
            <w:r w:rsidRPr="003D0C77">
              <w:rPr>
                <w:rFonts w:ascii="Arial" w:hAnsi="Arial" w:cs="Arial"/>
                <w:sz w:val="24"/>
                <w:szCs w:val="24"/>
                <w:vertAlign w:val="superscript"/>
              </w:rPr>
              <w:t>–1</w:t>
            </w:r>
          </w:p>
        </w:tc>
        <w:tc>
          <w:tcPr>
            <w:tcW w:w="1553" w:type="dxa"/>
            <w:vAlign w:val="center"/>
          </w:tcPr>
          <w:p w14:paraId="7E45CF47" w14:textId="0B3EC128" w:rsidR="003D0C77" w:rsidRDefault="003D0C77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54,3°C</w:t>
            </w:r>
          </w:p>
        </w:tc>
        <w:tc>
          <w:tcPr>
            <w:tcW w:w="2547" w:type="dxa"/>
            <w:vAlign w:val="center"/>
          </w:tcPr>
          <w:p w14:paraId="572DD4E5" w14:textId="50816888" w:rsidR="003D0C77" w:rsidRDefault="003D58C4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1660" w:dyaOrig="3220" w14:anchorId="228F0EB0">
                <v:shape id="_x0000_i1030" type="#_x0000_t75" style="width:70.2pt;height:130.8pt" o:ole="">
                  <v:imagedata r:id="rId17" o:title=""/>
                </v:shape>
                <o:OLEObject Type="Embed" ProgID="PBrush" ShapeID="_x0000_i1030" DrawAspect="Content" ObjectID="_1775048525" r:id="rId18"/>
              </w:object>
            </w:r>
          </w:p>
        </w:tc>
      </w:tr>
    </w:tbl>
    <w:p w14:paraId="6D6480DE" w14:textId="77777777" w:rsidR="00603F7B" w:rsidRPr="001740D9" w:rsidRDefault="00603F7B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40D9">
        <w:rPr>
          <w:rFonts w:ascii="Arial" w:hAnsi="Arial" w:cs="Arial"/>
          <w:b/>
          <w:bCs/>
          <w:sz w:val="24"/>
          <w:szCs w:val="24"/>
        </w:rPr>
        <w:br w:type="page"/>
      </w:r>
    </w:p>
    <w:p w14:paraId="517EE922" w14:textId="0CC2A488" w:rsidR="003D58C4" w:rsidRDefault="001740D9" w:rsidP="004D73E0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lastRenderedPageBreak/>
        <w:t>Q5.</w:t>
      </w:r>
      <w:r w:rsidR="003D58C4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Nommer les groupes caractéristiques présents dans ces trois molécules</w:t>
      </w:r>
      <w:r w:rsidR="003D58C4">
        <w:rPr>
          <w:rFonts w:ascii="Arial" w:hAnsi="Arial" w:cs="Arial"/>
          <w:sz w:val="24"/>
          <w:szCs w:val="24"/>
        </w:rPr>
        <w:t>.</w:t>
      </w:r>
    </w:p>
    <w:p w14:paraId="0DB0FC32" w14:textId="222EAD74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C7C0EF" w14:textId="05FE470B" w:rsidR="001740D9" w:rsidRDefault="001740D9" w:rsidP="004D73E0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Q6.</w:t>
      </w:r>
      <w:r w:rsidR="003D58C4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Représenter la formule topologique du méthanoate d’éthyle.</w:t>
      </w:r>
    </w:p>
    <w:p w14:paraId="508B3BA6" w14:textId="77777777" w:rsidR="003D58C4" w:rsidRPr="001740D9" w:rsidRDefault="003D58C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20B9D3" w14:textId="34538D82" w:rsidR="001740D9" w:rsidRDefault="001740D9" w:rsidP="004D73E0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Q7.</w:t>
      </w:r>
      <w:r w:rsidR="003D58C4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Citer deux avantages d’un chauffage à reflux et indiquer une précaution à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respecter pour réaliser cette synthèse.</w:t>
      </w:r>
    </w:p>
    <w:p w14:paraId="1FF82E75" w14:textId="77777777" w:rsidR="003D58C4" w:rsidRPr="001740D9" w:rsidRDefault="003D58C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3D821D3" w14:textId="18BB386E" w:rsidR="001740D9" w:rsidRPr="001740D9" w:rsidRDefault="001740D9" w:rsidP="004D73E0">
      <w:pPr>
        <w:tabs>
          <w:tab w:val="left" w:pos="851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Q8.</w:t>
      </w:r>
      <w:r w:rsidR="003D58C4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Indiquer le rôle joué par l’acide sulfurique qui n’apparaît pas dans l’équation de la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réaction de synthèse.</w:t>
      </w:r>
    </w:p>
    <w:p w14:paraId="2C0D1E6A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9675B8" w14:textId="62F52096" w:rsidR="001740D9" w:rsidRPr="004D73E0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D73E0">
        <w:rPr>
          <w:rFonts w:ascii="Arial" w:hAnsi="Arial" w:cs="Arial"/>
          <w:b/>
          <w:bCs/>
          <w:sz w:val="24"/>
          <w:szCs w:val="24"/>
        </w:rPr>
        <w:t>Données</w:t>
      </w:r>
      <w:r w:rsidR="003D58C4" w:rsidRPr="004D73E0">
        <w:rPr>
          <w:rFonts w:ascii="Arial" w:hAnsi="Arial" w:cs="Arial"/>
          <w:b/>
          <w:bCs/>
          <w:sz w:val="24"/>
          <w:szCs w:val="24"/>
        </w:rPr>
        <w:t> :</w:t>
      </w:r>
    </w:p>
    <w:p w14:paraId="182ED40F" w14:textId="33E0AEF2" w:rsidR="001740D9" w:rsidRPr="003D58C4" w:rsidRDefault="001740D9" w:rsidP="004D73E0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sz w:val="24"/>
          <w:szCs w:val="24"/>
        </w:rPr>
        <w:t>Masse volumique de l’acide méthanoïque</w:t>
      </w:r>
      <w:r w:rsidR="003D58C4" w:rsidRPr="003D58C4">
        <w:rPr>
          <w:rFonts w:ascii="Arial" w:hAnsi="Arial" w:cs="Arial"/>
          <w:sz w:val="24"/>
          <w:szCs w:val="24"/>
        </w:rPr>
        <w:t> :</w:t>
      </w:r>
      <w:r w:rsidRPr="003D58C4">
        <w:rPr>
          <w:rFonts w:ascii="Arial" w:hAnsi="Arial" w:cs="Arial"/>
          <w:sz w:val="24"/>
          <w:szCs w:val="24"/>
        </w:rPr>
        <w:t xml:space="preserve"> </w:t>
      </w:r>
      <w:r w:rsidR="003D58C4" w:rsidRPr="003D58C4">
        <w:rPr>
          <w:i/>
          <w:iCs/>
        </w:rPr>
        <w:sym w:font="Symbol" w:char="F072"/>
      </w:r>
      <w:proofErr w:type="spellStart"/>
      <w:r w:rsidRPr="003D58C4">
        <w:rPr>
          <w:rFonts w:ascii="Arial" w:hAnsi="Arial" w:cs="Arial"/>
          <w:sz w:val="24"/>
          <w:szCs w:val="24"/>
          <w:vertAlign w:val="subscript"/>
        </w:rPr>
        <w:t>Ac</w:t>
      </w:r>
      <w:proofErr w:type="spellEnd"/>
      <w:r w:rsidRPr="003D58C4">
        <w:rPr>
          <w:rFonts w:ascii="Arial" w:hAnsi="Arial" w:cs="Arial"/>
          <w:sz w:val="24"/>
          <w:szCs w:val="24"/>
        </w:rPr>
        <w:t xml:space="preserve"> = 1,22 </w:t>
      </w:r>
      <w:proofErr w:type="spellStart"/>
      <w:r w:rsidRPr="003D58C4">
        <w:rPr>
          <w:rFonts w:ascii="Arial" w:hAnsi="Arial" w:cs="Arial"/>
          <w:sz w:val="24"/>
          <w:szCs w:val="24"/>
        </w:rPr>
        <w:t>g·mL</w:t>
      </w:r>
      <w:proofErr w:type="spellEnd"/>
      <w:r w:rsidRPr="003D58C4">
        <w:rPr>
          <w:rFonts w:ascii="Arial" w:hAnsi="Arial" w:cs="Arial"/>
          <w:sz w:val="24"/>
          <w:szCs w:val="24"/>
          <w:vertAlign w:val="superscript"/>
        </w:rPr>
        <w:t>–1</w:t>
      </w:r>
      <w:r w:rsidR="003D58C4" w:rsidRPr="003D58C4">
        <w:rPr>
          <w:rFonts w:ascii="Arial" w:hAnsi="Arial" w:cs="Arial"/>
          <w:sz w:val="24"/>
          <w:szCs w:val="24"/>
        </w:rPr>
        <w:t> ;</w:t>
      </w:r>
    </w:p>
    <w:p w14:paraId="578A1079" w14:textId="0F6CC500" w:rsidR="001740D9" w:rsidRPr="003D58C4" w:rsidRDefault="001740D9" w:rsidP="004D73E0">
      <w:pPr>
        <w:pStyle w:val="Paragraphedeliste"/>
        <w:numPr>
          <w:ilvl w:val="0"/>
          <w:numId w:val="6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sz w:val="24"/>
          <w:szCs w:val="24"/>
        </w:rPr>
        <w:t>Masse volumique de l’éthanol</w:t>
      </w:r>
      <w:r w:rsidR="003D58C4" w:rsidRPr="003D58C4">
        <w:rPr>
          <w:rFonts w:ascii="Arial" w:hAnsi="Arial" w:cs="Arial"/>
          <w:sz w:val="24"/>
          <w:szCs w:val="24"/>
        </w:rPr>
        <w:t> :</w:t>
      </w:r>
      <w:r w:rsidRPr="003D58C4">
        <w:rPr>
          <w:rFonts w:ascii="Arial" w:hAnsi="Arial" w:cs="Arial"/>
          <w:sz w:val="24"/>
          <w:szCs w:val="24"/>
        </w:rPr>
        <w:t xml:space="preserve"> </w:t>
      </w:r>
      <w:r w:rsidR="003D58C4" w:rsidRPr="003D58C4">
        <w:rPr>
          <w:i/>
          <w:iCs/>
        </w:rPr>
        <w:sym w:font="Symbol" w:char="F072"/>
      </w:r>
      <w:r w:rsidRPr="003D58C4">
        <w:rPr>
          <w:rFonts w:ascii="Arial" w:hAnsi="Arial" w:cs="Arial"/>
          <w:sz w:val="24"/>
          <w:szCs w:val="24"/>
          <w:vertAlign w:val="subscript"/>
        </w:rPr>
        <w:t>Al</w:t>
      </w:r>
      <w:r w:rsidRPr="003D58C4">
        <w:rPr>
          <w:rFonts w:ascii="Arial" w:hAnsi="Arial" w:cs="Arial"/>
          <w:sz w:val="24"/>
          <w:szCs w:val="24"/>
        </w:rPr>
        <w:t xml:space="preserve"> = 0,79 </w:t>
      </w:r>
      <w:proofErr w:type="spellStart"/>
      <w:r w:rsidRPr="003D58C4">
        <w:rPr>
          <w:rFonts w:ascii="Arial" w:hAnsi="Arial" w:cs="Arial"/>
          <w:sz w:val="24"/>
          <w:szCs w:val="24"/>
        </w:rPr>
        <w:t>g·mL</w:t>
      </w:r>
      <w:proofErr w:type="spellEnd"/>
      <w:r w:rsidRPr="003D58C4">
        <w:rPr>
          <w:rFonts w:ascii="Arial" w:hAnsi="Arial" w:cs="Arial"/>
          <w:sz w:val="24"/>
          <w:szCs w:val="24"/>
          <w:vertAlign w:val="superscript"/>
        </w:rPr>
        <w:t>–1</w:t>
      </w:r>
      <w:r w:rsidR="003D58C4" w:rsidRPr="003D58C4">
        <w:rPr>
          <w:rFonts w:ascii="Arial" w:hAnsi="Arial" w:cs="Arial"/>
          <w:sz w:val="24"/>
          <w:szCs w:val="24"/>
        </w:rPr>
        <w:t> ;</w:t>
      </w:r>
    </w:p>
    <w:p w14:paraId="32A08DCC" w14:textId="77777777" w:rsidR="003D58C4" w:rsidRPr="001740D9" w:rsidRDefault="003D58C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C60B5F" w14:textId="36C0AB09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Q9.</w:t>
      </w:r>
      <w:r w:rsidR="003D58C4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À l’aide des données, calculer les valeurs des quantités de matière en acide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méthanoïque </w:t>
      </w:r>
      <w:proofErr w:type="spellStart"/>
      <w:r w:rsidRPr="003D58C4">
        <w:rPr>
          <w:rFonts w:ascii="Arial" w:hAnsi="Arial" w:cs="Arial"/>
          <w:i/>
          <w:iCs/>
          <w:sz w:val="24"/>
          <w:szCs w:val="24"/>
        </w:rPr>
        <w:t>n</w:t>
      </w:r>
      <w:r w:rsidRPr="003D58C4">
        <w:rPr>
          <w:rFonts w:ascii="Arial" w:hAnsi="Arial" w:cs="Arial"/>
          <w:i/>
          <w:iCs/>
          <w:sz w:val="24"/>
          <w:szCs w:val="24"/>
          <w:vertAlign w:val="subscript"/>
        </w:rPr>
        <w:t>Ac</w:t>
      </w:r>
      <w:proofErr w:type="spellEnd"/>
      <w:r w:rsidRPr="001740D9">
        <w:rPr>
          <w:rFonts w:ascii="Arial" w:hAnsi="Arial" w:cs="Arial"/>
          <w:sz w:val="24"/>
          <w:szCs w:val="24"/>
        </w:rPr>
        <w:t xml:space="preserve"> et en alcool </w:t>
      </w:r>
      <w:proofErr w:type="spellStart"/>
      <w:r w:rsidRPr="003D58C4">
        <w:rPr>
          <w:rFonts w:ascii="Arial" w:hAnsi="Arial" w:cs="Arial"/>
          <w:i/>
          <w:iCs/>
          <w:sz w:val="24"/>
          <w:szCs w:val="24"/>
        </w:rPr>
        <w:t>n</w:t>
      </w:r>
      <w:r w:rsidRPr="003D58C4">
        <w:rPr>
          <w:rFonts w:ascii="Arial" w:hAnsi="Arial" w:cs="Arial"/>
          <w:i/>
          <w:iCs/>
          <w:sz w:val="24"/>
          <w:szCs w:val="24"/>
          <w:vertAlign w:val="subscript"/>
        </w:rPr>
        <w:t>Al</w:t>
      </w:r>
      <w:proofErr w:type="spellEnd"/>
      <w:r w:rsidRPr="001740D9">
        <w:rPr>
          <w:rFonts w:ascii="Arial" w:hAnsi="Arial" w:cs="Arial"/>
          <w:sz w:val="24"/>
          <w:szCs w:val="24"/>
        </w:rPr>
        <w:t xml:space="preserve"> des réactifs dans l’état initial. Justifier que l’éthanol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est le réactif limitant.</w:t>
      </w:r>
    </w:p>
    <w:p w14:paraId="48F6B765" w14:textId="77777777" w:rsidR="003D58C4" w:rsidRPr="001740D9" w:rsidRDefault="003D58C4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BB8B983" w14:textId="25A64A6B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Q10.</w:t>
      </w:r>
      <w:r w:rsidR="003D58C4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 xml:space="preserve">Dans les conditions de l’expérience, la valeur du rendement </w:t>
      </w:r>
      <w:r w:rsidRPr="003D58C4">
        <w:rPr>
          <w:rFonts w:ascii="Arial" w:hAnsi="Arial" w:cs="Arial"/>
          <w:i/>
          <w:iCs/>
          <w:sz w:val="24"/>
          <w:szCs w:val="24"/>
        </w:rPr>
        <w:t>R</w:t>
      </w:r>
      <w:r w:rsidRPr="001740D9">
        <w:rPr>
          <w:rFonts w:ascii="Arial" w:hAnsi="Arial" w:cs="Arial"/>
          <w:sz w:val="24"/>
          <w:szCs w:val="24"/>
        </w:rPr>
        <w:t xml:space="preserve"> de la synthèse est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égale à</w:t>
      </w:r>
      <w:r w:rsidR="004D73E0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 xml:space="preserve">0,70. Calculer la valeur de la masse d’ester </w:t>
      </w:r>
      <w:r w:rsidRPr="004D73E0">
        <w:rPr>
          <w:rFonts w:ascii="Arial" w:hAnsi="Arial" w:cs="Arial"/>
          <w:i/>
          <w:iCs/>
          <w:sz w:val="24"/>
          <w:szCs w:val="24"/>
        </w:rPr>
        <w:t>m</w:t>
      </w:r>
      <w:r w:rsidRPr="001740D9">
        <w:rPr>
          <w:rFonts w:ascii="Arial" w:hAnsi="Arial" w:cs="Arial"/>
          <w:sz w:val="24"/>
          <w:szCs w:val="24"/>
        </w:rPr>
        <w:t xml:space="preserve"> produite dans ces conditions.</w:t>
      </w:r>
    </w:p>
    <w:p w14:paraId="114B47B0" w14:textId="77777777" w:rsidR="003D58C4" w:rsidRPr="001740D9" w:rsidRDefault="003D58C4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02D8C880" w14:textId="6721C91B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Pour optimiser le rendement de cette synthèse, il est possible de mettre en œuvre un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montage de distillation fractionnée représenté figure 2.</w:t>
      </w:r>
    </w:p>
    <w:p w14:paraId="607A7B47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8539E1" w14:textId="6D677426" w:rsid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B974DA" wp14:editId="3FC7DD1D">
            <wp:extent cx="2942314" cy="27559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35" cy="27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ADA5" w14:textId="77777777" w:rsidR="003D58C4" w:rsidRDefault="003D58C4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7B311E6" w14:textId="66C575FE" w:rsidR="003D58C4" w:rsidRPr="001740D9" w:rsidRDefault="003D58C4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sz w:val="24"/>
          <w:szCs w:val="24"/>
        </w:rPr>
        <w:t>Figure 2. Montage de distillation fractionnée.</w:t>
      </w:r>
    </w:p>
    <w:p w14:paraId="6F333488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5B0682" w14:textId="28B5E58D" w:rsid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Q11.</w:t>
      </w:r>
      <w:r w:rsidR="003D58C4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À l’aide des températures d’ébullition fournies dans le tableau de données,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expliquer en quoi le montage de distillation fractionnée permet d’optimiser le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rendement de la synthèse du méthanoate d’éthyle.</w:t>
      </w:r>
    </w:p>
    <w:p w14:paraId="199D20C0" w14:textId="77777777" w:rsidR="003D58C4" w:rsidRPr="001740D9" w:rsidRDefault="003D58C4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621596FF" w14:textId="77777777" w:rsidR="001740D9" w:rsidRPr="003D58C4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D58C4">
        <w:rPr>
          <w:rFonts w:ascii="Arial" w:hAnsi="Arial" w:cs="Arial"/>
          <w:b/>
          <w:bCs/>
          <w:sz w:val="24"/>
          <w:szCs w:val="24"/>
        </w:rPr>
        <w:t>Le dosage par titrage.</w:t>
      </w:r>
    </w:p>
    <w:p w14:paraId="2178F0F2" w14:textId="77777777" w:rsidR="003D58C4" w:rsidRPr="001740D9" w:rsidRDefault="003D58C4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DB05CD" w14:textId="14BC733A" w:rsidR="003D41E2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Karl Friedrich Mohr est l’inventeur de la technique du dosage par titrage qui met en jeu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une transformation chimique afin de déterminer la quantité de matière d’une espèce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chimique en solution. Il a conçu l’outil essentiel de cette technique</w:t>
      </w:r>
      <w:r w:rsidR="003D58C4">
        <w:rPr>
          <w:rFonts w:ascii="Arial" w:hAnsi="Arial" w:cs="Arial"/>
          <w:sz w:val="24"/>
          <w:szCs w:val="24"/>
        </w:rPr>
        <w:t> :</w:t>
      </w:r>
      <w:r w:rsidRPr="001740D9">
        <w:rPr>
          <w:rFonts w:ascii="Arial" w:hAnsi="Arial" w:cs="Arial"/>
          <w:sz w:val="24"/>
          <w:szCs w:val="24"/>
        </w:rPr>
        <w:t xml:space="preserve"> la burette graduée</w:t>
      </w:r>
      <w:r w:rsidR="003D58C4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fermée en son extrémité inférieure par un robinet ou par une «</w:t>
      </w:r>
      <w:r w:rsidR="003D58C4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pince de Mohr</w:t>
      </w:r>
      <w:r w:rsidR="003D58C4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»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(figure 3).</w:t>
      </w:r>
    </w:p>
    <w:p w14:paraId="7A1ED396" w14:textId="77777777" w:rsidR="003D41E2" w:rsidRPr="001740D9" w:rsidRDefault="003D41E2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6D373" w14:textId="787BFAC9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br w:type="page"/>
      </w:r>
    </w:p>
    <w:p w14:paraId="47251EC8" w14:textId="0FBD2F34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0EE165C" wp14:editId="200A89E6">
            <wp:extent cx="1155700" cy="2889250"/>
            <wp:effectExtent l="0" t="0" r="635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FDA68" w14:textId="77777777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CA0A77B" w14:textId="77777777" w:rsidR="004D73E0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Figure 3. Burette de Mohr dans un dispositif historique de dosage par</w:t>
      </w:r>
    </w:p>
    <w:p w14:paraId="7872A555" w14:textId="46775FBD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1740D9">
        <w:rPr>
          <w:rFonts w:ascii="Arial" w:hAnsi="Arial" w:cs="Arial"/>
          <w:sz w:val="24"/>
          <w:szCs w:val="24"/>
        </w:rPr>
        <w:t>titrage</w:t>
      </w:r>
      <w:proofErr w:type="gramEnd"/>
      <w:r w:rsidRPr="001740D9">
        <w:rPr>
          <w:rFonts w:ascii="Arial" w:hAnsi="Arial" w:cs="Arial"/>
          <w:sz w:val="24"/>
          <w:szCs w:val="24"/>
        </w:rPr>
        <w:t>.</w:t>
      </w:r>
    </w:p>
    <w:p w14:paraId="17829F69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6DE177" w14:textId="2F667976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On dispose de deux solutions pour réaliser un dosage par titrage</w:t>
      </w:r>
      <w:r w:rsidR="00483746">
        <w:rPr>
          <w:rFonts w:ascii="Arial" w:hAnsi="Arial" w:cs="Arial"/>
          <w:sz w:val="24"/>
          <w:szCs w:val="24"/>
        </w:rPr>
        <w:t> :</w:t>
      </w:r>
    </w:p>
    <w:p w14:paraId="714909F7" w14:textId="0C30FE1F" w:rsidR="001740D9" w:rsidRPr="00483746" w:rsidRDefault="001740D9" w:rsidP="004D73E0">
      <w:pPr>
        <w:pStyle w:val="Paragraphedeliste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sz w:val="24"/>
          <w:szCs w:val="24"/>
        </w:rPr>
        <w:t>Solution S</w:t>
      </w:r>
      <w:r w:rsidRPr="00483746">
        <w:rPr>
          <w:rFonts w:ascii="Arial" w:hAnsi="Arial" w:cs="Arial"/>
          <w:sz w:val="24"/>
          <w:szCs w:val="24"/>
          <w:vertAlign w:val="subscript"/>
        </w:rPr>
        <w:t>1</w:t>
      </w:r>
      <w:r w:rsidRPr="00483746">
        <w:rPr>
          <w:rFonts w:ascii="Arial" w:hAnsi="Arial" w:cs="Arial"/>
          <w:sz w:val="24"/>
          <w:szCs w:val="24"/>
        </w:rPr>
        <w:t xml:space="preserve"> de chlorure de potassium (K</w:t>
      </w:r>
      <w:r w:rsidRPr="00483746">
        <w:rPr>
          <w:rFonts w:ascii="Arial" w:hAnsi="Arial" w:cs="Arial"/>
          <w:sz w:val="24"/>
          <w:szCs w:val="24"/>
          <w:vertAlign w:val="superscript"/>
        </w:rPr>
        <w:t>+</w:t>
      </w:r>
      <w:r w:rsidRPr="00483746">
        <w:rPr>
          <w:rFonts w:ascii="Arial" w:hAnsi="Arial" w:cs="Arial"/>
          <w:sz w:val="24"/>
          <w:szCs w:val="24"/>
        </w:rPr>
        <w:t>(aq) ; Cl</w:t>
      </w:r>
      <w:r w:rsidRPr="00483746">
        <w:rPr>
          <w:rFonts w:ascii="Arial" w:hAnsi="Arial" w:cs="Arial"/>
          <w:sz w:val="24"/>
          <w:szCs w:val="24"/>
          <w:vertAlign w:val="superscript"/>
        </w:rPr>
        <w:t>–</w:t>
      </w:r>
      <w:r w:rsidRPr="00483746">
        <w:rPr>
          <w:rFonts w:ascii="Arial" w:hAnsi="Arial" w:cs="Arial"/>
          <w:sz w:val="24"/>
          <w:szCs w:val="24"/>
        </w:rPr>
        <w:t>(aq)) de concentration en quantité</w:t>
      </w:r>
      <w:r w:rsidR="00483746" w:rsidRPr="00483746">
        <w:rPr>
          <w:rFonts w:ascii="Arial" w:hAnsi="Arial" w:cs="Arial"/>
          <w:sz w:val="24"/>
          <w:szCs w:val="24"/>
        </w:rPr>
        <w:t xml:space="preserve"> </w:t>
      </w:r>
      <w:r w:rsidRPr="00483746">
        <w:rPr>
          <w:rFonts w:ascii="Arial" w:hAnsi="Arial" w:cs="Arial"/>
          <w:sz w:val="24"/>
          <w:szCs w:val="24"/>
        </w:rPr>
        <w:t xml:space="preserve">de matière en ions chlorure </w:t>
      </w:r>
      <w:r w:rsidRPr="00483746">
        <w:rPr>
          <w:rFonts w:ascii="Arial" w:hAnsi="Arial" w:cs="Arial"/>
          <w:i/>
          <w:iCs/>
          <w:sz w:val="24"/>
          <w:szCs w:val="24"/>
        </w:rPr>
        <w:t>c</w:t>
      </w:r>
      <w:r w:rsidR="00483746" w:rsidRPr="00483746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483746">
        <w:rPr>
          <w:rFonts w:ascii="Arial" w:hAnsi="Arial" w:cs="Arial"/>
          <w:sz w:val="24"/>
          <w:szCs w:val="24"/>
        </w:rPr>
        <w:t xml:space="preserve"> et de volume </w:t>
      </w:r>
      <w:r w:rsidRPr="00483746">
        <w:rPr>
          <w:rFonts w:ascii="Arial" w:hAnsi="Arial" w:cs="Arial"/>
          <w:i/>
          <w:iCs/>
          <w:sz w:val="24"/>
          <w:szCs w:val="24"/>
        </w:rPr>
        <w:t>V</w:t>
      </w:r>
      <w:r w:rsidRPr="00483746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483746">
        <w:rPr>
          <w:rFonts w:ascii="Arial" w:hAnsi="Arial" w:cs="Arial"/>
          <w:sz w:val="24"/>
          <w:szCs w:val="24"/>
        </w:rPr>
        <w:t xml:space="preserve"> = 200,0 mL.</w:t>
      </w:r>
    </w:p>
    <w:p w14:paraId="7E186727" w14:textId="4D76E7D4" w:rsidR="001740D9" w:rsidRPr="00483746" w:rsidRDefault="001740D9" w:rsidP="004D73E0">
      <w:pPr>
        <w:pStyle w:val="Paragraphedeliste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sz w:val="24"/>
          <w:szCs w:val="24"/>
        </w:rPr>
        <w:t>Solution S</w:t>
      </w:r>
      <w:r w:rsidRPr="00483746">
        <w:rPr>
          <w:rFonts w:ascii="Arial" w:hAnsi="Arial" w:cs="Arial"/>
          <w:sz w:val="24"/>
          <w:szCs w:val="24"/>
          <w:vertAlign w:val="subscript"/>
        </w:rPr>
        <w:t>2</w:t>
      </w:r>
      <w:r w:rsidRPr="00483746">
        <w:rPr>
          <w:rFonts w:ascii="Arial" w:hAnsi="Arial" w:cs="Arial"/>
          <w:sz w:val="24"/>
          <w:szCs w:val="24"/>
        </w:rPr>
        <w:t xml:space="preserve"> de nitrate d’argent (Ag</w:t>
      </w:r>
      <w:r w:rsidRPr="00483746">
        <w:rPr>
          <w:rFonts w:ascii="Arial" w:hAnsi="Arial" w:cs="Arial"/>
          <w:sz w:val="24"/>
          <w:szCs w:val="24"/>
          <w:vertAlign w:val="superscript"/>
        </w:rPr>
        <w:t>+</w:t>
      </w:r>
      <w:r w:rsidRPr="00483746">
        <w:rPr>
          <w:rFonts w:ascii="Arial" w:hAnsi="Arial" w:cs="Arial"/>
          <w:sz w:val="24"/>
          <w:szCs w:val="24"/>
        </w:rPr>
        <w:t>(aq) ; NO</w:t>
      </w:r>
      <w:r w:rsidRPr="00483746">
        <w:rPr>
          <w:rFonts w:ascii="Arial" w:hAnsi="Arial" w:cs="Arial"/>
          <w:sz w:val="24"/>
          <w:szCs w:val="24"/>
          <w:vertAlign w:val="subscript"/>
        </w:rPr>
        <w:t>3</w:t>
      </w:r>
      <w:r w:rsidRPr="00483746">
        <w:rPr>
          <w:rFonts w:ascii="Arial" w:hAnsi="Arial" w:cs="Arial"/>
          <w:sz w:val="24"/>
          <w:szCs w:val="24"/>
          <w:vertAlign w:val="superscript"/>
        </w:rPr>
        <w:t>–</w:t>
      </w:r>
      <w:r w:rsidRPr="00483746">
        <w:rPr>
          <w:rFonts w:ascii="Arial" w:hAnsi="Arial" w:cs="Arial"/>
          <w:sz w:val="24"/>
          <w:szCs w:val="24"/>
        </w:rPr>
        <w:t>(aq)) de concentration en quantité de</w:t>
      </w:r>
      <w:r w:rsidR="00483746" w:rsidRPr="00483746">
        <w:rPr>
          <w:rFonts w:ascii="Arial" w:hAnsi="Arial" w:cs="Arial"/>
          <w:sz w:val="24"/>
          <w:szCs w:val="24"/>
        </w:rPr>
        <w:t xml:space="preserve"> </w:t>
      </w:r>
      <w:r w:rsidRPr="00483746">
        <w:rPr>
          <w:rFonts w:ascii="Arial" w:hAnsi="Arial" w:cs="Arial"/>
          <w:sz w:val="24"/>
          <w:szCs w:val="24"/>
        </w:rPr>
        <w:t xml:space="preserve">matière </w:t>
      </w:r>
      <w:r w:rsidRPr="00483746">
        <w:rPr>
          <w:rFonts w:ascii="Arial" w:hAnsi="Arial" w:cs="Arial"/>
          <w:i/>
          <w:iCs/>
          <w:sz w:val="24"/>
          <w:szCs w:val="24"/>
        </w:rPr>
        <w:t>c</w:t>
      </w:r>
      <w:r w:rsidRPr="00483746">
        <w:rPr>
          <w:rFonts w:ascii="Arial" w:hAnsi="Arial" w:cs="Arial"/>
          <w:i/>
          <w:iCs/>
          <w:sz w:val="24"/>
          <w:szCs w:val="24"/>
          <w:vertAlign w:val="subscript"/>
        </w:rPr>
        <w:t>2</w:t>
      </w:r>
      <w:r w:rsidR="00483746">
        <w:rPr>
          <w:rFonts w:ascii="Arial" w:hAnsi="Arial" w:cs="Arial"/>
          <w:sz w:val="24"/>
          <w:szCs w:val="24"/>
        </w:rPr>
        <w:t> </w:t>
      </w:r>
      <w:r w:rsidRPr="00483746">
        <w:rPr>
          <w:rFonts w:ascii="Arial" w:hAnsi="Arial" w:cs="Arial"/>
          <w:sz w:val="24"/>
          <w:szCs w:val="24"/>
        </w:rPr>
        <w:t>=</w:t>
      </w:r>
      <w:r w:rsidR="00483746">
        <w:rPr>
          <w:rFonts w:ascii="Arial" w:hAnsi="Arial" w:cs="Arial"/>
          <w:sz w:val="24"/>
          <w:szCs w:val="24"/>
        </w:rPr>
        <w:t> </w:t>
      </w:r>
      <w:r w:rsidRPr="00483746">
        <w:rPr>
          <w:rFonts w:ascii="Arial" w:hAnsi="Arial" w:cs="Arial"/>
          <w:sz w:val="24"/>
          <w:szCs w:val="24"/>
        </w:rPr>
        <w:t xml:space="preserve">0,080 </w:t>
      </w:r>
      <w:proofErr w:type="spellStart"/>
      <w:r w:rsidRPr="00483746">
        <w:rPr>
          <w:rFonts w:ascii="Arial" w:hAnsi="Arial" w:cs="Arial"/>
          <w:sz w:val="24"/>
          <w:szCs w:val="24"/>
        </w:rPr>
        <w:t>mol·L</w:t>
      </w:r>
      <w:proofErr w:type="spellEnd"/>
      <w:r w:rsidRPr="00483746">
        <w:rPr>
          <w:rFonts w:ascii="Arial" w:hAnsi="Arial" w:cs="Arial"/>
          <w:sz w:val="24"/>
          <w:szCs w:val="24"/>
          <w:vertAlign w:val="superscript"/>
        </w:rPr>
        <w:t>–1</w:t>
      </w:r>
      <w:r w:rsidRPr="00483746">
        <w:rPr>
          <w:rFonts w:ascii="Arial" w:hAnsi="Arial" w:cs="Arial"/>
          <w:sz w:val="24"/>
          <w:szCs w:val="24"/>
        </w:rPr>
        <w:t>.</w:t>
      </w:r>
    </w:p>
    <w:p w14:paraId="641E0E44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3A2E52" w14:textId="359E2CA1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 xml:space="preserve">On souhaite connaitre la concentration </w:t>
      </w:r>
      <w:r w:rsidRPr="00483746">
        <w:rPr>
          <w:rFonts w:ascii="Arial" w:hAnsi="Arial" w:cs="Arial"/>
          <w:i/>
          <w:iCs/>
          <w:sz w:val="24"/>
          <w:szCs w:val="24"/>
        </w:rPr>
        <w:t>c</w:t>
      </w:r>
      <w:r w:rsidRPr="00483746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1740D9">
        <w:rPr>
          <w:rFonts w:ascii="Arial" w:hAnsi="Arial" w:cs="Arial"/>
          <w:sz w:val="24"/>
          <w:szCs w:val="24"/>
        </w:rPr>
        <w:t xml:space="preserve"> en quantité de matière en ions chlorure.</w:t>
      </w:r>
    </w:p>
    <w:p w14:paraId="432D021A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ED19EE" w14:textId="658B6E56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Q12.</w:t>
      </w:r>
      <w:r w:rsidR="00483746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Parmi les solutions S</w:t>
      </w:r>
      <w:r w:rsidRPr="00483746">
        <w:rPr>
          <w:rFonts w:ascii="Arial" w:hAnsi="Arial" w:cs="Arial"/>
          <w:sz w:val="24"/>
          <w:szCs w:val="24"/>
          <w:vertAlign w:val="subscript"/>
        </w:rPr>
        <w:t>1</w:t>
      </w:r>
      <w:r w:rsidRPr="001740D9">
        <w:rPr>
          <w:rFonts w:ascii="Arial" w:hAnsi="Arial" w:cs="Arial"/>
          <w:sz w:val="24"/>
          <w:szCs w:val="24"/>
        </w:rPr>
        <w:t xml:space="preserve"> et S</w:t>
      </w:r>
      <w:r w:rsidRPr="00483746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>, identifier la solution titrée et la solution titrante. Puis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indiquer quelle solution doit être placée dans la burette.</w:t>
      </w:r>
    </w:p>
    <w:p w14:paraId="1F3B4005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6CC1F9" w14:textId="32612F0B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La solution S</w:t>
      </w:r>
      <w:r w:rsidRPr="00483746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 xml:space="preserve"> de nitrate d’argent est versée lentement. La réaction support du titrage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est une réaction qui produit un précipité blanc de chlorure d’argent</w:t>
      </w:r>
      <w:r w:rsidR="00483746">
        <w:rPr>
          <w:rFonts w:ascii="Arial" w:hAnsi="Arial" w:cs="Arial"/>
          <w:sz w:val="24"/>
          <w:szCs w:val="24"/>
        </w:rPr>
        <w:t> :</w:t>
      </w:r>
    </w:p>
    <w:p w14:paraId="305A55FC" w14:textId="3D0482A4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Ag</w:t>
      </w:r>
      <w:r w:rsidRPr="00483746">
        <w:rPr>
          <w:rFonts w:ascii="Arial" w:hAnsi="Arial" w:cs="Arial"/>
          <w:sz w:val="24"/>
          <w:szCs w:val="24"/>
          <w:vertAlign w:val="superscript"/>
        </w:rPr>
        <w:t>+</w:t>
      </w:r>
      <w:r w:rsidRPr="001740D9">
        <w:rPr>
          <w:rFonts w:ascii="Arial" w:hAnsi="Arial" w:cs="Arial"/>
          <w:sz w:val="24"/>
          <w:szCs w:val="24"/>
        </w:rPr>
        <w:t>(</w:t>
      </w:r>
      <w:proofErr w:type="gramStart"/>
      <w:r w:rsidRPr="001740D9">
        <w:rPr>
          <w:rFonts w:ascii="Arial" w:hAnsi="Arial" w:cs="Arial"/>
          <w:sz w:val="24"/>
          <w:szCs w:val="24"/>
        </w:rPr>
        <w:t xml:space="preserve">aq) 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+</w:t>
      </w:r>
      <w:proofErr w:type="gramEnd"/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 Cl</w:t>
      </w:r>
      <w:r w:rsidRPr="00483746">
        <w:rPr>
          <w:rFonts w:ascii="Arial" w:hAnsi="Arial" w:cs="Arial"/>
          <w:sz w:val="24"/>
          <w:szCs w:val="24"/>
          <w:vertAlign w:val="superscript"/>
        </w:rPr>
        <w:t>–</w:t>
      </w:r>
      <w:r w:rsidRPr="001740D9">
        <w:rPr>
          <w:rFonts w:ascii="Arial" w:hAnsi="Arial" w:cs="Arial"/>
          <w:sz w:val="24"/>
          <w:szCs w:val="24"/>
        </w:rPr>
        <w:t xml:space="preserve">(aq) 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→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740D9">
        <w:rPr>
          <w:rFonts w:ascii="Arial" w:hAnsi="Arial" w:cs="Arial"/>
          <w:sz w:val="24"/>
          <w:szCs w:val="24"/>
        </w:rPr>
        <w:t>AgCl</w:t>
      </w:r>
      <w:proofErr w:type="spellEnd"/>
      <w:r w:rsidRPr="001740D9">
        <w:rPr>
          <w:rFonts w:ascii="Arial" w:hAnsi="Arial" w:cs="Arial"/>
          <w:sz w:val="24"/>
          <w:szCs w:val="24"/>
        </w:rPr>
        <w:t>(s)</w:t>
      </w:r>
    </w:p>
    <w:p w14:paraId="738CC200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5CFC12" w14:textId="01AF050B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Dans le cas d’un dosage par titrage des ions chlorure, Mohr a montré que l’équivalence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pouvait être repérée en présence de chromate de potassium par l’apparition d’un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précipité rouge brique. On nomme cette technique de dosage par titrage particulière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la «</w:t>
      </w:r>
      <w:r w:rsidR="00483746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méthode de Mohr</w:t>
      </w:r>
      <w:r w:rsidR="00483746">
        <w:rPr>
          <w:rFonts w:ascii="Arial" w:hAnsi="Arial" w:cs="Arial"/>
          <w:sz w:val="24"/>
          <w:szCs w:val="24"/>
        </w:rPr>
        <w:t> </w:t>
      </w:r>
      <w:r w:rsidRPr="001740D9">
        <w:rPr>
          <w:rFonts w:ascii="Arial" w:hAnsi="Arial" w:cs="Arial"/>
          <w:sz w:val="24"/>
          <w:szCs w:val="24"/>
        </w:rPr>
        <w:t>».</w:t>
      </w:r>
    </w:p>
    <w:p w14:paraId="427B4D9E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F0DCF2" w14:textId="7114B54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 xml:space="preserve">Le précipité rouge apparaît pour un volume </w:t>
      </w:r>
      <w:r w:rsidRPr="00483746">
        <w:rPr>
          <w:rFonts w:ascii="Arial" w:hAnsi="Arial" w:cs="Arial"/>
          <w:i/>
          <w:iCs/>
          <w:sz w:val="24"/>
          <w:szCs w:val="24"/>
        </w:rPr>
        <w:t>V</w:t>
      </w:r>
      <w:r w:rsidRPr="00483746">
        <w:rPr>
          <w:rFonts w:ascii="Arial" w:hAnsi="Arial" w:cs="Arial"/>
          <w:i/>
          <w:iCs/>
          <w:sz w:val="24"/>
          <w:szCs w:val="24"/>
          <w:vertAlign w:val="subscript"/>
        </w:rPr>
        <w:t>2E</w:t>
      </w:r>
      <w:r w:rsidRPr="001740D9">
        <w:rPr>
          <w:rFonts w:ascii="Arial" w:hAnsi="Arial" w:cs="Arial"/>
          <w:sz w:val="24"/>
          <w:szCs w:val="24"/>
        </w:rPr>
        <w:t xml:space="preserve"> de solution S</w:t>
      </w:r>
      <w:r w:rsidRPr="00483746">
        <w:rPr>
          <w:rFonts w:ascii="Arial" w:hAnsi="Arial" w:cs="Arial"/>
          <w:sz w:val="24"/>
          <w:szCs w:val="24"/>
          <w:vertAlign w:val="subscript"/>
        </w:rPr>
        <w:t>2</w:t>
      </w:r>
      <w:r w:rsidRPr="001740D9">
        <w:rPr>
          <w:rFonts w:ascii="Arial" w:hAnsi="Arial" w:cs="Arial"/>
          <w:sz w:val="24"/>
          <w:szCs w:val="24"/>
        </w:rPr>
        <w:t xml:space="preserve"> versé de valeur égale à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7,5 mL.</w:t>
      </w:r>
    </w:p>
    <w:p w14:paraId="3C5B935E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14D20A" w14:textId="066E2D08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Q13.</w:t>
      </w:r>
      <w:r w:rsidR="00483746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Définir l’équivalence d’un dosage par titrage puis, en exposant votre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raisonnement, calculer la valeur de la concentration en quantité de matière en ions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 xml:space="preserve">chlorure </w:t>
      </w:r>
      <w:r w:rsidRPr="00483746">
        <w:rPr>
          <w:rFonts w:ascii="Arial" w:hAnsi="Arial" w:cs="Arial"/>
          <w:i/>
          <w:iCs/>
          <w:sz w:val="24"/>
          <w:szCs w:val="24"/>
        </w:rPr>
        <w:t>c</w:t>
      </w:r>
      <w:r w:rsidRPr="00483746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Pr="001740D9">
        <w:rPr>
          <w:rFonts w:ascii="Arial" w:hAnsi="Arial" w:cs="Arial"/>
          <w:sz w:val="24"/>
          <w:szCs w:val="24"/>
        </w:rPr>
        <w:t>.</w:t>
      </w:r>
    </w:p>
    <w:p w14:paraId="1E0B8ECB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750EAB4" w14:textId="11B9EE13" w:rsidR="0087301A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Il est possible aussi de déterminer la concentration en quantité de matière des ions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chlorure</w:t>
      </w:r>
      <w:r w:rsidR="00483746">
        <w:rPr>
          <w:rFonts w:ascii="Arial" w:hAnsi="Arial" w:cs="Arial"/>
          <w:sz w:val="24"/>
          <w:szCs w:val="24"/>
        </w:rPr>
        <w:t> </w:t>
      </w:r>
      <w:r w:rsidRPr="00483746">
        <w:rPr>
          <w:rFonts w:ascii="Arial" w:hAnsi="Arial" w:cs="Arial"/>
          <w:i/>
          <w:iCs/>
          <w:sz w:val="24"/>
          <w:szCs w:val="24"/>
        </w:rPr>
        <w:t>c</w:t>
      </w:r>
      <w:r w:rsidRPr="00483746">
        <w:rPr>
          <w:rFonts w:ascii="Arial" w:hAnsi="Arial" w:cs="Arial"/>
          <w:i/>
          <w:iCs/>
          <w:sz w:val="24"/>
          <w:szCs w:val="24"/>
          <w:vertAlign w:val="subscript"/>
        </w:rPr>
        <w:t>1</w:t>
      </w:r>
      <w:r w:rsidR="00483746">
        <w:rPr>
          <w:rFonts w:ascii="Arial" w:hAnsi="Arial" w:cs="Arial"/>
          <w:sz w:val="24"/>
          <w:szCs w:val="24"/>
        </w:rPr>
        <w:t xml:space="preserve"> p</w:t>
      </w:r>
      <w:r w:rsidRPr="001740D9">
        <w:rPr>
          <w:rFonts w:ascii="Arial" w:hAnsi="Arial" w:cs="Arial"/>
          <w:sz w:val="24"/>
          <w:szCs w:val="24"/>
        </w:rPr>
        <w:t>ar un dosage par titrage conductimétrique. Si l’on mesure la conductivité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du mélange réactionnel durant la transformation chimique, on obtient la courbe de la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figure 4.</w:t>
      </w:r>
    </w:p>
    <w:p w14:paraId="582AF996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C527D6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D576DF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9564D6" w14:textId="044A2FDA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br w:type="page"/>
      </w:r>
    </w:p>
    <w:p w14:paraId="143B77CC" w14:textId="21216635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5AB2A6DE" wp14:editId="2AF8FB48">
            <wp:extent cx="4915101" cy="2889250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585" cy="2901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84DC5" w14:textId="77777777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D1A63F6" w14:textId="486F9231" w:rsidR="001740D9" w:rsidRPr="001740D9" w:rsidRDefault="001740D9" w:rsidP="004D73E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0D9">
        <w:rPr>
          <w:rFonts w:ascii="Arial" w:hAnsi="Arial" w:cs="Arial"/>
          <w:sz w:val="24"/>
          <w:szCs w:val="24"/>
        </w:rPr>
        <w:t>Figure 4. Courbe de dosage par titrage conductimétrique.</w:t>
      </w:r>
    </w:p>
    <w:p w14:paraId="381FAD5C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BF9B49" w14:textId="049745CD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Q14.</w:t>
      </w:r>
      <w:r w:rsidR="00483746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Expliquer comment cette courbe permet d’obtenir le volume V</w:t>
      </w:r>
      <w:r w:rsidRPr="00483746">
        <w:rPr>
          <w:rFonts w:ascii="Arial" w:hAnsi="Arial" w:cs="Arial"/>
          <w:sz w:val="24"/>
          <w:szCs w:val="24"/>
          <w:vertAlign w:val="subscript"/>
        </w:rPr>
        <w:t>2E</w:t>
      </w:r>
      <w:r w:rsidRPr="001740D9">
        <w:rPr>
          <w:rFonts w:ascii="Arial" w:hAnsi="Arial" w:cs="Arial"/>
          <w:sz w:val="24"/>
          <w:szCs w:val="24"/>
        </w:rPr>
        <w:t xml:space="preserve"> de solution</w:t>
      </w:r>
      <w:r w:rsidR="00483746">
        <w:rPr>
          <w:rFonts w:ascii="Arial" w:hAnsi="Arial" w:cs="Arial"/>
          <w:sz w:val="24"/>
          <w:szCs w:val="24"/>
        </w:rPr>
        <w:t xml:space="preserve"> </w:t>
      </w:r>
      <w:r w:rsidRPr="001740D9">
        <w:rPr>
          <w:rFonts w:ascii="Arial" w:hAnsi="Arial" w:cs="Arial"/>
          <w:sz w:val="24"/>
          <w:szCs w:val="24"/>
        </w:rPr>
        <w:t>titrante versée à l’équivalence du dosage par titrage.</w:t>
      </w:r>
    </w:p>
    <w:p w14:paraId="4CE1C4B4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B537EE" w14:textId="21DA404E" w:rsidR="001740D9" w:rsidRPr="00483746" w:rsidRDefault="001740D9" w:rsidP="004D73E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Données</w:t>
      </w:r>
      <w:r w:rsidR="00483746" w:rsidRPr="00483746">
        <w:rPr>
          <w:rFonts w:ascii="Arial" w:hAnsi="Arial" w:cs="Arial"/>
          <w:b/>
          <w:bCs/>
          <w:sz w:val="24"/>
          <w:szCs w:val="24"/>
        </w:rPr>
        <w:t> :</w:t>
      </w:r>
    </w:p>
    <w:p w14:paraId="5E40D704" w14:textId="46966CEC" w:rsidR="001740D9" w:rsidRPr="004D73E0" w:rsidRDefault="001740D9" w:rsidP="004D73E0">
      <w:pPr>
        <w:pStyle w:val="Paragraphedeliste"/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283"/>
        <w:contextualSpacing w:val="0"/>
        <w:jc w:val="both"/>
        <w:rPr>
          <w:rFonts w:ascii="Arial" w:hAnsi="Arial" w:cs="Arial"/>
          <w:sz w:val="24"/>
          <w:szCs w:val="24"/>
        </w:rPr>
      </w:pPr>
      <w:r w:rsidRPr="004D73E0">
        <w:rPr>
          <w:rFonts w:ascii="Arial" w:hAnsi="Arial" w:cs="Arial"/>
          <w:sz w:val="24"/>
          <w:szCs w:val="24"/>
        </w:rPr>
        <w:t>Conductivité</w:t>
      </w:r>
      <w:r w:rsidR="00483746" w:rsidRPr="004D73E0">
        <w:rPr>
          <w:rFonts w:ascii="Arial" w:hAnsi="Arial" w:cs="Arial"/>
          <w:sz w:val="24"/>
          <w:szCs w:val="24"/>
        </w:rPr>
        <w:t xml:space="preserve"> </w:t>
      </w:r>
      <w:r w:rsidR="00483746" w:rsidRPr="00483746">
        <w:rPr>
          <w:i/>
          <w:iCs/>
        </w:rPr>
        <w:sym w:font="Symbol" w:char="F073"/>
      </w:r>
      <w:r w:rsidRPr="004D73E0">
        <w:rPr>
          <w:rFonts w:ascii="Arial" w:hAnsi="Arial" w:cs="Arial"/>
          <w:sz w:val="24"/>
          <w:szCs w:val="24"/>
        </w:rPr>
        <w:t xml:space="preserve"> d’une solution ionique (loi de Kohlrausch)</w:t>
      </w:r>
      <w:r w:rsidR="00483746" w:rsidRPr="004D73E0">
        <w:rPr>
          <w:rFonts w:ascii="Arial" w:hAnsi="Arial" w:cs="Arial"/>
          <w:sz w:val="24"/>
          <w:szCs w:val="24"/>
        </w:rPr>
        <w:t> :</w:t>
      </w:r>
      <w:r w:rsidRPr="004D73E0">
        <w:rPr>
          <w:rFonts w:ascii="Arial" w:hAnsi="Arial" w:cs="Arial"/>
          <w:sz w:val="24"/>
          <w:szCs w:val="24"/>
        </w:rPr>
        <w:t xml:space="preserve"> </w:t>
      </w:r>
      <w:r w:rsidR="00483746" w:rsidRPr="004D73E0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σ=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Arial"/>
                <w:sz w:val="24"/>
                <w:szCs w:val="24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i/>
                  </w:rPr>
                  <w:sym w:font="Symbol" w:char="F06C"/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  <m:r>
              <w:rPr>
                <w:rFonts w:ascii="Cambria Math" w:hAnsi="Cambria Math" w:cs="Arial"/>
                <w:sz w:val="24"/>
                <w:szCs w:val="24"/>
              </w:rPr>
              <m:t>×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[ion]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i</m:t>
                </m:r>
              </m:sub>
            </m:sSub>
          </m:e>
        </m:nary>
      </m:oMath>
      <w:r w:rsidR="004D73E0" w:rsidRPr="004D73E0">
        <w:rPr>
          <w:rFonts w:ascii="Arial" w:eastAsiaTheme="minorEastAsia" w:hAnsi="Arial" w:cs="Arial"/>
          <w:sz w:val="24"/>
          <w:szCs w:val="24"/>
        </w:rPr>
        <w:t> ;</w:t>
      </w:r>
    </w:p>
    <w:p w14:paraId="7A61C43A" w14:textId="3C14CFA5" w:rsidR="001740D9" w:rsidRPr="004D73E0" w:rsidRDefault="001740D9" w:rsidP="004D73E0">
      <w:pPr>
        <w:pStyle w:val="Paragraphedeliste"/>
        <w:numPr>
          <w:ilvl w:val="0"/>
          <w:numId w:val="8"/>
        </w:numPr>
        <w:tabs>
          <w:tab w:val="left" w:pos="567"/>
        </w:tabs>
        <w:spacing w:after="120" w:line="240" w:lineRule="auto"/>
        <w:ind w:left="568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4D73E0">
        <w:rPr>
          <w:rFonts w:ascii="Arial" w:hAnsi="Arial" w:cs="Arial"/>
          <w:sz w:val="24"/>
          <w:szCs w:val="24"/>
        </w:rPr>
        <w:t>Conductivités molaires ioniques en mS·m</w:t>
      </w:r>
      <w:r w:rsidRPr="004D73E0">
        <w:rPr>
          <w:rFonts w:ascii="Arial" w:hAnsi="Arial" w:cs="Arial"/>
          <w:sz w:val="24"/>
          <w:szCs w:val="24"/>
          <w:vertAlign w:val="superscript"/>
        </w:rPr>
        <w:t>2</w:t>
      </w:r>
      <w:r w:rsidRPr="004D73E0">
        <w:rPr>
          <w:rFonts w:ascii="Arial" w:hAnsi="Arial" w:cs="Arial"/>
          <w:sz w:val="24"/>
          <w:szCs w:val="24"/>
        </w:rPr>
        <w:t>·mol</w:t>
      </w:r>
      <w:r w:rsidRPr="004D73E0">
        <w:rPr>
          <w:rFonts w:ascii="Arial" w:hAnsi="Arial" w:cs="Arial"/>
          <w:sz w:val="24"/>
          <w:szCs w:val="24"/>
          <w:vertAlign w:val="superscript"/>
        </w:rPr>
        <w:t>–1</w:t>
      </w:r>
      <w:r w:rsidRPr="004D73E0">
        <w:rPr>
          <w:rFonts w:ascii="Arial" w:hAnsi="Arial" w:cs="Arial"/>
          <w:sz w:val="24"/>
          <w:szCs w:val="24"/>
        </w:rPr>
        <w:t xml:space="preserve"> à 25°C</w:t>
      </w:r>
      <w:r w:rsidR="004D73E0" w:rsidRPr="004D73E0">
        <w:rPr>
          <w:rFonts w:ascii="Arial" w:hAnsi="Arial" w:cs="Arial"/>
          <w:sz w:val="24"/>
          <w:szCs w:val="24"/>
        </w:rPr>
        <w:t> :</w:t>
      </w:r>
    </w:p>
    <w:tbl>
      <w:tblPr>
        <w:tblStyle w:val="Grilledutableau"/>
        <w:tblW w:w="0" w:type="auto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4D73E0" w14:paraId="0F3DFA7F" w14:textId="77777777" w:rsidTr="004D73E0">
        <w:tc>
          <w:tcPr>
            <w:tcW w:w="2409" w:type="dxa"/>
            <w:vAlign w:val="center"/>
          </w:tcPr>
          <w:p w14:paraId="5C46A491" w14:textId="7B3B000C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K</w:t>
            </w:r>
            <w:r w:rsidRPr="00483746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409" w:type="dxa"/>
            <w:vAlign w:val="center"/>
          </w:tcPr>
          <w:p w14:paraId="1D243BD9" w14:textId="0F21305E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Cl</w:t>
            </w:r>
            <w:r w:rsidRPr="00483746">
              <w:rPr>
                <w:rFonts w:ascii="Arial" w:hAnsi="Arial" w:cs="Arial"/>
                <w:sz w:val="24"/>
                <w:szCs w:val="24"/>
                <w:vertAlign w:val="superscript"/>
              </w:rPr>
              <w:t>–</w:t>
            </w:r>
          </w:p>
        </w:tc>
        <w:tc>
          <w:tcPr>
            <w:tcW w:w="2409" w:type="dxa"/>
            <w:vAlign w:val="center"/>
          </w:tcPr>
          <w:p w14:paraId="1218C043" w14:textId="09E50486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Ag</w:t>
            </w:r>
            <w:r w:rsidRPr="00483746">
              <w:rPr>
                <w:rFonts w:ascii="Arial" w:hAnsi="Arial" w:cs="Arial"/>
                <w:sz w:val="24"/>
                <w:szCs w:val="24"/>
                <w:vertAlign w:val="superscript"/>
              </w:rPr>
              <w:t>+</w:t>
            </w:r>
          </w:p>
        </w:tc>
        <w:tc>
          <w:tcPr>
            <w:tcW w:w="2409" w:type="dxa"/>
            <w:vAlign w:val="center"/>
          </w:tcPr>
          <w:p w14:paraId="5A94884E" w14:textId="470594B2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NO</w:t>
            </w:r>
            <w:r w:rsidRPr="004D73E0">
              <w:rPr>
                <w:rFonts w:ascii="Arial" w:hAnsi="Arial" w:cs="Arial"/>
                <w:sz w:val="24"/>
                <w:szCs w:val="24"/>
                <w:vertAlign w:val="subscript"/>
              </w:rPr>
              <w:t>3</w:t>
            </w:r>
            <w:r w:rsidRPr="00483746">
              <w:rPr>
                <w:rFonts w:ascii="Arial" w:hAnsi="Arial" w:cs="Arial"/>
                <w:sz w:val="24"/>
                <w:szCs w:val="24"/>
                <w:vertAlign w:val="superscript"/>
              </w:rPr>
              <w:t>–</w:t>
            </w:r>
          </w:p>
        </w:tc>
      </w:tr>
      <w:tr w:rsidR="004D73E0" w14:paraId="637B3747" w14:textId="77777777" w:rsidTr="004D73E0">
        <w:tc>
          <w:tcPr>
            <w:tcW w:w="2409" w:type="dxa"/>
            <w:vAlign w:val="center"/>
          </w:tcPr>
          <w:p w14:paraId="57BF8BAA" w14:textId="0BD0ADA2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2409" w:type="dxa"/>
            <w:vAlign w:val="center"/>
          </w:tcPr>
          <w:p w14:paraId="6A5DD511" w14:textId="6D518934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2409" w:type="dxa"/>
            <w:vAlign w:val="center"/>
          </w:tcPr>
          <w:p w14:paraId="2CC3E4FD" w14:textId="582EC00A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6,2</w:t>
            </w:r>
          </w:p>
        </w:tc>
        <w:tc>
          <w:tcPr>
            <w:tcW w:w="2409" w:type="dxa"/>
            <w:vAlign w:val="center"/>
          </w:tcPr>
          <w:p w14:paraId="72348264" w14:textId="03EDE240" w:rsidR="004D73E0" w:rsidRDefault="004D73E0" w:rsidP="004D73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740D9">
              <w:rPr>
                <w:rFonts w:ascii="Arial" w:hAnsi="Arial" w:cs="Arial"/>
                <w:sz w:val="24"/>
                <w:szCs w:val="24"/>
              </w:rPr>
              <w:t>7,1</w:t>
            </w:r>
          </w:p>
        </w:tc>
      </w:tr>
    </w:tbl>
    <w:p w14:paraId="58E4387F" w14:textId="77777777" w:rsidR="00483746" w:rsidRDefault="00483746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AF796" w14:textId="440802B9" w:rsidR="001740D9" w:rsidRPr="001740D9" w:rsidRDefault="001740D9" w:rsidP="004D73E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483746">
        <w:rPr>
          <w:rFonts w:ascii="Arial" w:hAnsi="Arial" w:cs="Arial"/>
          <w:b/>
          <w:bCs/>
          <w:sz w:val="24"/>
          <w:szCs w:val="24"/>
        </w:rPr>
        <w:t>Q15.</w:t>
      </w:r>
      <w:r w:rsidR="00483746">
        <w:rPr>
          <w:rFonts w:ascii="Arial" w:hAnsi="Arial" w:cs="Arial"/>
          <w:sz w:val="24"/>
          <w:szCs w:val="24"/>
        </w:rPr>
        <w:tab/>
      </w:r>
      <w:r w:rsidRPr="001740D9">
        <w:rPr>
          <w:rFonts w:ascii="Arial" w:hAnsi="Arial" w:cs="Arial"/>
          <w:sz w:val="24"/>
          <w:szCs w:val="24"/>
        </w:rPr>
        <w:t>À l’aide des données, justifier sans calcul l’allure de la courbe de la figure 4.</w:t>
      </w:r>
    </w:p>
    <w:p w14:paraId="34CACAA9" w14:textId="77777777" w:rsidR="001740D9" w:rsidRPr="001740D9" w:rsidRDefault="001740D9" w:rsidP="004D73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740D9" w:rsidRPr="001740D9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E750E"/>
    <w:multiLevelType w:val="hybridMultilevel"/>
    <w:tmpl w:val="E43EA1C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E7D69"/>
    <w:multiLevelType w:val="hybridMultilevel"/>
    <w:tmpl w:val="750CD980"/>
    <w:lvl w:ilvl="0" w:tplc="BD96D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93FA9"/>
    <w:multiLevelType w:val="hybridMultilevel"/>
    <w:tmpl w:val="D7A431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A6E6C"/>
    <w:multiLevelType w:val="hybridMultilevel"/>
    <w:tmpl w:val="18CEF3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3689B"/>
    <w:multiLevelType w:val="hybridMultilevel"/>
    <w:tmpl w:val="99B06B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BA0362"/>
    <w:multiLevelType w:val="hybridMultilevel"/>
    <w:tmpl w:val="105610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6"/>
  </w:num>
  <w:num w:numId="2" w16cid:durableId="147598150">
    <w:abstractNumId w:val="7"/>
  </w:num>
  <w:num w:numId="3" w16cid:durableId="1043673191">
    <w:abstractNumId w:val="0"/>
  </w:num>
  <w:num w:numId="4" w16cid:durableId="1554997379">
    <w:abstractNumId w:val="1"/>
  </w:num>
  <w:num w:numId="5" w16cid:durableId="785734424">
    <w:abstractNumId w:val="3"/>
  </w:num>
  <w:num w:numId="6" w16cid:durableId="224412698">
    <w:abstractNumId w:val="4"/>
  </w:num>
  <w:num w:numId="7" w16cid:durableId="955212265">
    <w:abstractNumId w:val="5"/>
  </w:num>
  <w:num w:numId="8" w16cid:durableId="15331818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36B43"/>
    <w:rsid w:val="00040449"/>
    <w:rsid w:val="00142394"/>
    <w:rsid w:val="001740D9"/>
    <w:rsid w:val="001A533E"/>
    <w:rsid w:val="001A77E5"/>
    <w:rsid w:val="001E7045"/>
    <w:rsid w:val="00233A95"/>
    <w:rsid w:val="00234D33"/>
    <w:rsid w:val="002C27A0"/>
    <w:rsid w:val="00371118"/>
    <w:rsid w:val="00387A6D"/>
    <w:rsid w:val="003D0C77"/>
    <w:rsid w:val="003D41E2"/>
    <w:rsid w:val="003D58C4"/>
    <w:rsid w:val="00481B09"/>
    <w:rsid w:val="00483746"/>
    <w:rsid w:val="004D73E0"/>
    <w:rsid w:val="005847DE"/>
    <w:rsid w:val="005D42F5"/>
    <w:rsid w:val="00603F7B"/>
    <w:rsid w:val="007109CA"/>
    <w:rsid w:val="00772069"/>
    <w:rsid w:val="0087301A"/>
    <w:rsid w:val="009949B5"/>
    <w:rsid w:val="009C65EF"/>
    <w:rsid w:val="00A86B99"/>
    <w:rsid w:val="00AC0230"/>
    <w:rsid w:val="00B158CD"/>
    <w:rsid w:val="00C045DE"/>
    <w:rsid w:val="00C73CD9"/>
    <w:rsid w:val="00EB63DF"/>
    <w:rsid w:val="00F0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48374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png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labolycee.org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1101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3</cp:revision>
  <cp:lastPrinted>2024-04-19T14:15:00Z</cp:lastPrinted>
  <dcterms:created xsi:type="dcterms:W3CDTF">2024-04-19T14:15:00Z</dcterms:created>
  <dcterms:modified xsi:type="dcterms:W3CDTF">2024-04-19T14:15:00Z</dcterms:modified>
</cp:coreProperties>
</file>