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F33C4" w14:textId="3107B11E" w:rsidR="00E80DE1" w:rsidRDefault="00E80DE1" w:rsidP="00E80DE1">
      <w:pPr>
        <w:pBdr>
          <w:top w:val="single" w:sz="4" w:space="1" w:color="auto"/>
          <w:left w:val="single" w:sz="4" w:space="4" w:color="auto"/>
          <w:bottom w:val="single" w:sz="4" w:space="1" w:color="auto"/>
          <w:right w:val="single" w:sz="4" w:space="4" w:color="auto"/>
        </w:pBdr>
        <w:spacing w:after="0" w:line="240" w:lineRule="auto"/>
        <w:ind w:left="28" w:right="0" w:firstLine="0"/>
        <w:jc w:val="center"/>
        <w:rPr>
          <w:b/>
        </w:rPr>
      </w:pPr>
      <w:r>
        <w:rPr>
          <w:b/>
        </w:rPr>
        <w:t>Bac 2023 Polynésie Jour 1</w:t>
      </w:r>
      <w:r>
        <w:rPr>
          <w:b/>
        </w:rPr>
        <w:tab/>
      </w:r>
      <w:r>
        <w:rPr>
          <w:b/>
        </w:rPr>
        <w:tab/>
      </w:r>
      <w:r>
        <w:rPr>
          <w:b/>
        </w:rPr>
        <w:tab/>
      </w:r>
      <w:r>
        <w:rPr>
          <w:b/>
        </w:rPr>
        <w:tab/>
      </w:r>
      <w:r>
        <w:rPr>
          <w:b/>
        </w:rPr>
        <w:tab/>
      </w:r>
      <w:r>
        <w:rPr>
          <w:b/>
        </w:rPr>
        <w:tab/>
      </w:r>
      <w:r>
        <w:rPr>
          <w:b/>
        </w:rPr>
        <w:tab/>
      </w:r>
      <w:hyperlink r:id="rId7" w:history="1">
        <w:r w:rsidRPr="00D75155">
          <w:rPr>
            <w:rStyle w:val="Lienhypertexte"/>
            <w:b/>
          </w:rPr>
          <w:t>https://labolycee.org</w:t>
        </w:r>
      </w:hyperlink>
      <w:r>
        <w:rPr>
          <w:b/>
        </w:rPr>
        <w:t xml:space="preserve"> </w:t>
      </w:r>
    </w:p>
    <w:p w14:paraId="6E4B4248" w14:textId="488ED715" w:rsidR="006B5745" w:rsidRDefault="009A0912" w:rsidP="00E80DE1">
      <w:pPr>
        <w:pBdr>
          <w:top w:val="single" w:sz="4" w:space="1" w:color="auto"/>
          <w:left w:val="single" w:sz="4" w:space="4" w:color="auto"/>
          <w:bottom w:val="single" w:sz="4" w:space="1" w:color="auto"/>
          <w:right w:val="single" w:sz="4" w:space="4" w:color="auto"/>
        </w:pBdr>
        <w:spacing w:after="0" w:line="240" w:lineRule="auto"/>
        <w:ind w:left="28" w:right="0" w:firstLine="0"/>
        <w:jc w:val="center"/>
        <w:rPr>
          <w:b/>
        </w:rPr>
      </w:pPr>
      <w:r>
        <w:rPr>
          <w:b/>
        </w:rPr>
        <w:t>EXERCICE 3 – POMPE À CHALEUR ET HABITATION (5 points)</w:t>
      </w:r>
    </w:p>
    <w:p w14:paraId="281A0334" w14:textId="77777777" w:rsidR="00E80DE1" w:rsidRDefault="00E80DE1" w:rsidP="00E80DE1">
      <w:pPr>
        <w:spacing w:after="0" w:line="240" w:lineRule="auto"/>
        <w:ind w:left="28" w:right="0" w:firstLine="0"/>
      </w:pPr>
    </w:p>
    <w:p w14:paraId="583ABC1E" w14:textId="4A6BAE5E" w:rsidR="006B5745" w:rsidRDefault="009A0912" w:rsidP="009E3F2C">
      <w:pPr>
        <w:spacing w:after="0" w:line="240" w:lineRule="auto"/>
        <w:ind w:left="33" w:right="0"/>
      </w:pPr>
      <w:r>
        <w:t>Soucieux de diminuer son impact carbone, un particulier souhaite remplacer la chaudière à gaz de son habitation par un système de chauffage bas carbone. Une entreprise spécialisée lui propose alors une pompe à chaleur air/eau.</w:t>
      </w:r>
    </w:p>
    <w:p w14:paraId="32C4F49A" w14:textId="77777777" w:rsidR="00D72345" w:rsidRDefault="00D72345" w:rsidP="009E3F2C">
      <w:pPr>
        <w:spacing w:after="0" w:line="240" w:lineRule="auto"/>
        <w:ind w:left="33" w:right="0"/>
      </w:pPr>
    </w:p>
    <w:p w14:paraId="604F9D65" w14:textId="48E8844C" w:rsidR="006B5745" w:rsidRDefault="009A0912" w:rsidP="009E3F2C">
      <w:pPr>
        <w:spacing w:after="0" w:line="240" w:lineRule="auto"/>
        <w:ind w:left="33" w:right="0"/>
      </w:pPr>
      <w:r>
        <w:t>Une pompe à chaleur, PAC en abrégé, air/eau est un dispositif de chauffage qui effectue un transfert thermique depuis l’air extérieur vers l’eau chaude circulant dans les radiateurs de l’habitation. Elle est constituée d’un module situé à l’intérieur de l’habitation et d’un autre à l’extérieur.</w:t>
      </w:r>
    </w:p>
    <w:p w14:paraId="7084F45E" w14:textId="77777777" w:rsidR="00D72345" w:rsidRDefault="00D72345" w:rsidP="009E3F2C">
      <w:pPr>
        <w:spacing w:after="0" w:line="240" w:lineRule="auto"/>
        <w:ind w:left="33" w:right="0"/>
      </w:pPr>
    </w:p>
    <w:p w14:paraId="69560501" w14:textId="379FB807" w:rsidR="006B5745" w:rsidRDefault="009A0912" w:rsidP="009E3F2C">
      <w:pPr>
        <w:spacing w:after="0" w:line="240" w:lineRule="auto"/>
        <w:ind w:left="33" w:right="0"/>
      </w:pPr>
      <w:r>
        <w:t>L’objectif de cet exercice est d’étudier l’adaptation de la pompe à chaleur avec l’habitation du particulier.</w:t>
      </w:r>
    </w:p>
    <w:p w14:paraId="5F717CED" w14:textId="77777777" w:rsidR="00D72345" w:rsidRDefault="00D72345" w:rsidP="009E3F2C">
      <w:pPr>
        <w:spacing w:after="0" w:line="240" w:lineRule="auto"/>
        <w:ind w:left="33" w:right="0"/>
      </w:pPr>
    </w:p>
    <w:p w14:paraId="240AE4FC" w14:textId="77777777" w:rsidR="006B5745" w:rsidRDefault="009A0912" w:rsidP="009E3F2C">
      <w:pPr>
        <w:spacing w:after="0" w:line="240" w:lineRule="auto"/>
        <w:ind w:left="33" w:right="0"/>
        <w:jc w:val="left"/>
      </w:pPr>
      <w:r>
        <w:rPr>
          <w:b/>
        </w:rPr>
        <w:t xml:space="preserve">Données : </w:t>
      </w:r>
    </w:p>
    <w:p w14:paraId="50FF676B" w14:textId="687B93BC" w:rsidR="006B5745" w:rsidRDefault="009A0912" w:rsidP="009E3F2C">
      <w:pPr>
        <w:spacing w:after="0" w:line="240" w:lineRule="auto"/>
        <w:ind w:left="33" w:right="0"/>
      </w:pPr>
      <w:r>
        <w:rPr>
          <w:rFonts w:ascii="Wingdings" w:eastAsia="Wingdings" w:hAnsi="Wingdings" w:cs="Wingdings"/>
        </w:rPr>
        <w:t></w:t>
      </w:r>
      <w:r>
        <w:t xml:space="preserve"> Caractéristiques de la pompe à chaleur étudiée :</w:t>
      </w:r>
    </w:p>
    <w:tbl>
      <w:tblPr>
        <w:tblStyle w:val="TableGrid"/>
        <w:tblW w:w="10447" w:type="dxa"/>
        <w:tblInd w:w="38" w:type="dxa"/>
        <w:tblCellMar>
          <w:top w:w="0" w:type="dxa"/>
          <w:left w:w="115" w:type="dxa"/>
          <w:bottom w:w="0" w:type="dxa"/>
          <w:right w:w="115" w:type="dxa"/>
        </w:tblCellMar>
        <w:tblLook w:val="04A0" w:firstRow="1" w:lastRow="0" w:firstColumn="1" w:lastColumn="0" w:noHBand="0" w:noVBand="1"/>
      </w:tblPr>
      <w:tblGrid>
        <w:gridCol w:w="4546"/>
        <w:gridCol w:w="5901"/>
      </w:tblGrid>
      <w:tr w:rsidR="006B5745" w14:paraId="5DB31F90" w14:textId="77777777" w:rsidTr="00D72345">
        <w:trPr>
          <w:trHeight w:val="866"/>
        </w:trPr>
        <w:tc>
          <w:tcPr>
            <w:tcW w:w="4546" w:type="dxa"/>
            <w:tcBorders>
              <w:top w:val="single" w:sz="4" w:space="0" w:color="000000"/>
              <w:left w:val="single" w:sz="4" w:space="0" w:color="000000"/>
              <w:bottom w:val="single" w:sz="4" w:space="0" w:color="000000"/>
              <w:right w:val="single" w:sz="4" w:space="0" w:color="000000"/>
            </w:tcBorders>
            <w:vAlign w:val="center"/>
          </w:tcPr>
          <w:p w14:paraId="712F65D6" w14:textId="77777777" w:rsidR="006B5745" w:rsidRDefault="009A0912" w:rsidP="009E3F2C">
            <w:pPr>
              <w:spacing w:after="0" w:line="240" w:lineRule="auto"/>
              <w:ind w:left="0" w:right="0" w:firstLine="0"/>
              <w:jc w:val="center"/>
            </w:pPr>
            <w:r>
              <w:t xml:space="preserve">Puissance maximale </w:t>
            </w:r>
            <w:r>
              <w:rPr>
                <w:i/>
              </w:rPr>
              <w:t>P</w:t>
            </w:r>
            <w:r>
              <w:rPr>
                <w:i/>
                <w:vertAlign w:val="subscript"/>
              </w:rPr>
              <w:t>max</w:t>
            </w:r>
            <w:r>
              <w:rPr>
                <w:i/>
              </w:rPr>
              <w:t xml:space="preserve"> </w:t>
            </w:r>
            <w:r>
              <w:t xml:space="preserve">fournie pour chauffer l’eau des radiateurs </w:t>
            </w:r>
          </w:p>
        </w:tc>
        <w:tc>
          <w:tcPr>
            <w:tcW w:w="5901" w:type="dxa"/>
            <w:tcBorders>
              <w:top w:val="single" w:sz="4" w:space="0" w:color="000000"/>
              <w:left w:val="single" w:sz="4" w:space="0" w:color="000000"/>
              <w:bottom w:val="single" w:sz="4" w:space="0" w:color="000000"/>
              <w:right w:val="single" w:sz="4" w:space="0" w:color="000000"/>
            </w:tcBorders>
            <w:vAlign w:val="center"/>
          </w:tcPr>
          <w:p w14:paraId="4262A725" w14:textId="77777777" w:rsidR="006B5745" w:rsidRDefault="009A0912" w:rsidP="009E3F2C">
            <w:pPr>
              <w:spacing w:after="0" w:line="240" w:lineRule="auto"/>
              <w:ind w:left="1" w:right="0" w:firstLine="0"/>
              <w:jc w:val="center"/>
            </w:pPr>
            <w:r>
              <w:t xml:space="preserve">7,0 kW </w:t>
            </w:r>
          </w:p>
        </w:tc>
      </w:tr>
      <w:tr w:rsidR="006B5745" w14:paraId="7B8CB65E" w14:textId="77777777" w:rsidTr="00D72345">
        <w:trPr>
          <w:trHeight w:val="650"/>
        </w:trPr>
        <w:tc>
          <w:tcPr>
            <w:tcW w:w="4546" w:type="dxa"/>
            <w:tcBorders>
              <w:top w:val="single" w:sz="4" w:space="0" w:color="000000"/>
              <w:left w:val="single" w:sz="4" w:space="0" w:color="000000"/>
              <w:bottom w:val="single" w:sz="4" w:space="0" w:color="000000"/>
              <w:right w:val="single" w:sz="4" w:space="0" w:color="000000"/>
            </w:tcBorders>
          </w:tcPr>
          <w:p w14:paraId="3BCED172" w14:textId="67DF7839" w:rsidR="006B5745" w:rsidRDefault="009A0912" w:rsidP="009E3F2C">
            <w:pPr>
              <w:spacing w:after="0" w:line="240" w:lineRule="auto"/>
              <w:ind w:left="65" w:right="0" w:firstLine="0"/>
              <w:jc w:val="center"/>
            </w:pPr>
            <w:r>
              <w:t xml:space="preserve">Niveau d’intensité sonore </w:t>
            </w:r>
            <w:r>
              <w:rPr>
                <w:i/>
              </w:rPr>
              <w:t>L</w:t>
            </w:r>
            <w:r>
              <w:rPr>
                <w:i/>
                <w:vertAlign w:val="subscript"/>
              </w:rPr>
              <w:t>1</w:t>
            </w:r>
            <w:r>
              <w:t xml:space="preserve"> mesuré à </w:t>
            </w:r>
            <w:r>
              <w:t xml:space="preserve">5 m du module extérieur </w:t>
            </w:r>
          </w:p>
        </w:tc>
        <w:tc>
          <w:tcPr>
            <w:tcW w:w="5901" w:type="dxa"/>
            <w:tcBorders>
              <w:top w:val="single" w:sz="4" w:space="0" w:color="000000"/>
              <w:left w:val="single" w:sz="4" w:space="0" w:color="000000"/>
              <w:bottom w:val="single" w:sz="4" w:space="0" w:color="000000"/>
              <w:right w:val="single" w:sz="4" w:space="0" w:color="000000"/>
            </w:tcBorders>
            <w:vAlign w:val="center"/>
          </w:tcPr>
          <w:p w14:paraId="0845DF1B" w14:textId="77777777" w:rsidR="006B5745" w:rsidRDefault="009A0912" w:rsidP="009E3F2C">
            <w:pPr>
              <w:spacing w:after="0" w:line="240" w:lineRule="auto"/>
              <w:ind w:left="6" w:right="0" w:firstLine="0"/>
              <w:jc w:val="center"/>
            </w:pPr>
            <w:r>
              <w:t xml:space="preserve">46 dB </w:t>
            </w:r>
          </w:p>
        </w:tc>
      </w:tr>
    </w:tbl>
    <w:p w14:paraId="21E37792" w14:textId="77777777" w:rsidR="00D72345" w:rsidRPr="00D72345" w:rsidRDefault="00D72345" w:rsidP="009E3F2C">
      <w:pPr>
        <w:spacing w:after="0" w:line="240" w:lineRule="auto"/>
        <w:ind w:left="33" w:right="0"/>
        <w:jc w:val="left"/>
        <w:rPr>
          <w:bCs/>
        </w:rPr>
      </w:pPr>
    </w:p>
    <w:p w14:paraId="603D30C1" w14:textId="116319DA" w:rsidR="006B5745" w:rsidRDefault="009A0912" w:rsidP="009E3F2C">
      <w:pPr>
        <w:spacing w:after="0" w:line="240" w:lineRule="auto"/>
        <w:ind w:left="33" w:right="0"/>
        <w:jc w:val="left"/>
      </w:pPr>
      <w:r>
        <w:rPr>
          <w:b/>
        </w:rPr>
        <w:t>Étude thermodynamique de la PAC.</w:t>
      </w:r>
      <w:r>
        <w:t xml:space="preserve"> </w:t>
      </w:r>
    </w:p>
    <w:p w14:paraId="6D71DD3C" w14:textId="77777777" w:rsidR="00D72345" w:rsidRDefault="00D72345" w:rsidP="009E3F2C">
      <w:pPr>
        <w:spacing w:after="0" w:line="240" w:lineRule="auto"/>
        <w:ind w:left="33" w:right="0"/>
      </w:pPr>
    </w:p>
    <w:p w14:paraId="268438A7" w14:textId="3F202AD6" w:rsidR="006B5745" w:rsidRDefault="009A0912" w:rsidP="009E3F2C">
      <w:pPr>
        <w:spacing w:after="0" w:line="240" w:lineRule="auto"/>
        <w:ind w:left="33" w:right="0"/>
      </w:pPr>
      <w:r>
        <w:t xml:space="preserve">On considère une journée où la température extérieure </w:t>
      </w:r>
      <w:r>
        <w:rPr>
          <w:i/>
        </w:rPr>
        <w:t>T</w:t>
      </w:r>
      <w:r>
        <w:rPr>
          <w:i/>
          <w:vertAlign w:val="subscript"/>
        </w:rPr>
        <w:t>ext</w:t>
      </w:r>
      <w:r>
        <w:t xml:space="preserve"> est égale à 2 °C. Un transfert thermique à travers les murs s’opère depuis l’air intérieur de la maison vers l’air extérieur.</w:t>
      </w:r>
    </w:p>
    <w:p w14:paraId="397E1EA8" w14:textId="50183CF1" w:rsidR="006B5745" w:rsidRDefault="006B5745" w:rsidP="009E3F2C">
      <w:pPr>
        <w:spacing w:after="0" w:line="240" w:lineRule="auto"/>
        <w:ind w:left="38" w:right="0" w:firstLine="0"/>
        <w:jc w:val="left"/>
      </w:pPr>
    </w:p>
    <w:p w14:paraId="366AF184" w14:textId="4CE6C44A" w:rsidR="006B5745" w:rsidRDefault="006B5745" w:rsidP="005731F8">
      <w:pPr>
        <w:spacing w:after="0" w:line="240" w:lineRule="auto"/>
        <w:ind w:left="38" w:right="-30" w:firstLine="0"/>
        <w:jc w:val="left"/>
      </w:pPr>
    </w:p>
    <w:p w14:paraId="3FC030AA" w14:textId="4C052373" w:rsidR="006B5745" w:rsidRDefault="009A0912" w:rsidP="009E3F2C">
      <w:pPr>
        <w:spacing w:after="0" w:line="240" w:lineRule="auto"/>
        <w:ind w:left="38" w:right="399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4D6D161" wp14:editId="102B358E">
                <wp:simplePos x="0" y="0"/>
                <wp:positionH relativeFrom="column">
                  <wp:posOffset>1106424</wp:posOffset>
                </wp:positionH>
                <wp:positionV relativeFrom="paragraph">
                  <wp:posOffset>-8508</wp:posOffset>
                </wp:positionV>
                <wp:extent cx="2146897" cy="1412240"/>
                <wp:effectExtent l="0" t="0" r="0" b="0"/>
                <wp:wrapSquare wrapText="bothSides"/>
                <wp:docPr id="3395" name="Group 3395"/>
                <wp:cNvGraphicFramePr/>
                <a:graphic xmlns:a="http://schemas.openxmlformats.org/drawingml/2006/main">
                  <a:graphicData uri="http://schemas.microsoft.com/office/word/2010/wordprocessingGroup">
                    <wpg:wgp>
                      <wpg:cNvGrpSpPr/>
                      <wpg:grpSpPr>
                        <a:xfrm>
                          <a:off x="0" y="0"/>
                          <a:ext cx="2146897" cy="1412240"/>
                          <a:chOff x="0" y="0"/>
                          <a:chExt cx="2146897" cy="1412240"/>
                        </a:xfrm>
                      </wpg:grpSpPr>
                      <wps:wsp>
                        <wps:cNvPr id="3776" name="Shape 3776"/>
                        <wps:cNvSpPr/>
                        <wps:spPr>
                          <a:xfrm>
                            <a:off x="1331214" y="0"/>
                            <a:ext cx="815683" cy="1412240"/>
                          </a:xfrm>
                          <a:custGeom>
                            <a:avLst/>
                            <a:gdLst/>
                            <a:ahLst/>
                            <a:cxnLst/>
                            <a:rect l="0" t="0" r="0" b="0"/>
                            <a:pathLst>
                              <a:path w="815683" h="1412240">
                                <a:moveTo>
                                  <a:pt x="0" y="0"/>
                                </a:moveTo>
                                <a:lnTo>
                                  <a:pt x="815683" y="0"/>
                                </a:lnTo>
                                <a:lnTo>
                                  <a:pt x="815683" y="1412240"/>
                                </a:lnTo>
                                <a:lnTo>
                                  <a:pt x="0" y="1412240"/>
                                </a:lnTo>
                                <a:lnTo>
                                  <a:pt x="0" y="0"/>
                                </a:lnTo>
                              </a:path>
                            </a:pathLst>
                          </a:custGeom>
                          <a:ln w="12700" cap="flat">
                            <a:miter lim="101600"/>
                          </a:ln>
                        </wps:spPr>
                        <wps:style>
                          <a:lnRef idx="1">
                            <a:srgbClr val="000000"/>
                          </a:lnRef>
                          <a:fillRef idx="1">
                            <a:srgbClr val="A7A8A8"/>
                          </a:fillRef>
                          <a:effectRef idx="0">
                            <a:scrgbClr r="0" g="0" b="0"/>
                          </a:effectRef>
                          <a:fontRef idx="none"/>
                        </wps:style>
                        <wps:bodyPr/>
                      </wps:wsp>
                      <pic:pic xmlns:pic="http://schemas.openxmlformats.org/drawingml/2006/picture">
                        <pic:nvPicPr>
                          <pic:cNvPr id="145" name="Picture 145"/>
                          <pic:cNvPicPr/>
                        </pic:nvPicPr>
                        <pic:blipFill>
                          <a:blip r:embed="rId8"/>
                          <a:stretch>
                            <a:fillRect/>
                          </a:stretch>
                        </pic:blipFill>
                        <pic:spPr>
                          <a:xfrm>
                            <a:off x="0" y="365125"/>
                            <a:ext cx="1251204" cy="176784"/>
                          </a:xfrm>
                          <a:prstGeom prst="rect">
                            <a:avLst/>
                          </a:prstGeom>
                        </pic:spPr>
                      </pic:pic>
                      <wps:wsp>
                        <wps:cNvPr id="147" name="Rectangle 147"/>
                        <wps:cNvSpPr/>
                        <wps:spPr>
                          <a:xfrm>
                            <a:off x="91440" y="354762"/>
                            <a:ext cx="123812" cy="268162"/>
                          </a:xfrm>
                          <a:prstGeom prst="rect">
                            <a:avLst/>
                          </a:prstGeom>
                          <a:ln>
                            <a:noFill/>
                          </a:ln>
                        </wps:spPr>
                        <wps:txbx>
                          <w:txbxContent>
                            <w:p w14:paraId="479EF039" w14:textId="77777777" w:rsidR="006B5745" w:rsidRDefault="009A0912">
                              <w:pPr>
                                <w:spacing w:after="160" w:line="259" w:lineRule="auto"/>
                                <w:ind w:left="0" w:right="0" w:firstLine="0"/>
                                <w:jc w:val="left"/>
                              </w:pPr>
                              <w:r>
                                <w:rPr>
                                  <w:i/>
                                </w:rPr>
                                <w:t>T</w:t>
                              </w:r>
                            </w:p>
                          </w:txbxContent>
                        </wps:txbx>
                        <wps:bodyPr horzOverflow="overflow" vert="horz" lIns="0" tIns="0" rIns="0" bIns="0" rtlCol="0">
                          <a:noAutofit/>
                        </wps:bodyPr>
                      </wps:wsp>
                      <wps:wsp>
                        <wps:cNvPr id="148" name="Rectangle 148"/>
                        <wps:cNvSpPr/>
                        <wps:spPr>
                          <a:xfrm>
                            <a:off x="184404" y="417146"/>
                            <a:ext cx="143124" cy="179668"/>
                          </a:xfrm>
                          <a:prstGeom prst="rect">
                            <a:avLst/>
                          </a:prstGeom>
                          <a:ln>
                            <a:noFill/>
                          </a:ln>
                        </wps:spPr>
                        <wps:txbx>
                          <w:txbxContent>
                            <w:p w14:paraId="42210BE0" w14:textId="77777777" w:rsidR="006B5745" w:rsidRDefault="009A0912">
                              <w:pPr>
                                <w:spacing w:after="160" w:line="259" w:lineRule="auto"/>
                                <w:ind w:left="0" w:right="0" w:firstLine="0"/>
                                <w:jc w:val="left"/>
                              </w:pPr>
                              <w:r>
                                <w:rPr>
                                  <w:i/>
                                  <w:sz w:val="16"/>
                                </w:rPr>
                                <w:t>int</w:t>
                              </w:r>
                            </w:p>
                          </w:txbxContent>
                        </wps:txbx>
                        <wps:bodyPr horzOverflow="overflow" vert="horz" lIns="0" tIns="0" rIns="0" bIns="0" rtlCol="0">
                          <a:noAutofit/>
                        </wps:bodyPr>
                      </wps:wsp>
                      <wps:wsp>
                        <wps:cNvPr id="149" name="Rectangle 149"/>
                        <wps:cNvSpPr/>
                        <wps:spPr>
                          <a:xfrm>
                            <a:off x="292608" y="417146"/>
                            <a:ext cx="37731" cy="179668"/>
                          </a:xfrm>
                          <a:prstGeom prst="rect">
                            <a:avLst/>
                          </a:prstGeom>
                          <a:ln>
                            <a:noFill/>
                          </a:ln>
                        </wps:spPr>
                        <wps:txbx>
                          <w:txbxContent>
                            <w:p w14:paraId="6596C9A2" w14:textId="77777777" w:rsidR="006B5745" w:rsidRDefault="009A0912">
                              <w:pPr>
                                <w:spacing w:after="160" w:line="259" w:lineRule="auto"/>
                                <w:ind w:left="0" w:right="0" w:firstLine="0"/>
                                <w:jc w:val="left"/>
                              </w:pPr>
                              <w:r>
                                <w:rPr>
                                  <w:i/>
                                  <w:sz w:val="16"/>
                                </w:rPr>
                                <w:t xml:space="preserve"> </w:t>
                              </w:r>
                            </w:p>
                          </w:txbxContent>
                        </wps:txbx>
                        <wps:bodyPr horzOverflow="overflow" vert="horz" lIns="0" tIns="0" rIns="0" bIns="0" rtlCol="0">
                          <a:noAutofit/>
                        </wps:bodyPr>
                      </wps:wsp>
                      <wps:wsp>
                        <wps:cNvPr id="150" name="Rectangle 150"/>
                        <wps:cNvSpPr/>
                        <wps:spPr>
                          <a:xfrm>
                            <a:off x="321564" y="348361"/>
                            <a:ext cx="118369" cy="276675"/>
                          </a:xfrm>
                          <a:prstGeom prst="rect">
                            <a:avLst/>
                          </a:prstGeom>
                          <a:ln>
                            <a:noFill/>
                          </a:ln>
                        </wps:spPr>
                        <wps:txbx>
                          <w:txbxContent>
                            <w:p w14:paraId="090FB340" w14:textId="77777777" w:rsidR="006B5745" w:rsidRDefault="009A0912">
                              <w:pPr>
                                <w:spacing w:after="160" w:line="259" w:lineRule="auto"/>
                                <w:ind w:left="0" w:right="0" w:firstLine="0"/>
                                <w:jc w:val="left"/>
                              </w:pPr>
                              <w:r>
                                <w:t>=</w:t>
                              </w:r>
                            </w:p>
                          </w:txbxContent>
                        </wps:txbx>
                        <wps:bodyPr horzOverflow="overflow" vert="horz" lIns="0" tIns="0" rIns="0" bIns="0" rtlCol="0">
                          <a:noAutofit/>
                        </wps:bodyPr>
                      </wps:wsp>
                      <wps:wsp>
                        <wps:cNvPr id="151" name="Rectangle 151"/>
                        <wps:cNvSpPr/>
                        <wps:spPr>
                          <a:xfrm>
                            <a:off x="409956" y="348361"/>
                            <a:ext cx="56314" cy="276675"/>
                          </a:xfrm>
                          <a:prstGeom prst="rect">
                            <a:avLst/>
                          </a:prstGeom>
                          <a:ln>
                            <a:noFill/>
                          </a:ln>
                        </wps:spPr>
                        <wps:txbx>
                          <w:txbxContent>
                            <w:p w14:paraId="0261E220" w14:textId="77777777" w:rsidR="006B5745" w:rsidRDefault="009A0912">
                              <w:pPr>
                                <w:spacing w:after="160" w:line="259" w:lineRule="auto"/>
                                <w:ind w:left="0" w:right="0" w:firstLine="0"/>
                                <w:jc w:val="left"/>
                              </w:pPr>
                              <w:r>
                                <w:t xml:space="preserve"> </w:t>
                              </w:r>
                            </w:p>
                          </w:txbxContent>
                        </wps:txbx>
                        <wps:bodyPr horzOverflow="overflow" vert="horz" lIns="0" tIns="0" rIns="0" bIns="0" rtlCol="0">
                          <a:noAutofit/>
                        </wps:bodyPr>
                      </wps:wsp>
                      <wps:wsp>
                        <wps:cNvPr id="2984" name="Rectangle 2984"/>
                        <wps:cNvSpPr/>
                        <wps:spPr>
                          <a:xfrm>
                            <a:off x="452628" y="348361"/>
                            <a:ext cx="224221" cy="276675"/>
                          </a:xfrm>
                          <a:prstGeom prst="rect">
                            <a:avLst/>
                          </a:prstGeom>
                          <a:ln>
                            <a:noFill/>
                          </a:ln>
                        </wps:spPr>
                        <wps:txbx>
                          <w:txbxContent>
                            <w:p w14:paraId="4B30BE27" w14:textId="77777777" w:rsidR="006B5745" w:rsidRDefault="009A0912">
                              <w:pPr>
                                <w:spacing w:after="160" w:line="259" w:lineRule="auto"/>
                                <w:ind w:left="0" w:right="0" w:firstLine="0"/>
                                <w:jc w:val="left"/>
                              </w:pPr>
                              <w:r>
                                <w:t>19</w:t>
                              </w:r>
                            </w:p>
                          </w:txbxContent>
                        </wps:txbx>
                        <wps:bodyPr horzOverflow="overflow" vert="horz" lIns="0" tIns="0" rIns="0" bIns="0" rtlCol="0">
                          <a:noAutofit/>
                        </wps:bodyPr>
                      </wps:wsp>
                      <wps:wsp>
                        <wps:cNvPr id="2985" name="Rectangle 2985"/>
                        <wps:cNvSpPr/>
                        <wps:spPr>
                          <a:xfrm>
                            <a:off x="621824" y="348361"/>
                            <a:ext cx="284131" cy="276675"/>
                          </a:xfrm>
                          <a:prstGeom prst="rect">
                            <a:avLst/>
                          </a:prstGeom>
                          <a:ln>
                            <a:noFill/>
                          </a:ln>
                        </wps:spPr>
                        <wps:txbx>
                          <w:txbxContent>
                            <w:p w14:paraId="7EBAA0AD" w14:textId="77777777" w:rsidR="006B5745" w:rsidRDefault="009A0912">
                              <w:pPr>
                                <w:spacing w:after="160" w:line="259" w:lineRule="auto"/>
                                <w:ind w:left="0" w:right="0" w:firstLine="0"/>
                                <w:jc w:val="left"/>
                              </w:pPr>
                              <w:r>
                                <w:t xml:space="preserve"> °C</w:t>
                              </w:r>
                            </w:p>
                          </w:txbxContent>
                        </wps:txbx>
                        <wps:bodyPr horzOverflow="overflow" vert="horz" lIns="0" tIns="0" rIns="0" bIns="0" rtlCol="0">
                          <a:noAutofit/>
                        </wps:bodyPr>
                      </wps:wsp>
                      <wps:wsp>
                        <wps:cNvPr id="153" name="Rectangle 153"/>
                        <wps:cNvSpPr/>
                        <wps:spPr>
                          <a:xfrm>
                            <a:off x="833628" y="348361"/>
                            <a:ext cx="56314" cy="276675"/>
                          </a:xfrm>
                          <a:prstGeom prst="rect">
                            <a:avLst/>
                          </a:prstGeom>
                          <a:ln>
                            <a:noFill/>
                          </a:ln>
                        </wps:spPr>
                        <wps:txbx>
                          <w:txbxContent>
                            <w:p w14:paraId="69E5A800" w14:textId="77777777" w:rsidR="006B5745" w:rsidRDefault="009A0912">
                              <w:pPr>
                                <w:spacing w:after="160" w:line="259" w:lineRule="auto"/>
                                <w:ind w:left="0" w:right="0" w:firstLine="0"/>
                                <w:jc w:val="left"/>
                              </w:pPr>
                              <w:r>
                                <w:t xml:space="preserve"> </w:t>
                              </w:r>
                            </w:p>
                          </w:txbxContent>
                        </wps:txbx>
                        <wps:bodyPr horzOverflow="overflow" vert="horz" lIns="0" tIns="0" rIns="0" bIns="0" rtlCol="0">
                          <a:noAutofit/>
                        </wps:bodyPr>
                      </wps:wsp>
                      <wps:wsp>
                        <wps:cNvPr id="163" name="Shape 163"/>
                        <wps:cNvSpPr/>
                        <wps:spPr>
                          <a:xfrm>
                            <a:off x="1394709" y="1163024"/>
                            <a:ext cx="688683" cy="0"/>
                          </a:xfrm>
                          <a:custGeom>
                            <a:avLst/>
                            <a:gdLst/>
                            <a:ahLst/>
                            <a:cxnLst/>
                            <a:rect l="0" t="0" r="0" b="0"/>
                            <a:pathLst>
                              <a:path w="688683">
                                <a:moveTo>
                                  <a:pt x="0" y="0"/>
                                </a:moveTo>
                                <a:lnTo>
                                  <a:pt x="688683"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s:wsp>
                        <wps:cNvPr id="164" name="Shape 164"/>
                        <wps:cNvSpPr/>
                        <wps:spPr>
                          <a:xfrm>
                            <a:off x="2070692" y="1124921"/>
                            <a:ext cx="76200" cy="76200"/>
                          </a:xfrm>
                          <a:custGeom>
                            <a:avLst/>
                            <a:gdLst/>
                            <a:ahLst/>
                            <a:cxnLst/>
                            <a:rect l="0" t="0" r="0" b="0"/>
                            <a:pathLst>
                              <a:path w="76200" h="76200">
                                <a:moveTo>
                                  <a:pt x="0" y="0"/>
                                </a:moveTo>
                                <a:lnTo>
                                  <a:pt x="76200" y="38100"/>
                                </a:lnTo>
                                <a:lnTo>
                                  <a:pt x="0" y="76200"/>
                                </a:lnTo>
                                <a:lnTo>
                                  <a:pt x="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331210" y="1124921"/>
                            <a:ext cx="76200" cy="76200"/>
                          </a:xfrm>
                          <a:custGeom>
                            <a:avLst/>
                            <a:gdLst/>
                            <a:ahLst/>
                            <a:cxnLst/>
                            <a:rect l="0" t="0" r="0" b="0"/>
                            <a:pathLst>
                              <a:path w="76200" h="76200">
                                <a:moveTo>
                                  <a:pt x="76200" y="0"/>
                                </a:moveTo>
                                <a:lnTo>
                                  <a:pt x="76200" y="76200"/>
                                </a:lnTo>
                                <a:lnTo>
                                  <a:pt x="0" y="38100"/>
                                </a:lnTo>
                                <a:lnTo>
                                  <a:pt x="76200" y="0"/>
                                </a:lnTo>
                                <a:close/>
                              </a:path>
                            </a:pathLst>
                          </a:custGeom>
                          <a:ln w="0" cap="flat">
                            <a:miter lim="1016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67" name="Picture 167"/>
                          <pic:cNvPicPr/>
                        </pic:nvPicPr>
                        <pic:blipFill>
                          <a:blip r:embed="rId9"/>
                          <a:stretch>
                            <a:fillRect/>
                          </a:stretch>
                        </pic:blipFill>
                        <pic:spPr>
                          <a:xfrm>
                            <a:off x="1609344" y="962533"/>
                            <a:ext cx="347472" cy="152400"/>
                          </a:xfrm>
                          <a:prstGeom prst="rect">
                            <a:avLst/>
                          </a:prstGeom>
                        </pic:spPr>
                      </pic:pic>
                      <wps:wsp>
                        <wps:cNvPr id="168" name="Rectangle 168"/>
                        <wps:cNvSpPr/>
                        <wps:spPr>
                          <a:xfrm>
                            <a:off x="1700784" y="950646"/>
                            <a:ext cx="112728" cy="268162"/>
                          </a:xfrm>
                          <a:prstGeom prst="rect">
                            <a:avLst/>
                          </a:prstGeom>
                          <a:ln>
                            <a:noFill/>
                          </a:ln>
                        </wps:spPr>
                        <wps:txbx>
                          <w:txbxContent>
                            <w:p w14:paraId="63581067" w14:textId="77777777" w:rsidR="006B5745" w:rsidRDefault="009A0912">
                              <w:pPr>
                                <w:spacing w:after="160" w:line="259" w:lineRule="auto"/>
                                <w:ind w:left="0" w:right="0" w:firstLine="0"/>
                                <w:jc w:val="left"/>
                              </w:pPr>
                              <w:r>
                                <w:rPr>
                                  <w:i/>
                                </w:rPr>
                                <w:t>e</w:t>
                              </w:r>
                            </w:p>
                          </w:txbxContent>
                        </wps:txbx>
                        <wps:bodyPr horzOverflow="overflow" vert="horz" lIns="0" tIns="0" rIns="0" bIns="0" rtlCol="0">
                          <a:noAutofit/>
                        </wps:bodyPr>
                      </wps:wsp>
                      <wps:wsp>
                        <wps:cNvPr id="169" name="Rectangle 169"/>
                        <wps:cNvSpPr/>
                        <wps:spPr>
                          <a:xfrm>
                            <a:off x="1786128" y="950646"/>
                            <a:ext cx="56314" cy="268162"/>
                          </a:xfrm>
                          <a:prstGeom prst="rect">
                            <a:avLst/>
                          </a:prstGeom>
                          <a:ln>
                            <a:noFill/>
                          </a:ln>
                        </wps:spPr>
                        <wps:txbx>
                          <w:txbxContent>
                            <w:p w14:paraId="1D7ACFE1" w14:textId="77777777" w:rsidR="006B5745" w:rsidRDefault="009A0912">
                              <w:pPr>
                                <w:spacing w:after="160" w:line="259" w:lineRule="auto"/>
                                <w:ind w:left="0" w:right="0" w:firstLine="0"/>
                                <w:jc w:val="left"/>
                              </w:pPr>
                              <w:r>
                                <w:rPr>
                                  <w:i/>
                                </w:rPr>
                                <w:t xml:space="preserve"> </w:t>
                              </w:r>
                            </w:p>
                          </w:txbxContent>
                        </wps:txbx>
                        <wps:bodyPr horzOverflow="overflow" vert="horz" lIns="0" tIns="0" rIns="0" bIns="0" rtlCol="0">
                          <a:noAutofit/>
                        </wps:bodyPr>
                      </wps:wsp>
                    </wpg:wgp>
                  </a:graphicData>
                </a:graphic>
              </wp:anchor>
            </w:drawing>
          </mc:Choice>
          <mc:Fallback>
            <w:pict>
              <v:group w14:anchorId="14D6D161" id="Group 3395" o:spid="_x0000_s1026" style="position:absolute;left:0;text-align:left;margin-left:87.1pt;margin-top:-.65pt;width:169.05pt;height:111.2pt;z-index:251658240" coordsize="21468,14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">
                <v:shape id="Shape 3776" o:spid="_x0000_s1027" style="position:absolute;left:13312;width:8156;height:14122;visibility:visible;mso-wrap-style:square;v-text-anchor:top" coordsize="815683,14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" path="m,l815683,r,1412240l,1412240,,e" fillcolor="#a7a8a8" strokeweight="1pt">
                  <v:stroke miterlimit="66585f" joinstyle="miter"/>
                  <v:path arrowok="t" textboxrect="0,0,815683,14122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 o:spid="_x0000_s1028" type="#_x0000_t75" style="position:absolute;top:3651;width:12512;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">
                  <v:imagedata r:id="rId10" o:title=""/>
                </v:shape>
                <v:rect id="Rectangle 147" o:spid="_x0000_s1029" style="position:absolute;left:914;top:3547;width:1238;height:2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479EF039" w14:textId="77777777" w:rsidR="006B5745" w:rsidRDefault="009A0912">
                        <w:pPr>
                          <w:spacing w:after="160" w:line="259" w:lineRule="auto"/>
                          <w:ind w:left="0" w:right="0" w:firstLine="0"/>
                          <w:jc w:val="left"/>
                        </w:pPr>
                        <w:r>
                          <w:rPr>
                            <w:i/>
                          </w:rPr>
                          <w:t>T</w:t>
                        </w:r>
                      </w:p>
                    </w:txbxContent>
                  </v:textbox>
                </v:rect>
                <v:rect id="Rectangle 148" o:spid="_x0000_s1030" style="position:absolute;left:1844;top:4171;width:143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42210BE0" w14:textId="77777777" w:rsidR="006B5745" w:rsidRDefault="009A0912">
                        <w:pPr>
                          <w:spacing w:after="160" w:line="259" w:lineRule="auto"/>
                          <w:ind w:left="0" w:right="0" w:firstLine="0"/>
                          <w:jc w:val="left"/>
                        </w:pPr>
                        <w:r>
                          <w:rPr>
                            <w:i/>
                            <w:sz w:val="16"/>
                          </w:rPr>
                          <w:t>int</w:t>
                        </w:r>
                      </w:p>
                    </w:txbxContent>
                  </v:textbox>
                </v:rect>
                <v:rect id="Rectangle 149" o:spid="_x0000_s1031" style="position:absolute;left:2926;top:4171;width:37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6596C9A2" w14:textId="77777777" w:rsidR="006B5745" w:rsidRDefault="009A0912">
                        <w:pPr>
                          <w:spacing w:after="160" w:line="259" w:lineRule="auto"/>
                          <w:ind w:left="0" w:right="0" w:firstLine="0"/>
                          <w:jc w:val="left"/>
                        </w:pPr>
                        <w:r>
                          <w:rPr>
                            <w:i/>
                            <w:sz w:val="16"/>
                          </w:rPr>
                          <w:t xml:space="preserve"> </w:t>
                        </w:r>
                      </w:p>
                    </w:txbxContent>
                  </v:textbox>
                </v:rect>
                <v:rect id="Rectangle 150" o:spid="_x0000_s1032" style="position:absolute;left:3215;top:3483;width:1184;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090FB340" w14:textId="77777777" w:rsidR="006B5745" w:rsidRDefault="009A0912">
                        <w:pPr>
                          <w:spacing w:after="160" w:line="259" w:lineRule="auto"/>
                          <w:ind w:left="0" w:right="0" w:firstLine="0"/>
                          <w:jc w:val="left"/>
                        </w:pPr>
                        <w:r>
                          <w:t>=</w:t>
                        </w:r>
                      </w:p>
                    </w:txbxContent>
                  </v:textbox>
                </v:rect>
                <v:rect id="Rectangle 151" o:spid="_x0000_s1033" style="position:absolute;left:4099;top:3483;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0261E220" w14:textId="77777777" w:rsidR="006B5745" w:rsidRDefault="009A0912">
                        <w:pPr>
                          <w:spacing w:after="160" w:line="259" w:lineRule="auto"/>
                          <w:ind w:left="0" w:right="0" w:firstLine="0"/>
                          <w:jc w:val="left"/>
                        </w:pPr>
                        <w:r>
                          <w:t xml:space="preserve"> </w:t>
                        </w:r>
                      </w:p>
                    </w:txbxContent>
                  </v:textbox>
                </v:rect>
                <v:rect id="Rectangle 2984" o:spid="_x0000_s1034" style="position:absolute;left:4526;top:3483;width:2242;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" filled="f" stroked="f">
                  <v:textbox inset="0,0,0,0">
                    <w:txbxContent>
                      <w:p w14:paraId="4B30BE27" w14:textId="77777777" w:rsidR="006B5745" w:rsidRDefault="009A0912">
                        <w:pPr>
                          <w:spacing w:after="160" w:line="259" w:lineRule="auto"/>
                          <w:ind w:left="0" w:right="0" w:firstLine="0"/>
                          <w:jc w:val="left"/>
                        </w:pPr>
                        <w:r>
                          <w:t>19</w:t>
                        </w:r>
                      </w:p>
                    </w:txbxContent>
                  </v:textbox>
                </v:rect>
                <v:rect id="Rectangle 2985" o:spid="_x0000_s1035" style="position:absolute;left:6218;top:3483;width:2841;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" filled="f" stroked="f">
                  <v:textbox inset="0,0,0,0">
                    <w:txbxContent>
                      <w:p w14:paraId="7EBAA0AD" w14:textId="77777777" w:rsidR="006B5745" w:rsidRDefault="009A0912">
                        <w:pPr>
                          <w:spacing w:after="160" w:line="259" w:lineRule="auto"/>
                          <w:ind w:left="0" w:right="0" w:firstLine="0"/>
                          <w:jc w:val="left"/>
                        </w:pPr>
                        <w:r>
                          <w:t xml:space="preserve"> °C</w:t>
                        </w:r>
                      </w:p>
                    </w:txbxContent>
                  </v:textbox>
                </v:rect>
                <v:rect id="Rectangle 153" o:spid="_x0000_s1036" style="position:absolute;left:8336;top:3483;width:563;height:2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69E5A800" w14:textId="77777777" w:rsidR="006B5745" w:rsidRDefault="009A0912">
                        <w:pPr>
                          <w:spacing w:after="160" w:line="259" w:lineRule="auto"/>
                          <w:ind w:left="0" w:right="0" w:firstLine="0"/>
                          <w:jc w:val="left"/>
                        </w:pPr>
                        <w:r>
                          <w:t xml:space="preserve"> </w:t>
                        </w:r>
                      </w:p>
                    </w:txbxContent>
                  </v:textbox>
                </v:rect>
                <v:shape id="Shape 163" o:spid="_x0000_s1037" style="position:absolute;left:13947;top:11630;width:6886;height:0;visibility:visible;mso-wrap-style:square;v-text-anchor:top" coordsize="688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" path="m,l688683,e" filled="f" strokeweight=".5pt">
                  <v:stroke miterlimit="66585f" joinstyle="miter"/>
                  <v:path arrowok="t" textboxrect="0,0,688683,0"/>
                </v:shape>
                <v:shape id="Shape 164" o:spid="_x0000_s1038" style="position:absolute;left:20706;top:1124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" path="m,l76200,38100,,76200,,xe" fillcolor="black" stroked="f" strokeweight="0">
                  <v:stroke miterlimit="66585f" joinstyle="miter"/>
                  <v:path arrowok="t" textboxrect="0,0,76200,76200"/>
                </v:shape>
                <v:shape id="Shape 165" o:spid="_x0000_s1039" style="position:absolute;left:13312;top:1124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" path="m76200,r,76200l,38100,76200,xe" fillcolor="black" stroked="f" strokeweight="0">
                  <v:stroke miterlimit="66585f" joinstyle="miter"/>
                  <v:path arrowok="t" textboxrect="0,0,76200,76200"/>
                </v:shape>
                <v:shape id="Picture 167" o:spid="_x0000_s1040" type="#_x0000_t75" style="position:absolute;left:16093;top:9625;width:3475;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">
                  <v:imagedata r:id="rId11" o:title=""/>
                </v:shape>
                <v:rect id="Rectangle 168" o:spid="_x0000_s1041" style="position:absolute;left:17007;top:9506;width:1128;height:2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63581067" w14:textId="77777777" w:rsidR="006B5745" w:rsidRDefault="009A0912">
                        <w:pPr>
                          <w:spacing w:after="160" w:line="259" w:lineRule="auto"/>
                          <w:ind w:left="0" w:right="0" w:firstLine="0"/>
                          <w:jc w:val="left"/>
                        </w:pPr>
                        <w:r>
                          <w:rPr>
                            <w:i/>
                          </w:rPr>
                          <w:t>e</w:t>
                        </w:r>
                      </w:p>
                    </w:txbxContent>
                  </v:textbox>
                </v:rect>
                <v:rect id="Rectangle 169" o:spid="_x0000_s1042" style="position:absolute;left:17861;top:9506;width:563;height:2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1D7ACFE1" w14:textId="77777777" w:rsidR="006B5745" w:rsidRDefault="009A0912">
                        <w:pPr>
                          <w:spacing w:after="160" w:line="259" w:lineRule="auto"/>
                          <w:ind w:left="0" w:right="0" w:firstLine="0"/>
                          <w:jc w:val="left"/>
                        </w:pPr>
                        <w:r>
                          <w:rPr>
                            <w:i/>
                          </w:rPr>
                          <w:t xml:space="preserve"> </w:t>
                        </w:r>
                      </w:p>
                    </w:txbxContent>
                  </v:textbox>
                </v:rect>
                <w10:wrap type="square"/>
              </v:group>
            </w:pict>
          </mc:Fallback>
        </mc:AlternateContent>
      </w:r>
    </w:p>
    <w:p w14:paraId="4B17D02F" w14:textId="7C2DC113" w:rsidR="006B5745" w:rsidRDefault="006B5745" w:rsidP="009E3F2C">
      <w:pPr>
        <w:spacing w:after="0" w:line="240" w:lineRule="auto"/>
        <w:ind w:left="38" w:right="3992" w:firstLine="0"/>
        <w:jc w:val="left"/>
      </w:pPr>
    </w:p>
    <w:p w14:paraId="6B9A8086" w14:textId="0254EEFE" w:rsidR="006B5745" w:rsidRDefault="009A0912" w:rsidP="005731F8">
      <w:pPr>
        <w:spacing w:after="0" w:line="240" w:lineRule="auto"/>
        <w:ind w:left="742" w:right="0" w:firstLine="676"/>
      </w:pPr>
      <w:r>
        <w:rPr>
          <w:noProof/>
        </w:rPr>
        <w:drawing>
          <wp:anchor distT="0" distB="0" distL="114300" distR="114300" simplePos="0" relativeHeight="251659264" behindDoc="0" locked="0" layoutInCell="1" allowOverlap="0" wp14:anchorId="64B24EB8" wp14:editId="2782C349">
            <wp:simplePos x="0" y="0"/>
            <wp:positionH relativeFrom="column">
              <wp:posOffset>3819144</wp:posOffset>
            </wp:positionH>
            <wp:positionV relativeFrom="paragraph">
              <wp:posOffset>708</wp:posOffset>
            </wp:positionV>
            <wp:extent cx="1062228" cy="176784"/>
            <wp:effectExtent l="0" t="0" r="0" b="0"/>
            <wp:wrapNone/>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2"/>
                    <a:stretch>
                      <a:fillRect/>
                    </a:stretch>
                  </pic:blipFill>
                  <pic:spPr>
                    <a:xfrm>
                      <a:off x="0" y="0"/>
                      <a:ext cx="1062228" cy="176784"/>
                    </a:xfrm>
                    <a:prstGeom prst="rect">
                      <a:avLst/>
                    </a:prstGeom>
                  </pic:spPr>
                </pic:pic>
              </a:graphicData>
            </a:graphic>
          </wp:anchor>
        </w:drawing>
      </w:r>
      <w:r>
        <w:rPr>
          <w:i/>
        </w:rPr>
        <w:t>T</w:t>
      </w:r>
      <w:r>
        <w:rPr>
          <w:i/>
          <w:vertAlign w:val="subscript"/>
        </w:rPr>
        <w:t xml:space="preserve">ext </w:t>
      </w:r>
      <w:r>
        <w:t xml:space="preserve">= 2 °C </w:t>
      </w:r>
    </w:p>
    <w:p w14:paraId="214192A3" w14:textId="0F6127C5" w:rsidR="006B5745" w:rsidRDefault="006B5745" w:rsidP="009E3F2C">
      <w:pPr>
        <w:spacing w:after="0" w:line="240" w:lineRule="auto"/>
        <w:ind w:left="38" w:right="3992" w:firstLine="0"/>
        <w:jc w:val="left"/>
      </w:pPr>
    </w:p>
    <w:p w14:paraId="6BA337BA" w14:textId="1D3F6B77" w:rsidR="006B5745" w:rsidRDefault="006B5745" w:rsidP="009E3F2C">
      <w:pPr>
        <w:spacing w:after="0" w:line="240" w:lineRule="auto"/>
        <w:ind w:left="38" w:right="3992" w:firstLine="0"/>
        <w:jc w:val="left"/>
      </w:pPr>
    </w:p>
    <w:p w14:paraId="6F9DC378" w14:textId="250A75DF" w:rsidR="006B5745" w:rsidRDefault="006B5745" w:rsidP="009E3F2C">
      <w:pPr>
        <w:spacing w:after="0" w:line="240" w:lineRule="auto"/>
        <w:ind w:left="38" w:right="3992" w:firstLine="0"/>
        <w:jc w:val="left"/>
      </w:pPr>
    </w:p>
    <w:p w14:paraId="1260B7D3" w14:textId="1D58A3FC" w:rsidR="006B5745" w:rsidRDefault="006B5745" w:rsidP="009E3F2C">
      <w:pPr>
        <w:spacing w:after="0" w:line="240" w:lineRule="auto"/>
        <w:ind w:left="38" w:right="3992" w:firstLine="0"/>
        <w:jc w:val="left"/>
      </w:pPr>
    </w:p>
    <w:p w14:paraId="2378DC6A" w14:textId="6C97C852" w:rsidR="006B5745" w:rsidRDefault="006B5745" w:rsidP="009E3F2C">
      <w:pPr>
        <w:spacing w:after="0" w:line="240" w:lineRule="auto"/>
        <w:ind w:left="38" w:right="3992" w:firstLine="0"/>
        <w:jc w:val="left"/>
      </w:pPr>
    </w:p>
    <w:p w14:paraId="3679DED2" w14:textId="77777777" w:rsidR="005731F8" w:rsidRDefault="005731F8" w:rsidP="005731F8">
      <w:pPr>
        <w:spacing w:after="0" w:line="240" w:lineRule="auto"/>
        <w:ind w:left="0" w:right="0" w:firstLine="0"/>
        <w:jc w:val="left"/>
      </w:pPr>
    </w:p>
    <w:p w14:paraId="06353856" w14:textId="77777777" w:rsidR="005731F8" w:rsidRDefault="009A0912" w:rsidP="005731F8">
      <w:pPr>
        <w:spacing w:after="0" w:line="240" w:lineRule="auto"/>
        <w:ind w:left="0" w:right="0" w:firstLine="0"/>
        <w:jc w:val="center"/>
      </w:pPr>
      <w:r>
        <w:t xml:space="preserve">Figure 1. </w:t>
      </w:r>
      <w:r>
        <w:t>Schéma en coupe du mur en brique de la maison</w:t>
      </w:r>
      <w:r w:rsidR="005731F8">
        <w:t xml:space="preserve"> </w:t>
      </w:r>
    </w:p>
    <w:p w14:paraId="6EACA246" w14:textId="1C806F29" w:rsidR="006B5745" w:rsidRDefault="009A0912" w:rsidP="005731F8">
      <w:pPr>
        <w:spacing w:after="0" w:line="240" w:lineRule="auto"/>
        <w:ind w:left="0" w:right="0" w:firstLine="0"/>
        <w:jc w:val="center"/>
      </w:pPr>
      <w:r>
        <w:t xml:space="preserve">de résistance thermique </w:t>
      </w:r>
      <w:r>
        <w:rPr>
          <w:i/>
        </w:rPr>
        <w:t>R</w:t>
      </w:r>
      <w:r>
        <w:rPr>
          <w:i/>
          <w:vertAlign w:val="subscript"/>
        </w:rPr>
        <w:t>th</w:t>
      </w:r>
      <w:r>
        <w:t>.</w:t>
      </w:r>
    </w:p>
    <w:p w14:paraId="66E93AC4" w14:textId="77777777" w:rsidR="005731F8" w:rsidRDefault="005731F8" w:rsidP="005731F8">
      <w:pPr>
        <w:spacing w:after="0" w:line="240" w:lineRule="auto"/>
        <w:ind w:left="0" w:right="0" w:firstLine="0"/>
        <w:jc w:val="left"/>
      </w:pPr>
    </w:p>
    <w:p w14:paraId="6FDA5A7A" w14:textId="42BEF6CF" w:rsidR="006B5745" w:rsidRDefault="009A0912" w:rsidP="009E3F2C">
      <w:pPr>
        <w:spacing w:after="0" w:line="240" w:lineRule="auto"/>
        <w:ind w:left="33" w:right="0"/>
      </w:pPr>
      <w:r>
        <w:rPr>
          <w:b/>
        </w:rPr>
        <w:t>Q1.</w:t>
      </w:r>
      <w:r>
        <w:t xml:space="preserve"> Identifier, en le justifiant, le mode de transfert thermique s’effectuant au travers d’un mur.</w:t>
      </w:r>
    </w:p>
    <w:p w14:paraId="26CDEEB0" w14:textId="330F4C8D" w:rsidR="006B5745" w:rsidRDefault="006B5745" w:rsidP="009E3F2C">
      <w:pPr>
        <w:spacing w:after="0" w:line="240" w:lineRule="auto"/>
        <w:ind w:left="38" w:right="0" w:firstLine="0"/>
        <w:jc w:val="left"/>
      </w:pPr>
    </w:p>
    <w:p w14:paraId="580AB33B" w14:textId="63A24F3E" w:rsidR="006B5745" w:rsidRDefault="009A0912" w:rsidP="005731F8">
      <w:pPr>
        <w:spacing w:after="0" w:line="240" w:lineRule="auto"/>
        <w:ind w:left="33" w:right="0"/>
      </w:pPr>
      <w:r>
        <w:t xml:space="preserve">On rappelle que le flux thermique </w:t>
      </w:r>
      <w:r>
        <w:rPr>
          <w:i/>
        </w:rPr>
        <w:t>ϕ</w:t>
      </w:r>
      <w:r>
        <w:t xml:space="preserve"> est relié à l’écart de température </w:t>
      </w:r>
      <w:r>
        <w:rPr>
          <w:i/>
        </w:rPr>
        <w:t>T</w:t>
      </w:r>
      <w:r>
        <w:rPr>
          <w:i/>
          <w:vertAlign w:val="subscript"/>
        </w:rPr>
        <w:t>int</w:t>
      </w:r>
      <w:r>
        <w:rPr>
          <w:rFonts w:ascii="Cambria Math" w:eastAsia="Cambria Math" w:hAnsi="Cambria Math" w:cs="Cambria Math"/>
        </w:rPr>
        <w:t xml:space="preserve"> </w:t>
      </w:r>
      <w:r w:rsidR="005731F8">
        <w:rPr>
          <w:i/>
        </w:rPr>
        <w:t xml:space="preserve">– </w:t>
      </w:r>
      <w:r>
        <w:rPr>
          <w:i/>
        </w:rPr>
        <w:t>T</w:t>
      </w:r>
      <w:r>
        <w:rPr>
          <w:i/>
          <w:vertAlign w:val="subscript"/>
        </w:rPr>
        <w:t>ext</w:t>
      </w:r>
      <w:r>
        <w:t xml:space="preserve"> à la résistance thermique </w:t>
      </w:r>
      <w:r>
        <w:rPr>
          <w:i/>
        </w:rPr>
        <w:t>R</w:t>
      </w:r>
      <w:r>
        <w:rPr>
          <w:i/>
          <w:vertAlign w:val="subscript"/>
        </w:rPr>
        <w:t>th</w:t>
      </w:r>
      <w:r>
        <w:rPr>
          <w:rFonts w:ascii="Cambria Math" w:eastAsia="Cambria Math" w:hAnsi="Cambria Math" w:cs="Cambria Math"/>
        </w:rPr>
        <w:t xml:space="preserve"> </w:t>
      </w:r>
      <w:r>
        <w:t xml:space="preserve">par la relation : </w:t>
      </w:r>
    </w:p>
    <w:p w14:paraId="2D8ABA13" w14:textId="4C9EBF23" w:rsidR="006B5745" w:rsidRDefault="005731F8" w:rsidP="005731F8">
      <w:pPr>
        <w:pStyle w:val="MTDisplayEquation"/>
        <w:tabs>
          <w:tab w:val="clear" w:pos="5180"/>
          <w:tab w:val="clear" w:pos="10320"/>
        </w:tabs>
        <w:jc w:val="center"/>
      </w:pPr>
      <w:r w:rsidRPr="005731F8">
        <w:rPr>
          <w:position w:val="-30"/>
        </w:rPr>
        <w:object w:dxaOrig="1340" w:dyaOrig="700" w14:anchorId="56AC94F3">
          <v:shape id="_x0000_i1032" type="#_x0000_t75" style="width:67.2pt;height:34.8pt" o:ole="">
            <v:imagedata r:id="rId13" o:title=""/>
          </v:shape>
          <o:OLEObject Type="Embed" ProgID="Equation.DSMT4" ShapeID="_x0000_i1032" DrawAspect="Content" ObjectID="_1774931666" r:id="rId14"/>
        </w:object>
      </w:r>
    </w:p>
    <w:p w14:paraId="3E112400" w14:textId="5FB5A5F5" w:rsidR="006B5745" w:rsidRDefault="009A0912" w:rsidP="005731F8">
      <w:pPr>
        <w:spacing w:after="0" w:line="240" w:lineRule="auto"/>
        <w:ind w:left="23" w:right="0" w:firstLine="0"/>
      </w:pPr>
      <w:r>
        <w:t>D</w:t>
      </w:r>
      <w:r>
        <w:t xml:space="preserve">ans le cas du mur, la résistance thermique </w:t>
      </w:r>
      <w:r>
        <w:rPr>
          <w:i/>
        </w:rPr>
        <w:t>R</w:t>
      </w:r>
      <w:r>
        <w:rPr>
          <w:i/>
          <w:vertAlign w:val="subscript"/>
        </w:rPr>
        <w:t>th</w:t>
      </w:r>
      <w:r>
        <w:rPr>
          <w:rFonts w:ascii="Cambria Math" w:eastAsia="Cambria Math" w:hAnsi="Cambria Math" w:cs="Cambria Math"/>
        </w:rPr>
        <w:t xml:space="preserve"> </w:t>
      </w:r>
      <w:r>
        <w:t xml:space="preserve">dépend de l’épaisseur </w:t>
      </w:r>
      <w:r w:rsidRPr="005731F8">
        <w:rPr>
          <w:i/>
          <w:iCs/>
        </w:rPr>
        <w:t>e</w:t>
      </w:r>
      <w:r>
        <w:t xml:space="preserve"> du mur (en m), de sa surface </w:t>
      </w:r>
      <w:r>
        <w:rPr>
          <w:i/>
        </w:rPr>
        <w:t>S</w:t>
      </w:r>
      <w:r>
        <w:t xml:space="preserve"> (en m</w:t>
      </w:r>
      <w:r>
        <w:rPr>
          <w:vertAlign w:val="superscript"/>
        </w:rPr>
        <w:t>2</w:t>
      </w:r>
      <w:r>
        <w:t xml:space="preserve">) et d’un paramètre caractéristique du matériau appelé conductivité thermique noté </w:t>
      </w:r>
      <w:r>
        <w:rPr>
          <w:i/>
        </w:rPr>
        <w:t>λ</w:t>
      </w:r>
      <w:r>
        <w:t xml:space="preserve"> (en W·m</w:t>
      </w:r>
      <w:r>
        <w:rPr>
          <w:vertAlign w:val="superscript"/>
        </w:rPr>
        <w:t>–1</w:t>
      </w:r>
      <w:r>
        <w:t>·K</w:t>
      </w:r>
      <w:r>
        <w:rPr>
          <w:vertAlign w:val="superscript"/>
        </w:rPr>
        <w:t>–1</w:t>
      </w:r>
      <w:r>
        <w:t>) par la relation :</w:t>
      </w:r>
      <w:r w:rsidR="005731F8">
        <w:t xml:space="preserve"> </w:t>
      </w:r>
    </w:p>
    <w:p w14:paraId="329ED736" w14:textId="7C849849" w:rsidR="006B5745" w:rsidRDefault="00092824" w:rsidP="00092824">
      <w:pPr>
        <w:spacing w:after="0" w:line="240" w:lineRule="auto"/>
        <w:ind w:left="38" w:right="0" w:firstLine="0"/>
        <w:jc w:val="center"/>
      </w:pPr>
      <w:r w:rsidRPr="00092824">
        <w:rPr>
          <w:position w:val="-24"/>
        </w:rPr>
        <w:object w:dxaOrig="1020" w:dyaOrig="620" w14:anchorId="222E1268">
          <v:shape id="_x0000_i1038" type="#_x0000_t75" style="width:51pt;height:31.2pt" o:ole="">
            <v:imagedata r:id="rId15" o:title=""/>
          </v:shape>
          <o:OLEObject Type="Embed" ProgID="Equation.DSMT4" ShapeID="_x0000_i1038" DrawAspect="Content" ObjectID="_1774931667" r:id="rId16"/>
        </w:object>
      </w:r>
    </w:p>
    <w:p w14:paraId="35463B91" w14:textId="05D31492" w:rsidR="00092824" w:rsidRDefault="00092824">
      <w:pPr>
        <w:spacing w:after="160" w:line="259" w:lineRule="auto"/>
        <w:ind w:left="0" w:right="0" w:firstLine="0"/>
        <w:jc w:val="left"/>
        <w:rPr>
          <w:iCs/>
        </w:rPr>
      </w:pPr>
      <w:r>
        <w:rPr>
          <w:iCs/>
        </w:rPr>
        <w:br w:type="page"/>
      </w:r>
    </w:p>
    <w:p w14:paraId="6267EAF0" w14:textId="0CF51C74" w:rsidR="006B5745" w:rsidRDefault="009A0912" w:rsidP="009E3F2C">
      <w:pPr>
        <w:spacing w:after="0" w:line="240" w:lineRule="auto"/>
        <w:ind w:left="33" w:right="0"/>
      </w:pPr>
      <w:r>
        <w:rPr>
          <w:b/>
        </w:rPr>
        <w:t>Q2.</w:t>
      </w:r>
      <w:r>
        <w:t xml:space="preserve"> Indiquer, en utilisant les deux relations précédentes, comment évolue le flux thermique </w:t>
      </w:r>
      <w:r>
        <w:rPr>
          <w:i/>
        </w:rPr>
        <w:t>ϕ</w:t>
      </w:r>
      <w:r>
        <w:t xml:space="preserve"> lorsque l’épaisseur </w:t>
      </w:r>
      <w:r>
        <w:rPr>
          <w:i/>
        </w:rPr>
        <w:t>e</w:t>
      </w:r>
      <w:r>
        <w:t xml:space="preserve"> du mur augmente.</w:t>
      </w:r>
    </w:p>
    <w:p w14:paraId="744EC50C" w14:textId="77777777" w:rsidR="00092824" w:rsidRDefault="00092824" w:rsidP="009E3F2C">
      <w:pPr>
        <w:spacing w:after="0" w:line="240" w:lineRule="auto"/>
        <w:ind w:left="33" w:right="0"/>
      </w:pPr>
    </w:p>
    <w:p w14:paraId="47ACDB0B" w14:textId="1550B7DB" w:rsidR="006B5745" w:rsidRDefault="009A0912" w:rsidP="009E3F2C">
      <w:pPr>
        <w:spacing w:after="0" w:line="240" w:lineRule="auto"/>
        <w:ind w:left="33" w:right="0"/>
      </w:pPr>
      <w:r>
        <w:t xml:space="preserve">À l’aide d’un système de régulation, la température de l’air intérieur de la maison est maintenue constante à une valeur </w:t>
      </w:r>
      <w:r>
        <w:rPr>
          <w:i/>
        </w:rPr>
        <w:t>T</w:t>
      </w:r>
      <w:r>
        <w:rPr>
          <w:i/>
          <w:vertAlign w:val="subscript"/>
        </w:rPr>
        <w:t>int</w:t>
      </w:r>
      <w:r>
        <w:rPr>
          <w:i/>
        </w:rPr>
        <w:t xml:space="preserve"> </w:t>
      </w:r>
      <w:r>
        <w:t xml:space="preserve">égale à 19 °C. La température de l’eau chaude circulant dans les radiateurs est </w:t>
      </w:r>
      <w:r>
        <w:rPr>
          <w:i/>
        </w:rPr>
        <w:t>T</w:t>
      </w:r>
      <w:r>
        <w:rPr>
          <w:i/>
          <w:vertAlign w:val="subscript"/>
        </w:rPr>
        <w:t>rad</w:t>
      </w:r>
      <w:r>
        <w:rPr>
          <w:i/>
        </w:rPr>
        <w:t xml:space="preserve"> </w:t>
      </w:r>
      <w:r>
        <w:t>égale à 55 °C.</w:t>
      </w:r>
    </w:p>
    <w:p w14:paraId="1B8AAB85" w14:textId="77777777" w:rsidR="00092824" w:rsidRDefault="00092824" w:rsidP="009E3F2C">
      <w:pPr>
        <w:spacing w:after="0" w:line="240" w:lineRule="auto"/>
        <w:ind w:left="33" w:right="0"/>
      </w:pPr>
    </w:p>
    <w:p w14:paraId="4D5C1760" w14:textId="31E2BC5F" w:rsidR="006B5745" w:rsidRDefault="009A0912" w:rsidP="009E3F2C">
      <w:pPr>
        <w:spacing w:after="0" w:line="240" w:lineRule="auto"/>
        <w:ind w:left="33" w:right="0"/>
      </w:pPr>
      <w:r>
        <w:rPr>
          <w:b/>
        </w:rPr>
        <w:t xml:space="preserve">Q3. </w:t>
      </w:r>
      <w:r>
        <w:t xml:space="preserve">Indiquer et justifier le sens du transfert thermique </w:t>
      </w:r>
      <w:r>
        <w:rPr>
          <w:i/>
        </w:rPr>
        <w:t>Q</w:t>
      </w:r>
      <w:r>
        <w:rPr>
          <w:i/>
          <w:vertAlign w:val="subscript"/>
        </w:rPr>
        <w:t>rad/air</w:t>
      </w:r>
      <w:r>
        <w:t xml:space="preserve"> s’opérant entre les radiateurs et l’air intérieur de la maison.</w:t>
      </w:r>
    </w:p>
    <w:p w14:paraId="4D6E63B6" w14:textId="77777777" w:rsidR="00092824" w:rsidRDefault="00092824" w:rsidP="009E3F2C">
      <w:pPr>
        <w:spacing w:after="0" w:line="240" w:lineRule="auto"/>
        <w:ind w:left="33" w:right="0"/>
      </w:pPr>
    </w:p>
    <w:p w14:paraId="60F9AAAB" w14:textId="1EF41B9B" w:rsidR="006B5745" w:rsidRDefault="009A0912" w:rsidP="009E3F2C">
      <w:pPr>
        <w:spacing w:after="0" w:line="240" w:lineRule="auto"/>
        <w:ind w:left="33" w:right="0"/>
      </w:pPr>
      <w:r>
        <w:t xml:space="preserve">On souhaite réaliser un bilan thermique du système « air intérieur » pendant une durée d’une heure de cette journée d’hiver. Par convention, les transferts thermiques sont comptés négativement lorsqu’ils sont cédés par le système et positivement lorsqu’ils sont reçus. On considère alors que s’effectuent un transfert thermique entre l’air intérieur et les murs noté </w:t>
      </w:r>
      <w:r>
        <w:rPr>
          <w:i/>
        </w:rPr>
        <w:t>Q</w:t>
      </w:r>
      <w:r>
        <w:rPr>
          <w:i/>
          <w:vertAlign w:val="subscript"/>
        </w:rPr>
        <w:t xml:space="preserve">mur </w:t>
      </w:r>
      <w:r>
        <w:t xml:space="preserve">ainsi qu’un transfert thermique entre l’air intérieur et les autres parois (toit, fenêtres, sol…) noté </w:t>
      </w:r>
      <w:r>
        <w:rPr>
          <w:i/>
        </w:rPr>
        <w:t>Q</w:t>
      </w:r>
      <w:r>
        <w:rPr>
          <w:i/>
          <w:vertAlign w:val="subscript"/>
        </w:rPr>
        <w:t>autres</w:t>
      </w:r>
      <w:r>
        <w:t>. On admet également que le système n’échange pas de travail avec l’extérieur.</w:t>
      </w:r>
    </w:p>
    <w:p w14:paraId="77461975" w14:textId="77777777" w:rsidR="00092824" w:rsidRDefault="00092824" w:rsidP="009E3F2C">
      <w:pPr>
        <w:spacing w:after="0" w:line="240" w:lineRule="auto"/>
        <w:ind w:left="33" w:right="0"/>
      </w:pPr>
    </w:p>
    <w:p w14:paraId="6515586E" w14:textId="574B82F5" w:rsidR="006B5745" w:rsidRDefault="009A0912" w:rsidP="009E3F2C">
      <w:pPr>
        <w:spacing w:after="0" w:line="240" w:lineRule="auto"/>
        <w:ind w:left="33" w:right="0"/>
        <w:jc w:val="left"/>
      </w:pPr>
      <w:r>
        <w:rPr>
          <w:b/>
        </w:rPr>
        <w:t>Données :</w:t>
      </w:r>
    </w:p>
    <w:p w14:paraId="7EEE6CE4" w14:textId="77777777" w:rsidR="006B5745" w:rsidRDefault="009A0912" w:rsidP="009E3F2C">
      <w:pPr>
        <w:numPr>
          <w:ilvl w:val="0"/>
          <w:numId w:val="1"/>
        </w:numPr>
        <w:spacing w:after="0" w:line="240" w:lineRule="auto"/>
        <w:ind w:right="107" w:hanging="257"/>
        <w:jc w:val="left"/>
      </w:pPr>
      <w:r>
        <w:t xml:space="preserve">La durée du bilan thermique est égale à une heure ; </w:t>
      </w:r>
    </w:p>
    <w:p w14:paraId="22F02C25" w14:textId="77777777" w:rsidR="00092824" w:rsidRDefault="009A0912" w:rsidP="009E3F2C">
      <w:pPr>
        <w:numPr>
          <w:ilvl w:val="0"/>
          <w:numId w:val="1"/>
        </w:numPr>
        <w:spacing w:after="0" w:line="240" w:lineRule="auto"/>
        <w:ind w:right="107" w:hanging="257"/>
        <w:jc w:val="left"/>
      </w:pPr>
      <w:r>
        <w:t xml:space="preserve">Le transfert thermique au travers des murs noté </w:t>
      </w:r>
      <w:r>
        <w:rPr>
          <w:i/>
        </w:rPr>
        <w:t>Q</w:t>
      </w:r>
      <w:r>
        <w:rPr>
          <w:i/>
          <w:vertAlign w:val="subscript"/>
        </w:rPr>
        <w:t>mur</w:t>
      </w:r>
      <w:r>
        <w:rPr>
          <w:i/>
        </w:rPr>
        <w:t xml:space="preserve"> </w:t>
      </w:r>
      <w:r>
        <w:t xml:space="preserve">est égal à </w:t>
      </w:r>
      <w:r w:rsidR="00092824">
        <w:t>–</w:t>
      </w:r>
      <w:r>
        <w:t xml:space="preserve"> 4,3 MJ ; </w:t>
      </w:r>
    </w:p>
    <w:p w14:paraId="028554B9" w14:textId="77777777" w:rsidR="00645226" w:rsidRDefault="009A0912" w:rsidP="009E3F2C">
      <w:pPr>
        <w:numPr>
          <w:ilvl w:val="0"/>
          <w:numId w:val="1"/>
        </w:numPr>
        <w:spacing w:after="0" w:line="240" w:lineRule="auto"/>
        <w:ind w:right="107" w:hanging="257"/>
        <w:jc w:val="left"/>
      </w:pPr>
      <w:r>
        <w:t>Transfert thermique au travers des autres parois noté</w:t>
      </w:r>
      <w:r>
        <w:rPr>
          <w:i/>
        </w:rPr>
        <w:t xml:space="preserve"> Q</w:t>
      </w:r>
      <w:r>
        <w:rPr>
          <w:i/>
          <w:vertAlign w:val="subscript"/>
        </w:rPr>
        <w:t>autres</w:t>
      </w:r>
      <w:r>
        <w:rPr>
          <w:i/>
        </w:rPr>
        <w:t xml:space="preserve"> </w:t>
      </w:r>
      <w:r>
        <w:t xml:space="preserve">est égal à </w:t>
      </w:r>
      <w:r>
        <w:t>−</w:t>
      </w:r>
      <w:r>
        <w:t xml:space="preserve"> 7,1 MJ ;</w:t>
      </w:r>
    </w:p>
    <w:p w14:paraId="1BD46D7A" w14:textId="51AEFC88" w:rsidR="006B5745" w:rsidRDefault="009A0912" w:rsidP="009E3F2C">
      <w:pPr>
        <w:numPr>
          <w:ilvl w:val="0"/>
          <w:numId w:val="1"/>
        </w:numPr>
        <w:spacing w:after="0" w:line="240" w:lineRule="auto"/>
        <w:ind w:right="107" w:hanging="257"/>
        <w:jc w:val="left"/>
      </w:pPr>
      <w:r>
        <w:t>1 MJ = 10</w:t>
      </w:r>
      <w:r>
        <w:rPr>
          <w:vertAlign w:val="superscript"/>
        </w:rPr>
        <w:t>6</w:t>
      </w:r>
      <w:r>
        <w:t xml:space="preserve"> J.</w:t>
      </w:r>
    </w:p>
    <w:p w14:paraId="3C68C167" w14:textId="77777777" w:rsidR="00645226" w:rsidRDefault="00645226" w:rsidP="00645226">
      <w:pPr>
        <w:spacing w:after="0" w:line="240" w:lineRule="auto"/>
        <w:ind w:left="23" w:right="107" w:firstLine="0"/>
        <w:jc w:val="left"/>
      </w:pPr>
    </w:p>
    <w:p w14:paraId="124CCCA0" w14:textId="6BCA66D1" w:rsidR="006B5745" w:rsidRDefault="009A0912" w:rsidP="00645226">
      <w:pPr>
        <w:spacing w:after="0" w:line="240" w:lineRule="auto"/>
        <w:ind w:left="33" w:right="0"/>
      </w:pPr>
      <w:r>
        <w:rPr>
          <w:b/>
        </w:rPr>
        <w:t>Q4.</w:t>
      </w:r>
      <w:r>
        <w:t xml:space="preserve"> En utilisant le premier principe de la thermodynamique au système « air intérieur », montrer que :</w:t>
      </w:r>
      <w:r>
        <w:rPr>
          <w:vertAlign w:val="superscript"/>
        </w:rPr>
        <w:t xml:space="preserve"> </w:t>
      </w:r>
      <w:r>
        <w:t xml:space="preserve"> </w:t>
      </w:r>
      <w:r>
        <w:rPr>
          <w:i/>
        </w:rPr>
        <w:t>Q</w:t>
      </w:r>
      <w:r>
        <w:rPr>
          <w:i/>
          <w:sz w:val="17"/>
        </w:rPr>
        <w:t>rad/air</w:t>
      </w:r>
      <w:r>
        <w:rPr>
          <w:i/>
        </w:rPr>
        <w:t xml:space="preserve"> = </w:t>
      </w:r>
      <w:r w:rsidR="00645226">
        <w:t>–</w:t>
      </w:r>
      <w:r>
        <w:rPr>
          <w:i/>
        </w:rPr>
        <w:t xml:space="preserve"> Q</w:t>
      </w:r>
      <w:r>
        <w:rPr>
          <w:i/>
          <w:sz w:val="17"/>
        </w:rPr>
        <w:t xml:space="preserve">mur </w:t>
      </w:r>
      <w:r>
        <w:rPr>
          <w:rFonts w:ascii="Cambria Math" w:eastAsia="Cambria Math" w:hAnsi="Cambria Math" w:cs="Cambria Math"/>
        </w:rPr>
        <w:t>−</w:t>
      </w:r>
      <w:r>
        <w:rPr>
          <w:i/>
        </w:rPr>
        <w:t xml:space="preserve"> Q</w:t>
      </w:r>
      <w:r>
        <w:rPr>
          <w:i/>
          <w:sz w:val="17"/>
        </w:rPr>
        <w:t>autres</w:t>
      </w:r>
      <w:r>
        <w:rPr>
          <w:i/>
        </w:rPr>
        <w:t xml:space="preserve"> </w:t>
      </w:r>
    </w:p>
    <w:p w14:paraId="2752DA16" w14:textId="4ED73F89" w:rsidR="006B5745" w:rsidRDefault="006B5745" w:rsidP="009E3F2C">
      <w:pPr>
        <w:spacing w:after="0" w:line="240" w:lineRule="auto"/>
        <w:ind w:left="38" w:right="0" w:firstLine="0"/>
        <w:jc w:val="left"/>
      </w:pPr>
    </w:p>
    <w:p w14:paraId="30854E2B" w14:textId="3AE07559" w:rsidR="006B5745" w:rsidRDefault="009A0912" w:rsidP="009E3F2C">
      <w:pPr>
        <w:spacing w:after="0" w:line="240" w:lineRule="auto"/>
        <w:ind w:left="33" w:right="0"/>
      </w:pPr>
      <w:r>
        <w:rPr>
          <w:b/>
        </w:rPr>
        <w:t>Q5.</w:t>
      </w:r>
      <w:r>
        <w:t xml:space="preserve"> À l’aide des données, calculer la valeur de </w:t>
      </w:r>
      <w:r>
        <w:rPr>
          <w:i/>
        </w:rPr>
        <w:t>Q</w:t>
      </w:r>
      <w:r>
        <w:rPr>
          <w:i/>
          <w:vertAlign w:val="subscript"/>
        </w:rPr>
        <w:t>rad/air</w:t>
      </w:r>
      <w:r>
        <w:t>.</w:t>
      </w:r>
    </w:p>
    <w:p w14:paraId="37027F41" w14:textId="77777777" w:rsidR="00645226" w:rsidRDefault="00645226" w:rsidP="009E3F2C">
      <w:pPr>
        <w:spacing w:after="0" w:line="240" w:lineRule="auto"/>
        <w:ind w:left="33" w:right="0"/>
      </w:pPr>
    </w:p>
    <w:p w14:paraId="051488BD" w14:textId="50029C0A" w:rsidR="006B5745" w:rsidRDefault="009A0912" w:rsidP="009E3F2C">
      <w:pPr>
        <w:spacing w:after="0" w:line="240" w:lineRule="auto"/>
        <w:ind w:left="33" w:right="0"/>
      </w:pPr>
      <w:r>
        <w:rPr>
          <w:b/>
        </w:rPr>
        <w:t>Q6.</w:t>
      </w:r>
      <w:r>
        <w:t xml:space="preserve"> En déduire si la puissance de la PAC est suffisante pour chauffer l’eau des radiateurs.</w:t>
      </w:r>
    </w:p>
    <w:p w14:paraId="16226991" w14:textId="77777777" w:rsidR="00645226" w:rsidRPr="00645226" w:rsidRDefault="00645226" w:rsidP="009E3F2C">
      <w:pPr>
        <w:spacing w:after="0" w:line="240" w:lineRule="auto"/>
        <w:ind w:left="33" w:right="0"/>
        <w:jc w:val="left"/>
        <w:rPr>
          <w:bCs/>
        </w:rPr>
      </w:pPr>
    </w:p>
    <w:p w14:paraId="7FCE6837" w14:textId="75D8B847" w:rsidR="006B5745" w:rsidRDefault="009A0912" w:rsidP="009E3F2C">
      <w:pPr>
        <w:spacing w:after="0" w:line="240" w:lineRule="auto"/>
        <w:ind w:left="33" w:right="0"/>
        <w:jc w:val="left"/>
      </w:pPr>
      <w:r>
        <w:rPr>
          <w:b/>
        </w:rPr>
        <w:t xml:space="preserve">Étude sonore de la PAC. </w:t>
      </w:r>
    </w:p>
    <w:p w14:paraId="2C80F09B" w14:textId="011B9F30" w:rsidR="006B5745" w:rsidRDefault="009A0912" w:rsidP="009E3F2C">
      <w:pPr>
        <w:spacing w:after="0" w:line="240" w:lineRule="auto"/>
        <w:ind w:left="33" w:right="0"/>
      </w:pPr>
      <w:r>
        <w:t>Le module extérieur de la PAC générant du bruit, le propriétaire souhaite s’assurer qu’il n’exposera pas son voisinage à des nuisances sonores.</w:t>
      </w:r>
    </w:p>
    <w:p w14:paraId="699B3011" w14:textId="1BB6A72B" w:rsidR="006B5745" w:rsidRDefault="009A0912" w:rsidP="009E3F2C">
      <w:pPr>
        <w:spacing w:after="0" w:line="240" w:lineRule="auto"/>
        <w:ind w:left="33" w:right="0"/>
      </w:pPr>
      <w:r>
        <w:t>La propriété voisine la plus proche est située à 5 m de l’endroit où serait installé le module extérieur de la PAC.</w:t>
      </w:r>
    </w:p>
    <w:p w14:paraId="018FDA24" w14:textId="4937DCA1" w:rsidR="006B5745" w:rsidRDefault="009A0912" w:rsidP="009E3F2C">
      <w:pPr>
        <w:spacing w:after="0" w:line="240" w:lineRule="auto"/>
        <w:ind w:left="33" w:right="0"/>
      </w:pPr>
      <w:r>
        <w:t>La législation impose de limiter l’émergence sonore nocturne à 3 dB. L’émergence sonore est définie par la différence entre le niveau sonore ambiant comportant celui de la PAC, et le niveau sonore habituel sans tenir compte de la PAC.</w:t>
      </w:r>
    </w:p>
    <w:p w14:paraId="06B04204" w14:textId="7F17D7A3" w:rsidR="006B5745" w:rsidRDefault="006B5745" w:rsidP="009E3F2C">
      <w:pPr>
        <w:spacing w:after="0" w:line="240" w:lineRule="auto"/>
        <w:ind w:left="0" w:right="0" w:firstLine="0"/>
        <w:jc w:val="left"/>
      </w:pPr>
    </w:p>
    <w:p w14:paraId="07E0D056" w14:textId="65E0E52C" w:rsidR="006B5745" w:rsidRDefault="009A0912" w:rsidP="009E3F2C">
      <w:pPr>
        <w:spacing w:after="0" w:line="240" w:lineRule="auto"/>
        <w:ind w:left="33" w:right="0"/>
        <w:jc w:val="left"/>
      </w:pPr>
      <w:r>
        <w:rPr>
          <w:b/>
        </w:rPr>
        <w:t xml:space="preserve">Données </w:t>
      </w:r>
      <w:r>
        <w:t>:</w:t>
      </w:r>
    </w:p>
    <w:p w14:paraId="56A52568" w14:textId="25F323D3" w:rsidR="006B5745" w:rsidRDefault="009A0912" w:rsidP="009E3F2C">
      <w:pPr>
        <w:numPr>
          <w:ilvl w:val="0"/>
          <w:numId w:val="2"/>
        </w:numPr>
        <w:spacing w:after="0" w:line="240" w:lineRule="auto"/>
        <w:ind w:right="0" w:hanging="257"/>
      </w:pPr>
      <w:r>
        <w:t xml:space="preserve">Le niveau d’intensité sonore </w:t>
      </w:r>
      <w:r>
        <w:rPr>
          <w:i/>
        </w:rPr>
        <w:t>L</w:t>
      </w:r>
      <w:r>
        <w:t xml:space="preserve"> est lié à l’intensité sonore </w:t>
      </w:r>
      <w:r>
        <w:rPr>
          <w:i/>
        </w:rPr>
        <w:t>I</w:t>
      </w:r>
      <w:r>
        <w:t xml:space="preserve"> par la relation : </w:t>
      </w:r>
      <w:r w:rsidR="00E10010" w:rsidRPr="00E10010">
        <w:rPr>
          <w:position w:val="-32"/>
        </w:rPr>
        <w:object w:dxaOrig="1680" w:dyaOrig="760" w14:anchorId="220719B5">
          <v:shape id="_x0000_i1041" type="#_x0000_t75" style="width:84pt;height:37.8pt" o:ole="">
            <v:imagedata r:id="rId17" o:title=""/>
          </v:shape>
          <o:OLEObject Type="Embed" ProgID="Equation.DSMT4" ShapeID="_x0000_i1041" DrawAspect="Content" ObjectID="_1774931668" r:id="rId18"/>
        </w:object>
      </w:r>
      <w:r w:rsidR="00E10010">
        <w:t xml:space="preserve"> </w:t>
      </w:r>
    </w:p>
    <w:p w14:paraId="16A34A43" w14:textId="606A3785" w:rsidR="00E10010" w:rsidRDefault="009A0912" w:rsidP="009E3F2C">
      <w:pPr>
        <w:spacing w:after="0" w:line="240" w:lineRule="auto"/>
        <w:ind w:left="768" w:right="1354"/>
      </w:pPr>
      <w:r>
        <w:t>a</w:t>
      </w:r>
      <w:r>
        <w:t xml:space="preserve">vec </w:t>
      </w:r>
      <w:r>
        <w:rPr>
          <w:i/>
        </w:rPr>
        <w:t>I</w:t>
      </w:r>
      <w:r>
        <w:rPr>
          <w:i/>
          <w:vertAlign w:val="subscript"/>
        </w:rPr>
        <w:t xml:space="preserve">0 </w:t>
      </w:r>
      <w:r>
        <w:t>= 1,0×10</w:t>
      </w:r>
      <w:r>
        <w:rPr>
          <w:rFonts w:ascii="Cambria Math" w:eastAsia="Cambria Math" w:hAnsi="Cambria Math" w:cs="Cambria Math"/>
          <w:vertAlign w:val="superscript"/>
        </w:rPr>
        <w:t>−</w:t>
      </w:r>
      <w:r>
        <w:rPr>
          <w:vertAlign w:val="superscript"/>
        </w:rPr>
        <w:t>12</w:t>
      </w:r>
      <w:r>
        <w:t xml:space="preserve"> W·m</w:t>
      </w:r>
      <w:r>
        <w:rPr>
          <w:rFonts w:ascii="Cambria Math" w:eastAsia="Cambria Math" w:hAnsi="Cambria Math" w:cs="Cambria Math"/>
          <w:vertAlign w:val="superscript"/>
        </w:rPr>
        <w:t>−</w:t>
      </w:r>
      <w:r>
        <w:rPr>
          <w:vertAlign w:val="superscript"/>
        </w:rPr>
        <w:t>2</w:t>
      </w:r>
      <w:r>
        <w:t xml:space="preserve"> intensité sonore de référence.</w:t>
      </w:r>
    </w:p>
    <w:p w14:paraId="28669933" w14:textId="1164BB18" w:rsidR="006B5745" w:rsidRDefault="009A0912" w:rsidP="009E3F2C">
      <w:pPr>
        <w:spacing w:after="0" w:line="240" w:lineRule="auto"/>
        <w:ind w:left="768" w:right="1354"/>
      </w:pPr>
      <w:r>
        <w:rPr>
          <w:i/>
        </w:rPr>
        <w:t>L</w:t>
      </w:r>
      <w:r>
        <w:t xml:space="preserve"> s’exprime en décibels (dB) et </w:t>
      </w:r>
      <w:r>
        <w:rPr>
          <w:i/>
        </w:rPr>
        <w:t xml:space="preserve">I </w:t>
      </w:r>
      <w:r>
        <w:t>en watt par mètre carré (W·m</w:t>
      </w:r>
      <w:r>
        <w:rPr>
          <w:rFonts w:ascii="Cambria Math" w:eastAsia="Cambria Math" w:hAnsi="Cambria Math" w:cs="Cambria Math"/>
          <w:vertAlign w:val="superscript"/>
        </w:rPr>
        <w:t>−</w:t>
      </w:r>
      <w:r>
        <w:rPr>
          <w:vertAlign w:val="superscript"/>
        </w:rPr>
        <w:t>2</w:t>
      </w:r>
      <w:r>
        <w:t>).</w:t>
      </w:r>
    </w:p>
    <w:p w14:paraId="030FF1CD" w14:textId="5BC04C6E" w:rsidR="006B5745" w:rsidRDefault="006B5745" w:rsidP="009E3F2C">
      <w:pPr>
        <w:spacing w:after="0" w:line="240" w:lineRule="auto"/>
        <w:ind w:left="0" w:right="0" w:firstLine="0"/>
        <w:jc w:val="left"/>
      </w:pPr>
    </w:p>
    <w:p w14:paraId="15BC08C3" w14:textId="7B40FEAF" w:rsidR="006B5745" w:rsidRDefault="009A0912" w:rsidP="009E3F2C">
      <w:pPr>
        <w:numPr>
          <w:ilvl w:val="0"/>
          <w:numId w:val="2"/>
        </w:numPr>
        <w:spacing w:after="0" w:line="240" w:lineRule="auto"/>
        <w:ind w:right="0" w:hanging="257"/>
      </w:pPr>
      <w:r>
        <w:t xml:space="preserve">Dans les conditions du sujet, lorsque deux sons d’intensités </w:t>
      </w:r>
      <w:r>
        <w:rPr>
          <w:i/>
        </w:rPr>
        <w:t>I</w:t>
      </w:r>
      <w:r>
        <w:rPr>
          <w:i/>
          <w:vertAlign w:val="subscript"/>
        </w:rPr>
        <w:t>1</w:t>
      </w:r>
      <w:r>
        <w:rPr>
          <w:i/>
        </w:rPr>
        <w:t xml:space="preserve"> </w:t>
      </w:r>
      <w:r>
        <w:t xml:space="preserve">et </w:t>
      </w:r>
      <w:r>
        <w:rPr>
          <w:i/>
        </w:rPr>
        <w:t>I</w:t>
      </w:r>
      <w:r>
        <w:rPr>
          <w:i/>
          <w:vertAlign w:val="subscript"/>
        </w:rPr>
        <w:t>2</w:t>
      </w:r>
      <w:r>
        <w:t xml:space="preserve"> se superposent, l’intensité totale </w:t>
      </w:r>
      <w:r>
        <w:rPr>
          <w:i/>
        </w:rPr>
        <w:t>I</w:t>
      </w:r>
      <w:r>
        <w:t xml:space="preserve"> est la somme de </w:t>
      </w:r>
      <w:r>
        <w:rPr>
          <w:i/>
        </w:rPr>
        <w:t>I</w:t>
      </w:r>
      <w:r>
        <w:rPr>
          <w:i/>
          <w:vertAlign w:val="subscript"/>
        </w:rPr>
        <w:t>1</w:t>
      </w:r>
      <w:r>
        <w:t xml:space="preserve"> et de </w:t>
      </w:r>
      <w:r>
        <w:rPr>
          <w:i/>
        </w:rPr>
        <w:t>I</w:t>
      </w:r>
      <w:r>
        <w:rPr>
          <w:i/>
          <w:vertAlign w:val="subscript"/>
        </w:rPr>
        <w:t>2</w:t>
      </w:r>
      <w:r>
        <w:t>.</w:t>
      </w:r>
    </w:p>
    <w:p w14:paraId="0E98E52E" w14:textId="77777777" w:rsidR="00591C58" w:rsidRDefault="009A0912" w:rsidP="009E3F2C">
      <w:pPr>
        <w:numPr>
          <w:ilvl w:val="0"/>
          <w:numId w:val="2"/>
        </w:numPr>
        <w:spacing w:after="0" w:line="240" w:lineRule="auto"/>
        <w:ind w:right="0" w:hanging="257"/>
      </w:pPr>
      <w:r>
        <w:t>Le niveau d’intensité sonore</w:t>
      </w:r>
      <w:r>
        <w:rPr>
          <w:i/>
        </w:rPr>
        <w:t xml:space="preserve"> L</w:t>
      </w:r>
      <w:r>
        <w:rPr>
          <w:i/>
          <w:vertAlign w:val="subscript"/>
        </w:rPr>
        <w:t xml:space="preserve">1 </w:t>
      </w:r>
      <w:r>
        <w:t>mesuré à 5 m du module extérieur est de 46 dB</w:t>
      </w:r>
    </w:p>
    <w:p w14:paraId="1A697BD5" w14:textId="3454FE92" w:rsidR="00591C58" w:rsidRDefault="009A0912" w:rsidP="009E3F2C">
      <w:pPr>
        <w:numPr>
          <w:ilvl w:val="0"/>
          <w:numId w:val="2"/>
        </w:numPr>
        <w:spacing w:after="0" w:line="240" w:lineRule="auto"/>
        <w:ind w:right="0" w:hanging="257"/>
      </w:pPr>
      <w:r>
        <w:t xml:space="preserve">Le niveau sonore nocturne habituel </w:t>
      </w:r>
      <w:r>
        <w:rPr>
          <w:i/>
        </w:rPr>
        <w:t>L</w:t>
      </w:r>
      <w:r>
        <w:rPr>
          <w:i/>
          <w:vertAlign w:val="subscript"/>
        </w:rPr>
        <w:t>2</w:t>
      </w:r>
      <w:r>
        <w:t xml:space="preserve"> (sans tenir compte de la PAC) est de 44 dB.</w:t>
      </w:r>
    </w:p>
    <w:p w14:paraId="4EEF821F" w14:textId="77777777" w:rsidR="005B0F38" w:rsidRDefault="005B0F38" w:rsidP="003F55C6">
      <w:pPr>
        <w:spacing w:after="0" w:line="240" w:lineRule="auto"/>
        <w:ind w:left="23" w:right="0" w:firstLine="0"/>
        <w:rPr>
          <w:b/>
        </w:rPr>
      </w:pPr>
    </w:p>
    <w:p w14:paraId="69A8D8A9" w14:textId="099C5EDA" w:rsidR="006B5745" w:rsidRDefault="009A0912" w:rsidP="003F55C6">
      <w:pPr>
        <w:spacing w:after="0" w:line="240" w:lineRule="auto"/>
        <w:ind w:left="23" w:right="0" w:firstLine="0"/>
      </w:pPr>
      <w:r>
        <w:rPr>
          <w:b/>
        </w:rPr>
        <w:t xml:space="preserve">Q7. </w:t>
      </w:r>
      <w:r>
        <w:t xml:space="preserve">Vérifier que la valeur du niveau d’intensité sonore </w:t>
      </w:r>
      <w:r>
        <w:rPr>
          <w:i/>
        </w:rPr>
        <w:t>L</w:t>
      </w:r>
      <w:r>
        <w:t xml:space="preserve"> est égale à 48 dB.</w:t>
      </w:r>
    </w:p>
    <w:p w14:paraId="10F03157" w14:textId="77777777" w:rsidR="003F55C6" w:rsidRPr="003F55C6" w:rsidRDefault="003F55C6" w:rsidP="003F55C6">
      <w:pPr>
        <w:spacing w:after="0" w:line="240" w:lineRule="auto"/>
        <w:ind w:left="33" w:right="0"/>
        <w:rPr>
          <w:bCs/>
        </w:rPr>
      </w:pPr>
    </w:p>
    <w:p w14:paraId="6CF8836D" w14:textId="7E25F335" w:rsidR="006B5745" w:rsidRDefault="009A0912" w:rsidP="003F55C6">
      <w:pPr>
        <w:spacing w:after="0" w:line="240" w:lineRule="auto"/>
        <w:ind w:left="33" w:right="0"/>
      </w:pPr>
      <w:r>
        <w:rPr>
          <w:b/>
        </w:rPr>
        <w:t>Q8.</w:t>
      </w:r>
      <w:r>
        <w:t xml:space="preserve"> En déduire si le propriétaire expose son voisinage à des nuisances sonores nocturnes supérieures au seuil réglementaire.</w:t>
      </w:r>
    </w:p>
    <w:sectPr w:rsidR="006B5745" w:rsidSect="009E3F2C">
      <w:footerReference w:type="even" r:id="rId19"/>
      <w:footerReference w:type="first" r:id="rId20"/>
      <w:pgSz w:w="11906" w:h="16838"/>
      <w:pgMar w:top="794" w:right="794" w:bottom="794" w:left="794" w:header="720" w:footer="683" w:gutter="0"/>
      <w:pgNumType w:start="1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50AF4" w14:textId="77777777" w:rsidR="009A0912" w:rsidRDefault="009A0912">
      <w:pPr>
        <w:spacing w:after="0" w:line="240" w:lineRule="auto"/>
      </w:pPr>
      <w:r>
        <w:separator/>
      </w:r>
    </w:p>
  </w:endnote>
  <w:endnote w:type="continuationSeparator" w:id="0">
    <w:p w14:paraId="1D5A18A0" w14:textId="77777777" w:rsidR="009A0912" w:rsidRDefault="009A0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E9383" w14:textId="77777777" w:rsidR="006B5745" w:rsidRDefault="009A0912">
    <w:pPr>
      <w:tabs>
        <w:tab w:val="right" w:pos="9115"/>
      </w:tabs>
      <w:spacing w:after="0" w:line="259" w:lineRule="auto"/>
      <w:ind w:left="0" w:right="0" w:firstLine="0"/>
      <w:jc w:val="left"/>
    </w:pPr>
    <w:r>
      <w:t>23-PYCJ1PO1</w:t>
    </w:r>
    <w:r>
      <w:rPr>
        <w:sz w:val="22"/>
      </w:rPr>
      <w:t xml:space="preserve"> </w:t>
    </w:r>
    <w:r>
      <w:rPr>
        <w:sz w:val="22"/>
      </w:rPr>
      <w:tab/>
    </w:r>
    <w:r>
      <w:t xml:space="preserve">Page </w:t>
    </w:r>
    <w:r>
      <w:fldChar w:fldCharType="begin"/>
    </w:r>
    <w:r>
      <w:instrText xml:space="preserve"> PAGE   \* MERGEFORMAT </w:instrText>
    </w:r>
    <w:r>
      <w:fldChar w:fldCharType="separate"/>
    </w:r>
    <w:r>
      <w:t>10</w:t>
    </w:r>
    <w:r>
      <w:fldChar w:fldCharType="end"/>
    </w:r>
    <w:r>
      <w:t xml:space="preserve"> / 12</w:t>
    </w:r>
    <w:r>
      <w:rPr>
        <w:sz w:val="22"/>
      </w:rPr>
      <w:t xml:space="preserve"> </w:t>
    </w:r>
  </w:p>
  <w:p w14:paraId="55CDF22A" w14:textId="77777777" w:rsidR="006B5745" w:rsidRDefault="009A0912">
    <w:pPr>
      <w:spacing w:after="0" w:line="259" w:lineRule="auto"/>
      <w:ind w:left="38"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63F32" w14:textId="77777777" w:rsidR="006B5745" w:rsidRDefault="009A0912">
    <w:pPr>
      <w:tabs>
        <w:tab w:val="right" w:pos="9115"/>
      </w:tabs>
      <w:spacing w:after="0" w:line="259" w:lineRule="auto"/>
      <w:ind w:left="0" w:right="0" w:firstLine="0"/>
      <w:jc w:val="left"/>
    </w:pPr>
    <w:r>
      <w:t>23-PYCJ1PO1</w:t>
    </w:r>
    <w:r>
      <w:rPr>
        <w:sz w:val="22"/>
      </w:rPr>
      <w:t xml:space="preserve"> </w:t>
    </w:r>
    <w:r>
      <w:rPr>
        <w:sz w:val="22"/>
      </w:rPr>
      <w:tab/>
    </w:r>
    <w:r>
      <w:t xml:space="preserve">Page </w:t>
    </w:r>
    <w:r>
      <w:fldChar w:fldCharType="begin"/>
    </w:r>
    <w:r>
      <w:instrText xml:space="preserve"> PAGE   \* MERGEFORMAT </w:instrText>
    </w:r>
    <w:r>
      <w:fldChar w:fldCharType="separate"/>
    </w:r>
    <w:r>
      <w:t>10</w:t>
    </w:r>
    <w:r>
      <w:fldChar w:fldCharType="end"/>
    </w:r>
    <w:r>
      <w:t xml:space="preserve"> / 12</w:t>
    </w:r>
    <w:r>
      <w:rPr>
        <w:sz w:val="22"/>
      </w:rPr>
      <w:t xml:space="preserve"> </w:t>
    </w:r>
  </w:p>
  <w:p w14:paraId="1713256D" w14:textId="77777777" w:rsidR="006B5745" w:rsidRDefault="009A0912">
    <w:pPr>
      <w:spacing w:after="0" w:line="259" w:lineRule="auto"/>
      <w:ind w:left="38"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94762" w14:textId="77777777" w:rsidR="009A0912" w:rsidRDefault="009A0912">
      <w:pPr>
        <w:spacing w:after="0" w:line="240" w:lineRule="auto"/>
      </w:pPr>
      <w:r>
        <w:separator/>
      </w:r>
    </w:p>
  </w:footnote>
  <w:footnote w:type="continuationSeparator" w:id="0">
    <w:p w14:paraId="21AD2CD1" w14:textId="77777777" w:rsidR="009A0912" w:rsidRDefault="009A0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F2B6C"/>
    <w:multiLevelType w:val="hybridMultilevel"/>
    <w:tmpl w:val="2E060460"/>
    <w:lvl w:ilvl="0" w:tplc="588665CA">
      <w:start w:val="1"/>
      <w:numFmt w:val="bullet"/>
      <w:lvlText w:val=""/>
      <w:lvlJc w:val="left"/>
      <w:pPr>
        <w:ind w:left="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965790">
      <w:start w:val="1"/>
      <w:numFmt w:val="bullet"/>
      <w:lvlText w:val="o"/>
      <w:lvlJc w:val="left"/>
      <w:pPr>
        <w:ind w:left="11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0908380">
      <w:start w:val="1"/>
      <w:numFmt w:val="bullet"/>
      <w:lvlText w:val="▪"/>
      <w:lvlJc w:val="left"/>
      <w:pPr>
        <w:ind w:left="18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AF81B50">
      <w:start w:val="1"/>
      <w:numFmt w:val="bullet"/>
      <w:lvlText w:val="•"/>
      <w:lvlJc w:val="left"/>
      <w:pPr>
        <w:ind w:left="25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66AD920">
      <w:start w:val="1"/>
      <w:numFmt w:val="bullet"/>
      <w:lvlText w:val="o"/>
      <w:lvlJc w:val="left"/>
      <w:pPr>
        <w:ind w:left="32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9CD908">
      <w:start w:val="1"/>
      <w:numFmt w:val="bullet"/>
      <w:lvlText w:val="▪"/>
      <w:lvlJc w:val="left"/>
      <w:pPr>
        <w:ind w:left="39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7E8280E">
      <w:start w:val="1"/>
      <w:numFmt w:val="bullet"/>
      <w:lvlText w:val="•"/>
      <w:lvlJc w:val="left"/>
      <w:pPr>
        <w:ind w:left="47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2146E08">
      <w:start w:val="1"/>
      <w:numFmt w:val="bullet"/>
      <w:lvlText w:val="o"/>
      <w:lvlJc w:val="left"/>
      <w:pPr>
        <w:ind w:left="5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CE0660">
      <w:start w:val="1"/>
      <w:numFmt w:val="bullet"/>
      <w:lvlText w:val="▪"/>
      <w:lvlJc w:val="left"/>
      <w:pPr>
        <w:ind w:left="6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F666FE"/>
    <w:multiLevelType w:val="hybridMultilevel"/>
    <w:tmpl w:val="F04637E0"/>
    <w:lvl w:ilvl="0" w:tplc="0298E374">
      <w:start w:val="1"/>
      <w:numFmt w:val="bullet"/>
      <w:lvlText w:val=""/>
      <w:lvlJc w:val="left"/>
      <w:pPr>
        <w:ind w:left="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A858E6">
      <w:start w:val="1"/>
      <w:numFmt w:val="bullet"/>
      <w:lvlText w:val="o"/>
      <w:lvlJc w:val="left"/>
      <w:pPr>
        <w:ind w:left="11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294510C">
      <w:start w:val="1"/>
      <w:numFmt w:val="bullet"/>
      <w:lvlText w:val="▪"/>
      <w:lvlJc w:val="left"/>
      <w:pPr>
        <w:ind w:left="18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EC67FA">
      <w:start w:val="1"/>
      <w:numFmt w:val="bullet"/>
      <w:lvlText w:val="•"/>
      <w:lvlJc w:val="left"/>
      <w:pPr>
        <w:ind w:left="25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7143D2C">
      <w:start w:val="1"/>
      <w:numFmt w:val="bullet"/>
      <w:lvlText w:val="o"/>
      <w:lvlJc w:val="left"/>
      <w:pPr>
        <w:ind w:left="32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4BE8536">
      <w:start w:val="1"/>
      <w:numFmt w:val="bullet"/>
      <w:lvlText w:val="▪"/>
      <w:lvlJc w:val="left"/>
      <w:pPr>
        <w:ind w:left="39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162BE50">
      <w:start w:val="1"/>
      <w:numFmt w:val="bullet"/>
      <w:lvlText w:val="•"/>
      <w:lvlJc w:val="left"/>
      <w:pPr>
        <w:ind w:left="47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E92B00C">
      <w:start w:val="1"/>
      <w:numFmt w:val="bullet"/>
      <w:lvlText w:val="o"/>
      <w:lvlJc w:val="left"/>
      <w:pPr>
        <w:ind w:left="5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92A6164">
      <w:start w:val="1"/>
      <w:numFmt w:val="bullet"/>
      <w:lvlText w:val="▪"/>
      <w:lvlJc w:val="left"/>
      <w:pPr>
        <w:ind w:left="6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974259022">
    <w:abstractNumId w:val="1"/>
  </w:num>
  <w:num w:numId="2" w16cid:durableId="103627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745"/>
    <w:rsid w:val="00092824"/>
    <w:rsid w:val="003F55C6"/>
    <w:rsid w:val="005731F8"/>
    <w:rsid w:val="00591C58"/>
    <w:rsid w:val="005B0F38"/>
    <w:rsid w:val="00645226"/>
    <w:rsid w:val="006B5745"/>
    <w:rsid w:val="009A0912"/>
    <w:rsid w:val="009E3F2C"/>
    <w:rsid w:val="00C13652"/>
    <w:rsid w:val="00D0353E"/>
    <w:rsid w:val="00D72345"/>
    <w:rsid w:val="00E06593"/>
    <w:rsid w:val="00E10010"/>
    <w:rsid w:val="00E80D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DE8BD"/>
  <w15:docId w15:val="{AB99D10F-ABA1-4C5C-BA50-B42CD4B4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9" w:lineRule="auto"/>
      <w:ind w:left="48" w:right="1" w:hanging="10"/>
      <w:jc w:val="both"/>
    </w:pPr>
    <w:rPr>
      <w:rFonts w:ascii="Arial" w:eastAsia="Arial" w:hAnsi="Arial" w:cs="Arial"/>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D0353E"/>
    <w:pPr>
      <w:tabs>
        <w:tab w:val="center" w:pos="4536"/>
        <w:tab w:val="right" w:pos="9072"/>
      </w:tabs>
      <w:spacing w:after="0" w:line="240" w:lineRule="auto"/>
    </w:pPr>
  </w:style>
  <w:style w:type="character" w:customStyle="1" w:styleId="En-tteCar">
    <w:name w:val="En-tête Car"/>
    <w:basedOn w:val="Policepardfaut"/>
    <w:link w:val="En-tte"/>
    <w:uiPriority w:val="99"/>
    <w:rsid w:val="00D0353E"/>
    <w:rPr>
      <w:rFonts w:ascii="Arial" w:eastAsia="Arial" w:hAnsi="Arial" w:cs="Arial"/>
      <w:color w:val="000000"/>
      <w:sz w:val="24"/>
    </w:rPr>
  </w:style>
  <w:style w:type="paragraph" w:styleId="Pieddepage">
    <w:name w:val="footer"/>
    <w:basedOn w:val="Normal"/>
    <w:link w:val="PieddepageCar"/>
    <w:uiPriority w:val="99"/>
    <w:semiHidden/>
    <w:unhideWhenUsed/>
    <w:rsid w:val="00D0353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0353E"/>
    <w:rPr>
      <w:rFonts w:ascii="Arial" w:eastAsia="Arial" w:hAnsi="Arial" w:cs="Arial"/>
      <w:color w:val="000000"/>
      <w:sz w:val="24"/>
    </w:rPr>
  </w:style>
  <w:style w:type="character" w:styleId="Lienhypertexte">
    <w:name w:val="Hyperlink"/>
    <w:basedOn w:val="Policepardfaut"/>
    <w:uiPriority w:val="99"/>
    <w:unhideWhenUsed/>
    <w:rsid w:val="00E80DE1"/>
    <w:rPr>
      <w:color w:val="0563C1" w:themeColor="hyperlink"/>
      <w:u w:val="single"/>
    </w:rPr>
  </w:style>
  <w:style w:type="character" w:styleId="Mentionnonrsolue">
    <w:name w:val="Unresolved Mention"/>
    <w:basedOn w:val="Policepardfaut"/>
    <w:uiPriority w:val="99"/>
    <w:semiHidden/>
    <w:unhideWhenUsed/>
    <w:rsid w:val="00E80DE1"/>
    <w:rPr>
      <w:color w:val="605E5C"/>
      <w:shd w:val="clear" w:color="auto" w:fill="E1DFDD"/>
    </w:rPr>
  </w:style>
  <w:style w:type="paragraph" w:customStyle="1" w:styleId="MTDisplayEquation">
    <w:name w:val="MTDisplayEquation"/>
    <w:basedOn w:val="Normal"/>
    <w:next w:val="Normal"/>
    <w:link w:val="MTDisplayEquationCar"/>
    <w:rsid w:val="005731F8"/>
    <w:pPr>
      <w:tabs>
        <w:tab w:val="center" w:pos="5180"/>
        <w:tab w:val="right" w:pos="10320"/>
      </w:tabs>
      <w:spacing w:after="0" w:line="240" w:lineRule="auto"/>
      <w:ind w:left="38" w:right="0" w:firstLine="0"/>
      <w:jc w:val="left"/>
    </w:pPr>
  </w:style>
  <w:style w:type="character" w:customStyle="1" w:styleId="MTDisplayEquationCar">
    <w:name w:val="MTDisplayEquation Car"/>
    <w:basedOn w:val="Policepardfaut"/>
    <w:link w:val="MTDisplayEquation"/>
    <w:rsid w:val="005731F8"/>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abolycee.org" TargetMode="External"/><Relationship Id="rId12" Type="http://schemas.openxmlformats.org/officeDocument/2006/relationships/image" Target="media/image5.png"/><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721</Words>
  <Characters>3966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cp:lastModifiedBy>Jocelyn CLEMENT</cp:lastModifiedBy>
  <cp:revision>14</cp:revision>
  <cp:lastPrinted>2024-04-18T05:47:00Z</cp:lastPrinted>
  <dcterms:created xsi:type="dcterms:W3CDTF">2024-04-18T05:34:00Z</dcterms:created>
  <dcterms:modified xsi:type="dcterms:W3CDTF">2024-04-18T05:48:00Z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