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CDFAA" w14:textId="5D32428E" w:rsidR="00040449" w:rsidRPr="00A1239A" w:rsidRDefault="00A1239A" w:rsidP="00A123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1239A">
        <w:rPr>
          <w:rFonts w:ascii="Arial" w:hAnsi="Arial" w:cs="Arial"/>
          <w:b/>
          <w:bCs/>
          <w:sz w:val="24"/>
          <w:szCs w:val="24"/>
        </w:rPr>
        <w:t xml:space="preserve">Bac </w:t>
      </w:r>
      <w:r w:rsidR="0046426E" w:rsidRPr="00A1239A">
        <w:rPr>
          <w:rFonts w:ascii="Arial" w:hAnsi="Arial" w:cs="Arial"/>
          <w:b/>
          <w:bCs/>
          <w:sz w:val="24"/>
          <w:szCs w:val="24"/>
        </w:rPr>
        <w:t xml:space="preserve">2023 </w:t>
      </w:r>
      <w:r w:rsidR="00D43CA8" w:rsidRPr="00A1239A">
        <w:rPr>
          <w:rFonts w:ascii="Arial" w:hAnsi="Arial" w:cs="Arial"/>
          <w:b/>
          <w:bCs/>
          <w:sz w:val="24"/>
          <w:szCs w:val="24"/>
        </w:rPr>
        <w:t>Polynésie</w:t>
      </w:r>
      <w:r w:rsidR="00270BAB" w:rsidRPr="00A1239A">
        <w:rPr>
          <w:rFonts w:ascii="Arial" w:hAnsi="Arial" w:cs="Arial"/>
          <w:b/>
          <w:bCs/>
          <w:sz w:val="24"/>
          <w:szCs w:val="24"/>
        </w:rPr>
        <w:t xml:space="preserve"> </w:t>
      </w:r>
      <w:r w:rsidR="0046426E" w:rsidRPr="00A1239A">
        <w:rPr>
          <w:rFonts w:ascii="Arial" w:hAnsi="Arial" w:cs="Arial"/>
          <w:b/>
          <w:bCs/>
          <w:sz w:val="24"/>
          <w:szCs w:val="24"/>
        </w:rPr>
        <w:t xml:space="preserve">Jour </w:t>
      </w:r>
      <w:r w:rsidR="00D43CA8" w:rsidRPr="00A1239A">
        <w:rPr>
          <w:rFonts w:ascii="Arial" w:hAnsi="Arial" w:cs="Arial"/>
          <w:b/>
          <w:bCs/>
          <w:sz w:val="24"/>
          <w:szCs w:val="24"/>
        </w:rPr>
        <w:t>2</w:t>
      </w:r>
      <w:r w:rsidR="003901BC" w:rsidRPr="00A1239A">
        <w:rPr>
          <w:rFonts w:ascii="Arial" w:hAnsi="Arial" w:cs="Arial"/>
          <w:b/>
          <w:bCs/>
          <w:sz w:val="24"/>
          <w:szCs w:val="24"/>
        </w:rPr>
        <w:tab/>
      </w:r>
      <w:hyperlink r:id="rId7" w:history="1">
        <w:r w:rsidRPr="00A1239A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https://labolycee.org</w:t>
        </w:r>
      </w:hyperlink>
      <w:r w:rsidRPr="00A1239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B7917E5" w14:textId="7B158A9C" w:rsidR="00EB63DF" w:rsidRPr="00EB63DF" w:rsidRDefault="00EB63DF" w:rsidP="00A123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180E49">
        <w:rPr>
          <w:rFonts w:ascii="Arial" w:hAnsi="Arial" w:cs="Arial"/>
          <w:b/>
          <w:bCs/>
          <w:sz w:val="24"/>
          <w:szCs w:val="24"/>
        </w:rPr>
        <w:t>1</w:t>
      </w:r>
      <w:r w:rsidR="00122699">
        <w:rPr>
          <w:rFonts w:ascii="Arial" w:hAnsi="Arial" w:cs="Arial"/>
          <w:b/>
          <w:bCs/>
          <w:sz w:val="24"/>
          <w:szCs w:val="24"/>
        </w:rPr>
        <w:t xml:space="preserve"> </w:t>
      </w:r>
      <w:r w:rsidR="00122699">
        <w:rPr>
          <w:rFonts w:ascii="Times New Roman" w:hAnsi="Times New Roman" w:cs="Times New Roman"/>
          <w:b/>
          <w:bCs/>
          <w:sz w:val="24"/>
          <w:szCs w:val="24"/>
        </w:rPr>
        <w:t>‒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</w:t>
      </w:r>
      <w:r w:rsidR="00D43CA8">
        <w:rPr>
          <w:rFonts w:ascii="Arial" w:hAnsi="Arial" w:cs="Arial"/>
          <w:b/>
          <w:bCs/>
          <w:caps/>
          <w:sz w:val="24"/>
          <w:szCs w:val="24"/>
        </w:rPr>
        <w:t>autour de la biosynthèse de la mélanine</w:t>
      </w:r>
      <w:r w:rsidR="00122699" w:rsidRPr="00EB63DF">
        <w:rPr>
          <w:rFonts w:ascii="Arial" w:hAnsi="Arial" w:cs="Arial"/>
          <w:b/>
          <w:bCs/>
          <w:sz w:val="24"/>
          <w:szCs w:val="24"/>
        </w:rPr>
        <w:t xml:space="preserve"> </w:t>
      </w:r>
      <w:r w:rsidRPr="00EB63DF">
        <w:rPr>
          <w:rFonts w:ascii="Arial" w:hAnsi="Arial" w:cs="Arial"/>
          <w:b/>
          <w:bCs/>
          <w:sz w:val="24"/>
          <w:szCs w:val="24"/>
        </w:rPr>
        <w:t>(</w:t>
      </w:r>
      <w:r w:rsidR="00180E49">
        <w:rPr>
          <w:rFonts w:ascii="Arial" w:hAnsi="Arial" w:cs="Arial"/>
          <w:b/>
          <w:bCs/>
          <w:sz w:val="24"/>
          <w:szCs w:val="24"/>
        </w:rPr>
        <w:t>9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5EF8DA73" w14:textId="04737983" w:rsidR="00EB63DF" w:rsidRDefault="00EB63DF" w:rsidP="006F2E6D">
      <w:pPr>
        <w:spacing w:after="0" w:line="240" w:lineRule="auto"/>
        <w:jc w:val="both"/>
        <w:rPr>
          <w:rFonts w:ascii="Arial" w:hAnsi="Arial" w:cs="Arial"/>
        </w:rPr>
      </w:pPr>
    </w:p>
    <w:p w14:paraId="5D094D5C" w14:textId="48E9BA28" w:rsidR="00D43CA8" w:rsidRDefault="00D43CA8" w:rsidP="006F2E6D">
      <w:pPr>
        <w:spacing w:after="0" w:line="240" w:lineRule="auto"/>
        <w:jc w:val="both"/>
        <w:rPr>
          <w:rFonts w:ascii="Arial" w:hAnsi="Arial" w:cs="Arial"/>
        </w:rPr>
      </w:pPr>
    </w:p>
    <w:p w14:paraId="68578378" w14:textId="19C40C8B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Le terme «</w:t>
      </w:r>
      <w:r w:rsidR="001F7CF7">
        <w:rPr>
          <w:rFonts w:ascii="Arial" w:hAnsi="Arial" w:cs="Arial"/>
        </w:rPr>
        <w:t> </w:t>
      </w:r>
      <w:r w:rsidRPr="00D43CA8">
        <w:rPr>
          <w:rFonts w:ascii="Arial" w:hAnsi="Arial" w:cs="Arial"/>
        </w:rPr>
        <w:t>mélanine</w:t>
      </w:r>
      <w:r w:rsidR="001F7CF7">
        <w:rPr>
          <w:rFonts w:ascii="Arial" w:hAnsi="Arial" w:cs="Arial"/>
        </w:rPr>
        <w:t> </w:t>
      </w:r>
      <w:r w:rsidRPr="00D43CA8">
        <w:rPr>
          <w:rFonts w:ascii="Arial" w:hAnsi="Arial" w:cs="Arial"/>
        </w:rPr>
        <w:t>» regroupe un ensemble de pigments présents chez la plupart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des êtres vivants. La mélanine est responsable de la coloration de la peau, des poils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et des yeux chez tous les mammifères, mais se retrouve également dans les plumes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des oiseaux, les ailes de certains papillons et même chez les champignons.</w:t>
      </w:r>
    </w:p>
    <w:p w14:paraId="36173349" w14:textId="2D509D9F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Il existe deux grands types de mélanines biologiques</w:t>
      </w:r>
      <w:r w:rsidR="001F7CF7">
        <w:rPr>
          <w:rFonts w:ascii="Arial" w:hAnsi="Arial" w:cs="Arial"/>
        </w:rPr>
        <w:t> :</w:t>
      </w:r>
      <w:r w:rsidRPr="00D43CA8">
        <w:rPr>
          <w:rFonts w:ascii="Arial" w:hAnsi="Arial" w:cs="Arial"/>
        </w:rPr>
        <w:t xml:space="preserve"> l'eumélanine brune et la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phéomélanine rouge. L'eumélanine est synthétisée dans les cellules à partir de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tyrosinase grâce à l'enzyme tyrosinase.</w:t>
      </w:r>
    </w:p>
    <w:p w14:paraId="0281D932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1D998AA0" w14:textId="7AE6C789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L’objectif de cet exercice est l’étude du suivi de la synthèse de l'eumélanine assistée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par de la tyrosinase extraite de champignons de Paris.</w:t>
      </w:r>
    </w:p>
    <w:p w14:paraId="765A1163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2667E94E" w14:textId="785A0556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43CA8">
        <w:rPr>
          <w:rFonts w:ascii="Arial" w:hAnsi="Arial" w:cs="Arial"/>
          <w:b/>
          <w:bCs/>
        </w:rPr>
        <w:t>Étude des formes acide-base de la tyrosine.</w:t>
      </w:r>
    </w:p>
    <w:p w14:paraId="308BB68B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47D91F49" w14:textId="2C261C0C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En solution, la tyrosine existe sous quatre formes acide/base dont l’une est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représentée figure 1.</w:t>
      </w:r>
    </w:p>
    <w:p w14:paraId="4C04A750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5A52F371" w14:textId="60BED6F7" w:rsidR="00D43CA8" w:rsidRDefault="00C14B9D" w:rsidP="00C14B9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7F7907" wp14:editId="6F04DDD2">
            <wp:extent cx="2520950" cy="1252789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70" cy="12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0F27" w14:textId="3B522A0A" w:rsidR="00D43CA8" w:rsidRDefault="00D43CA8" w:rsidP="001F7CF7">
      <w:pPr>
        <w:spacing w:after="0" w:line="240" w:lineRule="auto"/>
        <w:jc w:val="center"/>
        <w:rPr>
          <w:rFonts w:ascii="Arial" w:hAnsi="Arial" w:cs="Arial"/>
        </w:rPr>
      </w:pPr>
      <w:r w:rsidRPr="00D43CA8">
        <w:rPr>
          <w:rFonts w:ascii="Arial" w:hAnsi="Arial" w:cs="Arial"/>
        </w:rPr>
        <w:t>Figure 1. Représentation de l'une des formes de la tyrosine.</w:t>
      </w:r>
    </w:p>
    <w:p w14:paraId="5A23A25D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515C50FD" w14:textId="7E128294" w:rsidR="00D43CA8" w:rsidRDefault="00D43CA8" w:rsidP="001F7C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1F7CF7">
        <w:rPr>
          <w:rFonts w:ascii="Arial" w:hAnsi="Arial" w:cs="Arial"/>
          <w:b/>
          <w:bCs/>
        </w:rPr>
        <w:t>Q1.</w:t>
      </w:r>
      <w:r w:rsidR="001F7CF7">
        <w:rPr>
          <w:rFonts w:ascii="Arial" w:hAnsi="Arial" w:cs="Arial"/>
        </w:rPr>
        <w:tab/>
      </w:r>
      <w:r w:rsidRPr="00D43CA8">
        <w:rPr>
          <w:rFonts w:ascii="Arial" w:hAnsi="Arial" w:cs="Arial"/>
        </w:rPr>
        <w:t>Indiquer le type de représentation de la tyrosine présente sur la figure 1.</w:t>
      </w:r>
    </w:p>
    <w:p w14:paraId="27285670" w14:textId="77777777" w:rsidR="001F7CF7" w:rsidRPr="00D43CA8" w:rsidRDefault="001F7CF7" w:rsidP="001F7C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</w:p>
    <w:p w14:paraId="4078A301" w14:textId="07C16F3B" w:rsidR="00D43CA8" w:rsidRPr="00D43CA8" w:rsidRDefault="00D43CA8" w:rsidP="001F7C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1F7CF7">
        <w:rPr>
          <w:rFonts w:ascii="Arial" w:hAnsi="Arial" w:cs="Arial"/>
          <w:b/>
          <w:bCs/>
        </w:rPr>
        <w:t>Q2.</w:t>
      </w:r>
      <w:r w:rsidR="001F7CF7">
        <w:rPr>
          <w:rFonts w:ascii="Arial" w:hAnsi="Arial" w:cs="Arial"/>
        </w:rPr>
        <w:tab/>
      </w:r>
      <w:r w:rsidRPr="00D43CA8">
        <w:rPr>
          <w:rFonts w:ascii="Arial" w:hAnsi="Arial" w:cs="Arial"/>
        </w:rPr>
        <w:t>Nommer les familles fonctionnelles associées aux groupes caractéristiques A et B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mis en évidence dans la représentation de la forme de la tyrosine figure 1.</w:t>
      </w:r>
    </w:p>
    <w:p w14:paraId="06FE5C0D" w14:textId="77777777" w:rsidR="001F7CF7" w:rsidRDefault="001F7CF7" w:rsidP="00D43CA8">
      <w:pPr>
        <w:spacing w:after="0" w:line="240" w:lineRule="auto"/>
        <w:jc w:val="both"/>
        <w:rPr>
          <w:rFonts w:ascii="Arial" w:hAnsi="Arial" w:cs="Arial"/>
        </w:rPr>
      </w:pPr>
    </w:p>
    <w:p w14:paraId="6F123F71" w14:textId="5188C51A" w:rsidR="00D43CA8" w:rsidRDefault="00D43CA8" w:rsidP="001F7CF7">
      <w:pPr>
        <w:spacing w:after="12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Le tableau de la figure 2 représente les quatre formes de la tyrosine.</w:t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547"/>
      </w:tblGrid>
      <w:tr w:rsidR="001F7CF7" w14:paraId="301D0A80" w14:textId="77777777" w:rsidTr="001F7CF7">
        <w:tc>
          <w:tcPr>
            <w:tcW w:w="2547" w:type="dxa"/>
            <w:vAlign w:val="center"/>
          </w:tcPr>
          <w:p w14:paraId="103C143A" w14:textId="00A59AF7" w:rsidR="001F7CF7" w:rsidRDefault="001F7CF7" w:rsidP="001F7C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36B33F" wp14:editId="0987569A">
                  <wp:extent cx="1440000" cy="722268"/>
                  <wp:effectExtent l="0" t="0" r="8255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2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6BE09E5A" w14:textId="061B62BF" w:rsidR="001F7CF7" w:rsidRDefault="001F7CF7" w:rsidP="001F7C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A7E67E" wp14:editId="3B4256F3">
                  <wp:extent cx="1440000" cy="751700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2327E61F" w14:textId="5FF60305" w:rsidR="001F7CF7" w:rsidRDefault="001F7CF7" w:rsidP="001F7C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DEBF57" wp14:editId="2B5F555B">
                  <wp:extent cx="1440000" cy="706500"/>
                  <wp:effectExtent l="0" t="0" r="825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  <w:vAlign w:val="center"/>
          </w:tcPr>
          <w:p w14:paraId="4CB3FDD1" w14:textId="636CE812" w:rsidR="001F7CF7" w:rsidRDefault="001F7CF7" w:rsidP="001F7C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40FE66F" wp14:editId="51081FBE">
                  <wp:extent cx="1440000" cy="753600"/>
                  <wp:effectExtent l="0" t="0" r="8255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CF7" w14:paraId="66065046" w14:textId="77777777" w:rsidTr="001F7CF7">
        <w:tc>
          <w:tcPr>
            <w:tcW w:w="2547" w:type="dxa"/>
            <w:vAlign w:val="center"/>
          </w:tcPr>
          <w:p w14:paraId="6528A697" w14:textId="63CA0AA4" w:rsidR="001F7CF7" w:rsidRDefault="001F7CF7" w:rsidP="001F7CF7">
            <w:pPr>
              <w:jc w:val="center"/>
              <w:rPr>
                <w:rFonts w:ascii="Arial" w:hAnsi="Arial" w:cs="Arial"/>
              </w:rPr>
            </w:pPr>
            <w:r w:rsidRPr="00D43CA8">
              <w:rPr>
                <w:rFonts w:ascii="Arial" w:hAnsi="Arial" w:cs="Arial"/>
              </w:rPr>
              <w:t>TyrH</w:t>
            </w:r>
            <w:r w:rsidRPr="001F7CF7">
              <w:rPr>
                <w:rFonts w:ascii="Arial" w:hAnsi="Arial" w:cs="Arial"/>
                <w:vertAlign w:val="subscript"/>
              </w:rPr>
              <w:t>3</w:t>
            </w:r>
            <w:r w:rsidRPr="001F7CF7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2547" w:type="dxa"/>
            <w:vAlign w:val="center"/>
          </w:tcPr>
          <w:p w14:paraId="638BE3BE" w14:textId="3AE5E5B7" w:rsidR="001F7CF7" w:rsidRDefault="001F7CF7" w:rsidP="001F7CF7">
            <w:pPr>
              <w:jc w:val="center"/>
              <w:rPr>
                <w:rFonts w:ascii="Arial" w:hAnsi="Arial" w:cs="Arial"/>
              </w:rPr>
            </w:pPr>
            <w:r w:rsidRPr="00D43CA8">
              <w:rPr>
                <w:rFonts w:ascii="Arial" w:hAnsi="Arial" w:cs="Arial"/>
              </w:rPr>
              <w:t>TyrH</w:t>
            </w:r>
            <w:r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2547" w:type="dxa"/>
            <w:vAlign w:val="center"/>
          </w:tcPr>
          <w:p w14:paraId="08ACD7A7" w14:textId="49E058D8" w:rsidR="001F7CF7" w:rsidRDefault="001F7CF7" w:rsidP="001F7CF7">
            <w:pPr>
              <w:jc w:val="center"/>
              <w:rPr>
                <w:rFonts w:ascii="Arial" w:hAnsi="Arial" w:cs="Arial"/>
              </w:rPr>
            </w:pPr>
            <w:proofErr w:type="spellStart"/>
            <w:r w:rsidRPr="00D43CA8">
              <w:rPr>
                <w:rFonts w:ascii="Arial" w:hAnsi="Arial" w:cs="Arial"/>
              </w:rPr>
              <w:t>TyrH</w:t>
            </w:r>
            <w:proofErr w:type="spellEnd"/>
            <w:r w:rsidRPr="001F7CF7">
              <w:rPr>
                <w:rFonts w:ascii="Times New Roman" w:hAnsi="Times New Roman" w:cs="Times New Roman"/>
                <w:vertAlign w:val="superscript"/>
              </w:rPr>
              <w:t>‒</w:t>
            </w:r>
          </w:p>
        </w:tc>
        <w:tc>
          <w:tcPr>
            <w:tcW w:w="2547" w:type="dxa"/>
            <w:vAlign w:val="center"/>
          </w:tcPr>
          <w:p w14:paraId="69D9DD29" w14:textId="72F1DF1C" w:rsidR="001F7CF7" w:rsidRDefault="001F7CF7" w:rsidP="001F7CF7">
            <w:pPr>
              <w:jc w:val="center"/>
              <w:rPr>
                <w:rFonts w:ascii="Arial" w:hAnsi="Arial" w:cs="Arial"/>
              </w:rPr>
            </w:pPr>
            <w:r w:rsidRPr="00D43CA8">
              <w:rPr>
                <w:rFonts w:ascii="Arial" w:hAnsi="Arial" w:cs="Arial"/>
              </w:rPr>
              <w:t>Tyr</w:t>
            </w:r>
            <w:r w:rsidRPr="001F7CF7">
              <w:rPr>
                <w:rFonts w:ascii="Arial" w:hAnsi="Arial" w:cs="Arial"/>
                <w:vertAlign w:val="superscript"/>
              </w:rPr>
              <w:t>2</w:t>
            </w:r>
            <w:r w:rsidRPr="001F7CF7">
              <w:rPr>
                <w:rFonts w:ascii="Times New Roman" w:hAnsi="Times New Roman" w:cs="Times New Roman"/>
                <w:vertAlign w:val="superscript"/>
              </w:rPr>
              <w:t>‒</w:t>
            </w:r>
          </w:p>
        </w:tc>
      </w:tr>
    </w:tbl>
    <w:p w14:paraId="42A4F73D" w14:textId="77777777" w:rsidR="001F7CF7" w:rsidRPr="00D43CA8" w:rsidRDefault="001F7CF7" w:rsidP="001F7CF7">
      <w:pPr>
        <w:spacing w:before="120" w:after="0" w:line="240" w:lineRule="auto"/>
        <w:jc w:val="center"/>
        <w:rPr>
          <w:rFonts w:ascii="Arial" w:hAnsi="Arial" w:cs="Arial"/>
        </w:rPr>
      </w:pPr>
      <w:r w:rsidRPr="00D43CA8">
        <w:rPr>
          <w:rFonts w:ascii="Arial" w:hAnsi="Arial" w:cs="Arial"/>
        </w:rPr>
        <w:t>Figure 2. Tableau récapitulatif des quatre formes de la tyrosine.</w:t>
      </w:r>
    </w:p>
    <w:p w14:paraId="54F1956C" w14:textId="52FE29FF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7B9E0CB3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174F65EC" w14:textId="35D84B6B" w:rsidR="00D43CA8" w:rsidRPr="001F7CF7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F7CF7">
        <w:rPr>
          <w:rFonts w:ascii="Arial" w:hAnsi="Arial" w:cs="Arial"/>
          <w:b/>
          <w:bCs/>
        </w:rPr>
        <w:t>Données</w:t>
      </w:r>
      <w:r w:rsidR="001F7CF7" w:rsidRPr="001F7CF7">
        <w:rPr>
          <w:rFonts w:ascii="Arial" w:hAnsi="Arial" w:cs="Arial"/>
          <w:b/>
          <w:bCs/>
        </w:rPr>
        <w:t> :</w:t>
      </w:r>
    </w:p>
    <w:p w14:paraId="5C05D6BD" w14:textId="16F75A53" w:rsidR="00D43CA8" w:rsidRPr="00D43CA8" w:rsidRDefault="00D43CA8" w:rsidP="00D43CA8">
      <w:pPr>
        <w:pStyle w:val="Paragraphedeliste"/>
        <w:numPr>
          <w:ilvl w:val="0"/>
          <w:numId w:val="3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La valeur du </w:t>
      </w:r>
      <w:r w:rsidRPr="00D43CA8">
        <w:rPr>
          <w:rFonts w:ascii="Arial" w:hAnsi="Arial" w:cs="Arial"/>
          <w:i/>
          <w:iCs/>
        </w:rPr>
        <w:t>pK</w:t>
      </w:r>
      <w:r w:rsidRPr="00D43CA8">
        <w:rPr>
          <w:rFonts w:ascii="Arial" w:hAnsi="Arial" w:cs="Arial"/>
          <w:i/>
          <w:iCs/>
          <w:vertAlign w:val="subscript"/>
        </w:rPr>
        <w:t>A</w:t>
      </w:r>
      <w:r w:rsidRPr="00D43CA8">
        <w:rPr>
          <w:rFonts w:ascii="Arial" w:hAnsi="Arial" w:cs="Arial"/>
        </w:rPr>
        <w:t xml:space="preserve"> (</w:t>
      </w:r>
      <w:r w:rsidR="001F7CF7" w:rsidRPr="00D43CA8">
        <w:rPr>
          <w:rFonts w:ascii="Arial" w:hAnsi="Arial" w:cs="Arial"/>
        </w:rPr>
        <w:t>TyrH</w:t>
      </w:r>
      <w:r w:rsidR="001F7CF7" w:rsidRPr="001F7CF7">
        <w:rPr>
          <w:rFonts w:ascii="Arial" w:hAnsi="Arial" w:cs="Arial"/>
          <w:vertAlign w:val="subscript"/>
        </w:rPr>
        <w:t>3</w:t>
      </w:r>
      <w:r w:rsidR="001F7CF7" w:rsidRPr="001F7CF7">
        <w:rPr>
          <w:rFonts w:ascii="Arial" w:hAnsi="Arial" w:cs="Arial"/>
          <w:vertAlign w:val="superscript"/>
        </w:rPr>
        <w:t>+</w:t>
      </w:r>
      <w:r w:rsidRPr="00D43CA8">
        <w:rPr>
          <w:rFonts w:ascii="Arial" w:hAnsi="Arial" w:cs="Arial"/>
        </w:rPr>
        <w:t>/</w:t>
      </w:r>
      <w:r w:rsidR="001F7CF7" w:rsidRPr="001F7CF7">
        <w:rPr>
          <w:rFonts w:ascii="Arial" w:hAnsi="Arial" w:cs="Arial"/>
        </w:rPr>
        <w:t xml:space="preserve"> </w:t>
      </w:r>
      <w:r w:rsidR="001F7CF7" w:rsidRPr="00D43CA8">
        <w:rPr>
          <w:rFonts w:ascii="Arial" w:hAnsi="Arial" w:cs="Arial"/>
        </w:rPr>
        <w:t>TyrH</w:t>
      </w:r>
      <w:r w:rsidR="001F7CF7">
        <w:rPr>
          <w:rFonts w:ascii="Arial" w:hAnsi="Arial" w:cs="Arial"/>
          <w:vertAlign w:val="subscript"/>
        </w:rPr>
        <w:t>2</w:t>
      </w:r>
      <w:r w:rsidRPr="00D43CA8">
        <w:rPr>
          <w:rFonts w:ascii="Arial" w:hAnsi="Arial" w:cs="Arial"/>
        </w:rPr>
        <w:t xml:space="preserve">) du couple </w:t>
      </w:r>
      <w:r w:rsidR="001F7CF7" w:rsidRPr="00D43CA8">
        <w:rPr>
          <w:rFonts w:ascii="Arial" w:hAnsi="Arial" w:cs="Arial"/>
        </w:rPr>
        <w:t>TyrH</w:t>
      </w:r>
      <w:r w:rsidR="001F7CF7" w:rsidRPr="001F7CF7">
        <w:rPr>
          <w:rFonts w:ascii="Arial" w:hAnsi="Arial" w:cs="Arial"/>
          <w:vertAlign w:val="subscript"/>
        </w:rPr>
        <w:t>3</w:t>
      </w:r>
      <w:r w:rsidR="001F7CF7" w:rsidRPr="001F7CF7">
        <w:rPr>
          <w:rFonts w:ascii="Arial" w:hAnsi="Arial" w:cs="Arial"/>
          <w:vertAlign w:val="superscript"/>
        </w:rPr>
        <w:t>+</w:t>
      </w:r>
      <w:r w:rsidR="001F7CF7">
        <w:rPr>
          <w:rFonts w:ascii="Arial" w:hAnsi="Arial" w:cs="Arial"/>
        </w:rPr>
        <w:t xml:space="preserve"> /</w:t>
      </w:r>
      <w:r w:rsidR="001F7CF7" w:rsidRPr="001F7CF7">
        <w:rPr>
          <w:rFonts w:ascii="Arial" w:hAnsi="Arial" w:cs="Arial"/>
        </w:rPr>
        <w:t xml:space="preserve"> </w:t>
      </w:r>
      <w:r w:rsidR="001F7CF7" w:rsidRPr="00D43CA8">
        <w:rPr>
          <w:rFonts w:ascii="Arial" w:hAnsi="Arial" w:cs="Arial"/>
        </w:rPr>
        <w:t>TyrH</w:t>
      </w:r>
      <w:r w:rsidR="001F7CF7">
        <w:rPr>
          <w:rFonts w:ascii="Arial" w:hAnsi="Arial" w:cs="Arial"/>
          <w:vertAlign w:val="subscript"/>
        </w:rPr>
        <w:t>2</w:t>
      </w:r>
      <w:r w:rsidRPr="00D43CA8">
        <w:rPr>
          <w:rFonts w:ascii="Arial" w:hAnsi="Arial" w:cs="Arial"/>
        </w:rPr>
        <w:t xml:space="preserve"> est égale à 2,20.</w:t>
      </w:r>
    </w:p>
    <w:p w14:paraId="670BFFDA" w14:textId="260B7B54" w:rsidR="00D43CA8" w:rsidRPr="00D43CA8" w:rsidRDefault="00D43CA8" w:rsidP="00D43CA8">
      <w:pPr>
        <w:pStyle w:val="Paragraphedeliste"/>
        <w:numPr>
          <w:ilvl w:val="0"/>
          <w:numId w:val="3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La valeur du </w:t>
      </w:r>
      <w:r w:rsidRPr="00D43CA8">
        <w:rPr>
          <w:rFonts w:ascii="Arial" w:hAnsi="Arial" w:cs="Arial"/>
          <w:i/>
          <w:iCs/>
        </w:rPr>
        <w:t>pK</w:t>
      </w:r>
      <w:r w:rsidRPr="00D43CA8">
        <w:rPr>
          <w:rFonts w:ascii="Arial" w:hAnsi="Arial" w:cs="Arial"/>
          <w:i/>
          <w:iCs/>
          <w:vertAlign w:val="subscript"/>
        </w:rPr>
        <w:t>A</w:t>
      </w:r>
      <w:r w:rsidRPr="00D43CA8">
        <w:rPr>
          <w:rFonts w:ascii="Arial" w:hAnsi="Arial" w:cs="Arial"/>
        </w:rPr>
        <w:t xml:space="preserve"> (</w:t>
      </w:r>
      <w:r w:rsidR="001F7CF7" w:rsidRPr="00D43CA8">
        <w:rPr>
          <w:rFonts w:ascii="Arial" w:hAnsi="Arial" w:cs="Arial"/>
        </w:rPr>
        <w:t>TyrH</w:t>
      </w:r>
      <w:r w:rsidR="001F7CF7">
        <w:rPr>
          <w:rFonts w:ascii="Arial" w:hAnsi="Arial" w:cs="Arial"/>
          <w:vertAlign w:val="subscript"/>
        </w:rPr>
        <w:t>2</w:t>
      </w:r>
      <w:r w:rsidRPr="00D43CA8">
        <w:rPr>
          <w:rFonts w:ascii="Arial" w:hAnsi="Arial" w:cs="Arial"/>
        </w:rPr>
        <w:t xml:space="preserve"> /</w:t>
      </w:r>
      <w:r w:rsidR="001F7CF7" w:rsidRPr="001F7CF7">
        <w:rPr>
          <w:rFonts w:ascii="Arial" w:hAnsi="Arial" w:cs="Arial"/>
        </w:rPr>
        <w:t xml:space="preserve"> </w:t>
      </w:r>
      <w:proofErr w:type="spellStart"/>
      <w:r w:rsidR="001F7CF7" w:rsidRPr="00D43CA8">
        <w:rPr>
          <w:rFonts w:ascii="Arial" w:hAnsi="Arial" w:cs="Arial"/>
        </w:rPr>
        <w:t>TyrH</w:t>
      </w:r>
      <w:proofErr w:type="spellEnd"/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) du couple </w:t>
      </w:r>
      <w:r w:rsidR="001F7CF7" w:rsidRPr="00D43CA8">
        <w:rPr>
          <w:rFonts w:ascii="Arial" w:hAnsi="Arial" w:cs="Arial"/>
        </w:rPr>
        <w:t>TyrH</w:t>
      </w:r>
      <w:r w:rsidR="001F7CF7">
        <w:rPr>
          <w:rFonts w:ascii="Arial" w:hAnsi="Arial" w:cs="Arial"/>
          <w:vertAlign w:val="subscript"/>
        </w:rPr>
        <w:t>2</w:t>
      </w:r>
      <w:r w:rsidRPr="00D43CA8">
        <w:rPr>
          <w:rFonts w:ascii="Arial" w:hAnsi="Arial" w:cs="Arial"/>
        </w:rPr>
        <w:t xml:space="preserve"> /</w:t>
      </w:r>
      <w:r w:rsidR="001F7CF7" w:rsidRPr="001F7CF7">
        <w:rPr>
          <w:rFonts w:ascii="Arial" w:hAnsi="Arial" w:cs="Arial"/>
        </w:rPr>
        <w:t xml:space="preserve"> </w:t>
      </w:r>
      <w:proofErr w:type="spellStart"/>
      <w:r w:rsidR="001F7CF7" w:rsidRPr="00D43CA8">
        <w:rPr>
          <w:rFonts w:ascii="Arial" w:hAnsi="Arial" w:cs="Arial"/>
        </w:rPr>
        <w:t>TyrH</w:t>
      </w:r>
      <w:proofErr w:type="spellEnd"/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 est égale à 9,11.</w:t>
      </w:r>
    </w:p>
    <w:p w14:paraId="52633D50" w14:textId="2A50F061" w:rsidR="00D43CA8" w:rsidRPr="00D43CA8" w:rsidRDefault="00D43CA8" w:rsidP="00D43CA8">
      <w:pPr>
        <w:pStyle w:val="Paragraphedeliste"/>
        <w:numPr>
          <w:ilvl w:val="0"/>
          <w:numId w:val="36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La valeur du </w:t>
      </w:r>
      <w:r w:rsidRPr="00D43CA8">
        <w:rPr>
          <w:rFonts w:ascii="Arial" w:hAnsi="Arial" w:cs="Arial"/>
          <w:i/>
          <w:iCs/>
        </w:rPr>
        <w:t>pK</w:t>
      </w:r>
      <w:r w:rsidRPr="00D43CA8">
        <w:rPr>
          <w:rFonts w:ascii="Arial" w:hAnsi="Arial" w:cs="Arial"/>
          <w:i/>
          <w:iCs/>
          <w:vertAlign w:val="subscript"/>
        </w:rPr>
        <w:t>A</w:t>
      </w:r>
      <w:r w:rsidRPr="00D43CA8">
        <w:rPr>
          <w:rFonts w:ascii="Arial" w:hAnsi="Arial" w:cs="Arial"/>
        </w:rPr>
        <w:t xml:space="preserve"> (</w:t>
      </w:r>
      <w:proofErr w:type="spellStart"/>
      <w:r w:rsidR="001F7CF7" w:rsidRPr="00D43CA8">
        <w:rPr>
          <w:rFonts w:ascii="Arial" w:hAnsi="Arial" w:cs="Arial"/>
        </w:rPr>
        <w:t>TyrH</w:t>
      </w:r>
      <w:proofErr w:type="spellEnd"/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 /</w:t>
      </w:r>
      <w:r w:rsidR="001F7CF7" w:rsidRPr="001F7CF7">
        <w:rPr>
          <w:rFonts w:ascii="Arial" w:hAnsi="Arial" w:cs="Arial"/>
        </w:rPr>
        <w:t xml:space="preserve"> </w:t>
      </w:r>
      <w:r w:rsidR="001F7CF7" w:rsidRPr="00D43CA8">
        <w:rPr>
          <w:rFonts w:ascii="Arial" w:hAnsi="Arial" w:cs="Arial"/>
        </w:rPr>
        <w:t>Tyr</w:t>
      </w:r>
      <w:r w:rsidR="001F7CF7" w:rsidRPr="001F7CF7">
        <w:rPr>
          <w:rFonts w:ascii="Arial" w:hAnsi="Arial" w:cs="Arial"/>
          <w:vertAlign w:val="superscript"/>
        </w:rPr>
        <w:t>2</w:t>
      </w:r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) du couple </w:t>
      </w:r>
      <w:proofErr w:type="spellStart"/>
      <w:r w:rsidR="001F7CF7" w:rsidRPr="00D43CA8">
        <w:rPr>
          <w:rFonts w:ascii="Arial" w:hAnsi="Arial" w:cs="Arial"/>
        </w:rPr>
        <w:t>TyrH</w:t>
      </w:r>
      <w:proofErr w:type="spellEnd"/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 /</w:t>
      </w:r>
      <w:r w:rsidR="001F7CF7" w:rsidRPr="001F7CF7">
        <w:rPr>
          <w:rFonts w:ascii="Arial" w:hAnsi="Arial" w:cs="Arial"/>
        </w:rPr>
        <w:t xml:space="preserve"> </w:t>
      </w:r>
      <w:r w:rsidR="001F7CF7" w:rsidRPr="00D43CA8">
        <w:rPr>
          <w:rFonts w:ascii="Arial" w:hAnsi="Arial" w:cs="Arial"/>
        </w:rPr>
        <w:t>Tyr</w:t>
      </w:r>
      <w:r w:rsidR="001F7CF7" w:rsidRPr="001F7CF7">
        <w:rPr>
          <w:rFonts w:ascii="Arial" w:hAnsi="Arial" w:cs="Arial"/>
          <w:vertAlign w:val="superscript"/>
        </w:rPr>
        <w:t>2</w:t>
      </w:r>
      <w:r w:rsidR="001F7CF7" w:rsidRPr="001F7CF7">
        <w:rPr>
          <w:rFonts w:ascii="Times New Roman" w:hAnsi="Times New Roman" w:cs="Times New Roman"/>
          <w:vertAlign w:val="superscript"/>
        </w:rPr>
        <w:t>‒</w:t>
      </w:r>
      <w:r w:rsidRPr="00D43CA8">
        <w:rPr>
          <w:rFonts w:ascii="Arial" w:hAnsi="Arial" w:cs="Arial"/>
        </w:rPr>
        <w:t xml:space="preserve"> est égale à 10,07</w:t>
      </w:r>
      <w:r w:rsidR="001F7CF7">
        <w:rPr>
          <w:rFonts w:ascii="Arial" w:hAnsi="Arial" w:cs="Arial"/>
        </w:rPr>
        <w:t>.</w:t>
      </w:r>
    </w:p>
    <w:p w14:paraId="381DE9AA" w14:textId="6E99E4D0" w:rsidR="001F7CF7" w:rsidRDefault="001F7CF7" w:rsidP="001F7CF7">
      <w:pPr>
        <w:spacing w:after="0" w:line="240" w:lineRule="auto"/>
        <w:jc w:val="both"/>
        <w:rPr>
          <w:rFonts w:ascii="Arial" w:hAnsi="Arial" w:cs="Arial"/>
        </w:rPr>
      </w:pPr>
    </w:p>
    <w:p w14:paraId="2AA85BCD" w14:textId="77777777" w:rsidR="001F7CF7" w:rsidRPr="00D43CA8" w:rsidRDefault="001F7CF7" w:rsidP="001F7CF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1F7CF7">
        <w:rPr>
          <w:rFonts w:ascii="Arial" w:hAnsi="Arial" w:cs="Arial"/>
          <w:b/>
          <w:bCs/>
        </w:rPr>
        <w:t>Q3.</w:t>
      </w:r>
      <w:r>
        <w:rPr>
          <w:rFonts w:ascii="Arial" w:hAnsi="Arial" w:cs="Arial"/>
        </w:rPr>
        <w:tab/>
      </w:r>
      <w:r w:rsidRPr="00D43CA8">
        <w:rPr>
          <w:rFonts w:ascii="Arial" w:hAnsi="Arial" w:cs="Arial"/>
        </w:rPr>
        <w:t>Tracer le diagramme de prédominance des quatre formes associées à la tyrosine.</w:t>
      </w:r>
    </w:p>
    <w:p w14:paraId="20EBF966" w14:textId="77777777" w:rsidR="001F7CF7" w:rsidRDefault="001F7CF7" w:rsidP="001F7CF7">
      <w:pPr>
        <w:spacing w:after="0" w:line="240" w:lineRule="auto"/>
        <w:jc w:val="both"/>
        <w:rPr>
          <w:rFonts w:ascii="Arial" w:hAnsi="Arial" w:cs="Arial"/>
        </w:rPr>
      </w:pPr>
    </w:p>
    <w:p w14:paraId="49977469" w14:textId="0D38949E" w:rsidR="00D43CA8" w:rsidRDefault="00D43CA8" w:rsidP="001F7CF7">
      <w:p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1F7CF7">
        <w:rPr>
          <w:rFonts w:ascii="Arial" w:hAnsi="Arial" w:cs="Arial"/>
          <w:b/>
          <w:bCs/>
        </w:rPr>
        <w:t>Q4.</w:t>
      </w:r>
      <w:r w:rsidR="001F7CF7">
        <w:rPr>
          <w:rFonts w:ascii="Arial" w:hAnsi="Arial" w:cs="Arial"/>
        </w:rPr>
        <w:tab/>
      </w:r>
      <w:r w:rsidRPr="00D43CA8">
        <w:rPr>
          <w:rFonts w:ascii="Arial" w:hAnsi="Arial" w:cs="Arial"/>
        </w:rPr>
        <w:t>Déterminer la forme de la tyrosine prédominante dans une solution dont la valeur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du pH est égale</w:t>
      </w:r>
      <w:r w:rsidR="001F7CF7">
        <w:rPr>
          <w:rFonts w:ascii="Arial" w:hAnsi="Arial" w:cs="Arial"/>
        </w:rPr>
        <w:t> </w:t>
      </w:r>
      <w:r w:rsidRPr="00D43CA8">
        <w:rPr>
          <w:rFonts w:ascii="Arial" w:hAnsi="Arial" w:cs="Arial"/>
        </w:rPr>
        <w:t>à</w:t>
      </w:r>
      <w:r w:rsidR="001F7CF7">
        <w:rPr>
          <w:rFonts w:ascii="Arial" w:hAnsi="Arial" w:cs="Arial"/>
        </w:rPr>
        <w:t> </w:t>
      </w:r>
      <w:r w:rsidRPr="00D43CA8">
        <w:rPr>
          <w:rFonts w:ascii="Arial" w:hAnsi="Arial" w:cs="Arial"/>
        </w:rPr>
        <w:t>7.</w:t>
      </w:r>
    </w:p>
    <w:p w14:paraId="57FBA1D0" w14:textId="6B7B82A0" w:rsidR="00D43CA8" w:rsidRDefault="00D43CA8" w:rsidP="006F2E6D">
      <w:pPr>
        <w:spacing w:after="0" w:line="240" w:lineRule="auto"/>
        <w:jc w:val="both"/>
        <w:rPr>
          <w:rFonts w:ascii="Arial" w:hAnsi="Arial" w:cs="Arial"/>
        </w:rPr>
      </w:pPr>
    </w:p>
    <w:p w14:paraId="7C4F1AB3" w14:textId="75B26F40" w:rsidR="00D43CA8" w:rsidRDefault="00D43C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6CA919" w14:textId="5238193D" w:rsidR="00D43CA8" w:rsidRPr="00C14B9D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14B9D">
        <w:rPr>
          <w:rFonts w:ascii="Arial" w:hAnsi="Arial" w:cs="Arial"/>
          <w:b/>
          <w:bCs/>
        </w:rPr>
        <w:lastRenderedPageBreak/>
        <w:t xml:space="preserve">Synthèse </w:t>
      </w:r>
      <w:r w:rsidRPr="00C14B9D">
        <w:rPr>
          <w:rFonts w:ascii="Arial" w:hAnsi="Arial" w:cs="Arial"/>
          <w:b/>
          <w:bCs/>
          <w:i/>
          <w:iCs/>
        </w:rPr>
        <w:t>in vitro</w:t>
      </w:r>
      <w:r w:rsidRPr="00C14B9D">
        <w:rPr>
          <w:rFonts w:ascii="Arial" w:hAnsi="Arial" w:cs="Arial"/>
          <w:b/>
          <w:bCs/>
        </w:rPr>
        <w:t xml:space="preserve"> de la mélanine.</w:t>
      </w:r>
    </w:p>
    <w:p w14:paraId="4D2D1BEA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2AA009C3" w14:textId="38B4B713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La synthèse au laboratoire de la mélanine se déroule comme suit</w:t>
      </w:r>
      <w:r>
        <w:rPr>
          <w:rFonts w:ascii="Arial" w:hAnsi="Arial" w:cs="Arial"/>
        </w:rPr>
        <w:t> :</w:t>
      </w:r>
    </w:p>
    <w:p w14:paraId="07E01A57" w14:textId="77777777" w:rsidR="00C14B9D" w:rsidRPr="00D43CA8" w:rsidRDefault="00C14B9D" w:rsidP="00D43CA8">
      <w:pPr>
        <w:spacing w:after="0" w:line="240" w:lineRule="auto"/>
        <w:jc w:val="both"/>
        <w:rPr>
          <w:rFonts w:ascii="Arial" w:hAnsi="Arial" w:cs="Arial"/>
        </w:rPr>
      </w:pPr>
    </w:p>
    <w:p w14:paraId="0A7661C5" w14:textId="3AA387BE" w:rsidR="00D43CA8" w:rsidRPr="00D43CA8" w:rsidRDefault="00D43CA8" w:rsidP="00D43CA8">
      <w:pPr>
        <w:pStyle w:val="Paragraphedeliste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Une solution d'enzyme tyrosinase est obtenue par broyage de pieds de champignons de Paris puis filtration.</w:t>
      </w:r>
    </w:p>
    <w:p w14:paraId="0A197B3B" w14:textId="120A8146" w:rsidR="00D43CA8" w:rsidRPr="00D43CA8" w:rsidRDefault="00D43CA8" w:rsidP="00D43CA8">
      <w:pPr>
        <w:pStyle w:val="Paragraphedeliste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Dans un tube à essais, introduire un volume </w:t>
      </w:r>
      <w:proofErr w:type="spellStart"/>
      <w:r w:rsidRPr="00C14B9D">
        <w:rPr>
          <w:rFonts w:ascii="Arial" w:hAnsi="Arial" w:cs="Arial"/>
          <w:i/>
          <w:iCs/>
        </w:rPr>
        <w:t>V</w:t>
      </w:r>
      <w:r w:rsidRPr="00C14B9D">
        <w:rPr>
          <w:rFonts w:ascii="Arial" w:hAnsi="Arial" w:cs="Arial"/>
          <w:i/>
          <w:iCs/>
          <w:vertAlign w:val="subscript"/>
        </w:rPr>
        <w:t>tyr</w:t>
      </w:r>
      <w:proofErr w:type="spellEnd"/>
      <w:r w:rsidRPr="00D43CA8">
        <w:rPr>
          <w:rFonts w:ascii="Arial" w:hAnsi="Arial" w:cs="Arial"/>
        </w:rPr>
        <w:t xml:space="preserve"> de solution de tyrosine de valeur égale à 3,0 mL de concentration en quantité de matière </w:t>
      </w:r>
      <w:proofErr w:type="spellStart"/>
      <w:r w:rsidR="00C14B9D">
        <w:rPr>
          <w:rFonts w:ascii="Arial" w:hAnsi="Arial" w:cs="Arial"/>
          <w:i/>
          <w:iCs/>
        </w:rPr>
        <w:t>c</w:t>
      </w:r>
      <w:r w:rsidR="00C14B9D" w:rsidRPr="00C14B9D">
        <w:rPr>
          <w:rFonts w:ascii="Arial" w:hAnsi="Arial" w:cs="Arial"/>
          <w:i/>
          <w:iCs/>
          <w:vertAlign w:val="subscript"/>
        </w:rPr>
        <w:t>tyr</w:t>
      </w:r>
      <w:proofErr w:type="spellEnd"/>
      <w:r w:rsidR="00C14B9D" w:rsidRPr="00D43CA8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de valeur égale à 2,6×10</w:t>
      </w:r>
      <w:r w:rsidRPr="00C14B9D">
        <w:rPr>
          <w:rFonts w:ascii="Arial" w:hAnsi="Arial" w:cs="Arial"/>
          <w:vertAlign w:val="superscript"/>
        </w:rPr>
        <w:t>–3</w:t>
      </w:r>
      <w:r w:rsidRPr="00D43CA8">
        <w:rPr>
          <w:rFonts w:ascii="Arial" w:hAnsi="Arial" w:cs="Arial"/>
        </w:rPr>
        <w:t xml:space="preserve"> </w:t>
      </w:r>
      <w:proofErr w:type="spellStart"/>
      <w:r w:rsidRPr="00D43CA8">
        <w:rPr>
          <w:rFonts w:ascii="Arial" w:hAnsi="Arial" w:cs="Arial"/>
        </w:rPr>
        <w:t>mol·L</w:t>
      </w:r>
      <w:proofErr w:type="spellEnd"/>
      <w:r w:rsidRPr="00C14B9D">
        <w:rPr>
          <w:rFonts w:ascii="Arial" w:hAnsi="Arial" w:cs="Arial"/>
          <w:vertAlign w:val="superscript"/>
        </w:rPr>
        <w:t>–1</w:t>
      </w:r>
      <w:r w:rsidRPr="00D43CA8">
        <w:rPr>
          <w:rFonts w:ascii="Arial" w:hAnsi="Arial" w:cs="Arial"/>
        </w:rPr>
        <w:t xml:space="preserve"> et un volume de filtrat </w:t>
      </w:r>
      <w:proofErr w:type="spellStart"/>
      <w:r w:rsidR="00C14B9D" w:rsidRPr="00C14B9D">
        <w:rPr>
          <w:rFonts w:ascii="Arial" w:hAnsi="Arial" w:cs="Arial"/>
          <w:i/>
          <w:iCs/>
        </w:rPr>
        <w:t>V</w:t>
      </w:r>
      <w:r w:rsidR="00C14B9D">
        <w:rPr>
          <w:rFonts w:ascii="Arial" w:hAnsi="Arial" w:cs="Arial"/>
          <w:i/>
          <w:iCs/>
          <w:vertAlign w:val="subscript"/>
        </w:rPr>
        <w:t>filtrat</w:t>
      </w:r>
      <w:proofErr w:type="spellEnd"/>
      <w:r w:rsidR="00C14B9D" w:rsidRPr="00D43CA8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de valeur égale à 2,0 mL.</w:t>
      </w:r>
    </w:p>
    <w:p w14:paraId="70F2B73B" w14:textId="45DD9B8C" w:rsidR="00D43CA8" w:rsidRPr="00D43CA8" w:rsidRDefault="00D43CA8" w:rsidP="00D43CA8">
      <w:pPr>
        <w:pStyle w:val="Paragraphedeliste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L'évolution de la coloration de la solution contenue dans le tube à essais, due à la transformation totale de la tyrosine en un premier intermédiaire appelé DOPAchrome, est suivi par spectrophotométrie.</w:t>
      </w:r>
    </w:p>
    <w:p w14:paraId="14C2B5F8" w14:textId="14F03761" w:rsidR="00D43CA8" w:rsidRPr="00D43CA8" w:rsidRDefault="00D43CA8" w:rsidP="00D43CA8">
      <w:pPr>
        <w:pStyle w:val="Paragraphedeliste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Si on prolonge l'expérimentation, environ 24 heures, des eumélanines noires insolubles précipitent.</w:t>
      </w:r>
    </w:p>
    <w:p w14:paraId="6054E50B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7DBC941C" w14:textId="707B5175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La tyrosinase permet d'accélérer la réaction de synthèse sans pour autant modifier le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bilan de matière.</w:t>
      </w:r>
    </w:p>
    <w:p w14:paraId="45F0EA9E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468AE690" w14:textId="41ECDBF8" w:rsidR="00D43CA8" w:rsidRDefault="00D43CA8" w:rsidP="00C14B9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14B9D">
        <w:rPr>
          <w:rFonts w:ascii="Arial" w:hAnsi="Arial" w:cs="Arial"/>
          <w:b/>
          <w:bCs/>
        </w:rPr>
        <w:t>Q5.</w:t>
      </w:r>
      <w:r w:rsidR="00C14B9D">
        <w:rPr>
          <w:rFonts w:ascii="Arial" w:hAnsi="Arial" w:cs="Arial"/>
        </w:rPr>
        <w:tab/>
      </w:r>
      <w:r w:rsidRPr="00D43CA8">
        <w:rPr>
          <w:rFonts w:ascii="Arial" w:hAnsi="Arial" w:cs="Arial"/>
        </w:rPr>
        <w:t>Nommer le rôle joué par la tyrosinase.</w:t>
      </w:r>
    </w:p>
    <w:p w14:paraId="36BF9242" w14:textId="77777777" w:rsidR="00C14B9D" w:rsidRPr="00D43CA8" w:rsidRDefault="00C14B9D" w:rsidP="00D43CA8">
      <w:pPr>
        <w:spacing w:after="0" w:line="240" w:lineRule="auto"/>
        <w:jc w:val="both"/>
        <w:rPr>
          <w:rFonts w:ascii="Arial" w:hAnsi="Arial" w:cs="Arial"/>
        </w:rPr>
      </w:pPr>
    </w:p>
    <w:p w14:paraId="2098F0B2" w14:textId="649BA3EE" w:rsidR="00D43CA8" w:rsidRPr="00D43CA8" w:rsidRDefault="00D43CA8" w:rsidP="00C14B9D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14B9D">
        <w:rPr>
          <w:rFonts w:ascii="Arial" w:hAnsi="Arial" w:cs="Arial"/>
          <w:b/>
          <w:bCs/>
        </w:rPr>
        <w:t>Q6.</w:t>
      </w:r>
      <w:r w:rsidR="00C14B9D">
        <w:rPr>
          <w:rFonts w:ascii="Arial" w:hAnsi="Arial" w:cs="Arial"/>
        </w:rPr>
        <w:tab/>
      </w:r>
      <w:r w:rsidRPr="00D43CA8">
        <w:rPr>
          <w:rFonts w:ascii="Arial" w:hAnsi="Arial" w:cs="Arial"/>
        </w:rPr>
        <w:t>Proposer une technique de séparation permettant de récupérer les molécules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d'eumélanines insolubles présentes à la fin de la réaction en citant le matériel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nécessaire.</w:t>
      </w:r>
    </w:p>
    <w:p w14:paraId="0674A862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26569037" w14:textId="68259FE9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43CA8">
        <w:rPr>
          <w:rFonts w:ascii="Arial" w:hAnsi="Arial" w:cs="Arial"/>
          <w:b/>
          <w:bCs/>
        </w:rPr>
        <w:t>Suivi spectrophotométrique de la synthèse.</w:t>
      </w:r>
    </w:p>
    <w:p w14:paraId="0558B709" w14:textId="745809C2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On s'intéresse à la première étape de la synthèse, correspondant à la formation de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DOPAchrome.</w:t>
      </w:r>
    </w:p>
    <w:p w14:paraId="0B9D0F3D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7727C82" w14:textId="446C58F2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On représente le cercle chromatique en figure 3.</w:t>
      </w:r>
    </w:p>
    <w:p w14:paraId="734B21EB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F4A873D" w14:textId="4EC35924" w:rsidR="00D43CA8" w:rsidRDefault="00C14B9D" w:rsidP="00C14B9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0694F4" wp14:editId="09B4651B">
            <wp:extent cx="2761868" cy="2482850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4" cy="24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148C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5962F10B" w14:textId="2932F7B1" w:rsidR="00D43CA8" w:rsidRPr="00C14B9D" w:rsidRDefault="00D43CA8" w:rsidP="00D43CA8">
      <w:pPr>
        <w:spacing w:after="0" w:line="240" w:lineRule="auto"/>
        <w:jc w:val="center"/>
        <w:rPr>
          <w:rFonts w:ascii="Arial" w:hAnsi="Arial" w:cs="Arial"/>
        </w:rPr>
      </w:pPr>
      <w:r w:rsidRPr="00C14B9D">
        <w:rPr>
          <w:rFonts w:ascii="Arial" w:hAnsi="Arial" w:cs="Arial"/>
        </w:rPr>
        <w:t>Figure 3. Cercle chromatique.</w:t>
      </w:r>
    </w:p>
    <w:p w14:paraId="4644102A" w14:textId="3C2D05A9" w:rsidR="00D43CA8" w:rsidRDefault="00D43CA8" w:rsidP="006F2E6D">
      <w:pPr>
        <w:spacing w:after="0" w:line="240" w:lineRule="auto"/>
        <w:jc w:val="both"/>
        <w:rPr>
          <w:rFonts w:ascii="Arial" w:hAnsi="Arial" w:cs="Arial"/>
        </w:rPr>
      </w:pPr>
    </w:p>
    <w:p w14:paraId="263EEC2E" w14:textId="466585A4" w:rsidR="00D43CA8" w:rsidRDefault="00D43C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C35F52" w14:textId="0BA20D73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lastRenderedPageBreak/>
        <w:t>La figure 4 représente le spectre d’absorption de la molécule de DOPAchrome.</w:t>
      </w:r>
    </w:p>
    <w:p w14:paraId="2BAD4337" w14:textId="494A46C6" w:rsidR="00D43CA8" w:rsidRDefault="00AE7BF1" w:rsidP="00C14B9D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810EDC" wp14:editId="0B61FD97">
            <wp:extent cx="6477000" cy="3302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844F" w14:textId="6FDA2444" w:rsidR="00D43CA8" w:rsidRDefault="00D43CA8" w:rsidP="00CF004F">
      <w:pPr>
        <w:spacing w:after="0" w:line="240" w:lineRule="auto"/>
        <w:jc w:val="center"/>
        <w:rPr>
          <w:rFonts w:ascii="Arial" w:hAnsi="Arial" w:cs="Arial"/>
        </w:rPr>
      </w:pPr>
      <w:r w:rsidRPr="00D43CA8">
        <w:rPr>
          <w:rFonts w:ascii="Arial" w:hAnsi="Arial" w:cs="Arial"/>
        </w:rPr>
        <w:t>Figure 4. Spectre d'absorption de la molécule DOPAchrome.</w:t>
      </w:r>
    </w:p>
    <w:p w14:paraId="1EAE2716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40DCC5C" w14:textId="0F98A186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Q7.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À l'aide de la figure 4, indiquer la longueur d'onde </w:t>
      </w:r>
      <w:proofErr w:type="spellStart"/>
      <w:r w:rsidR="00CF004F" w:rsidRPr="00CF004F">
        <w:rPr>
          <w:rFonts w:ascii="Arial" w:hAnsi="Arial" w:cs="Arial"/>
          <w:i/>
          <w:iCs/>
        </w:rPr>
        <w:t>λ</w:t>
      </w:r>
      <w:r w:rsidR="00CF004F" w:rsidRPr="00CF004F">
        <w:rPr>
          <w:rFonts w:ascii="Arial" w:hAnsi="Arial" w:cs="Arial"/>
          <w:i/>
          <w:iCs/>
          <w:vertAlign w:val="subscript"/>
        </w:rPr>
        <w:t>m</w:t>
      </w:r>
      <w:proofErr w:type="spellEnd"/>
      <w:r w:rsidRPr="00D43CA8">
        <w:rPr>
          <w:rFonts w:ascii="Arial" w:hAnsi="Arial" w:cs="Arial"/>
        </w:rPr>
        <w:t xml:space="preserve"> la plus adaptée au suivi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spectrophotométrique.</w:t>
      </w:r>
    </w:p>
    <w:p w14:paraId="152A2E6B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1065C7E2" w14:textId="0D481124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Q8.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>À l'aide des figures 3 et 4, déterminer la couleur de la molécule DOPAchrome.</w:t>
      </w:r>
    </w:p>
    <w:p w14:paraId="50916372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5F8AC0E7" w14:textId="624D4AF5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Le suivi spectrophotométrique de la réaction de formation de DOPAchrome à la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 xml:space="preserve">longueur d'onde </w:t>
      </w:r>
      <w:proofErr w:type="spellStart"/>
      <w:r w:rsidR="00CF004F" w:rsidRPr="00CF004F">
        <w:rPr>
          <w:rFonts w:ascii="Arial" w:hAnsi="Arial" w:cs="Arial"/>
          <w:i/>
          <w:iCs/>
        </w:rPr>
        <w:t>λ</w:t>
      </w:r>
      <w:r w:rsidR="00CF004F" w:rsidRPr="00CF004F">
        <w:rPr>
          <w:rFonts w:ascii="Arial" w:hAnsi="Arial" w:cs="Arial"/>
          <w:i/>
          <w:iCs/>
          <w:vertAlign w:val="subscript"/>
        </w:rPr>
        <w:t>m</w:t>
      </w:r>
      <w:proofErr w:type="spellEnd"/>
      <w:r w:rsidRPr="00D43CA8">
        <w:rPr>
          <w:rFonts w:ascii="Arial" w:hAnsi="Arial" w:cs="Arial"/>
        </w:rPr>
        <w:t xml:space="preserve"> est représenté figure 5.</w:t>
      </w:r>
    </w:p>
    <w:p w14:paraId="3B1243B8" w14:textId="22DE95A1" w:rsidR="00D43CA8" w:rsidRDefault="00AE7BF1" w:rsidP="00AE7BF1">
      <w:p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5EDF2B" wp14:editId="6CE18600">
            <wp:extent cx="6477000" cy="32893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573A" w14:textId="77777777" w:rsidR="00D43CA8" w:rsidRPr="00D43CA8" w:rsidRDefault="00D43CA8" w:rsidP="00CF004F">
      <w:pPr>
        <w:spacing w:after="0" w:line="240" w:lineRule="auto"/>
        <w:jc w:val="center"/>
        <w:rPr>
          <w:rFonts w:ascii="Arial" w:hAnsi="Arial" w:cs="Arial"/>
        </w:rPr>
      </w:pPr>
      <w:r w:rsidRPr="00D43CA8">
        <w:rPr>
          <w:rFonts w:ascii="Arial" w:hAnsi="Arial" w:cs="Arial"/>
        </w:rPr>
        <w:t>Figure 5. Suivi spectrophotométrique de la réaction de formation de DOPAchrome.</w:t>
      </w:r>
    </w:p>
    <w:p w14:paraId="1B9C8D48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FC4C10A" w14:textId="3C8EE646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Q9.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Exprimer la loi de Beer-Lambert reliant l'absorbance </w:t>
      </w:r>
      <w:r w:rsidRPr="00CF004F">
        <w:rPr>
          <w:rFonts w:ascii="Arial" w:hAnsi="Arial" w:cs="Arial"/>
          <w:i/>
          <w:iCs/>
        </w:rPr>
        <w:t>A</w:t>
      </w:r>
      <w:r w:rsidRPr="00D43CA8">
        <w:rPr>
          <w:rFonts w:ascii="Arial" w:hAnsi="Arial" w:cs="Arial"/>
        </w:rPr>
        <w:t xml:space="preserve"> de la solution et la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 xml:space="preserve">concentration en espèce chimique formée </w:t>
      </w:r>
      <w:proofErr w:type="spellStart"/>
      <w:r w:rsidR="00CF004F">
        <w:rPr>
          <w:rFonts w:ascii="Arial" w:hAnsi="Arial" w:cs="Arial"/>
          <w:i/>
          <w:iCs/>
        </w:rPr>
        <w:t>c</w:t>
      </w:r>
      <w:r w:rsidR="00CF004F">
        <w:rPr>
          <w:rFonts w:ascii="Arial" w:hAnsi="Arial" w:cs="Arial"/>
          <w:i/>
          <w:iCs/>
          <w:vertAlign w:val="subscript"/>
        </w:rPr>
        <w:t>DOPA</w:t>
      </w:r>
      <w:proofErr w:type="spellEnd"/>
      <w:r w:rsidRPr="00D43CA8">
        <w:rPr>
          <w:rFonts w:ascii="Arial" w:hAnsi="Arial" w:cs="Arial"/>
        </w:rPr>
        <w:t>.</w:t>
      </w:r>
    </w:p>
    <w:p w14:paraId="6976C655" w14:textId="0CA391E9" w:rsidR="00D43CA8" w:rsidRDefault="00D43CA8" w:rsidP="006F2E6D">
      <w:pPr>
        <w:spacing w:after="0" w:line="240" w:lineRule="auto"/>
        <w:jc w:val="both"/>
        <w:rPr>
          <w:rFonts w:ascii="Arial" w:hAnsi="Arial" w:cs="Arial"/>
        </w:rPr>
      </w:pPr>
    </w:p>
    <w:p w14:paraId="7A2141C0" w14:textId="5FE4D68D" w:rsidR="00D43CA8" w:rsidRDefault="00D43C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906C8F" w14:textId="10FDD2F0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lastRenderedPageBreak/>
        <w:t>Q10.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Expliquer pourquoi l'absorbance </w:t>
      </w:r>
      <w:r w:rsidRPr="00CF004F">
        <w:rPr>
          <w:rFonts w:ascii="Arial" w:hAnsi="Arial" w:cs="Arial"/>
          <w:i/>
          <w:iCs/>
        </w:rPr>
        <w:t>A</w:t>
      </w:r>
      <w:r w:rsidRPr="00D43CA8">
        <w:rPr>
          <w:rFonts w:ascii="Arial" w:hAnsi="Arial" w:cs="Arial"/>
        </w:rPr>
        <w:t xml:space="preserve"> de la solution augmente au cours de cette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réaction.</w:t>
      </w:r>
    </w:p>
    <w:p w14:paraId="1AEF200F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4DE9C0FB" w14:textId="62AD9D1D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Pour la question suivante, le candidat est invité à prendre des initiatives et à présenter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la démarche suivie, même si elle n’a pas abouti. La démarche est évaluée et nécessite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d’être correctement présentée.</w:t>
      </w:r>
    </w:p>
    <w:p w14:paraId="39714E2F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1B9D35FA" w14:textId="66232E9E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43CA8">
        <w:rPr>
          <w:rFonts w:ascii="Arial" w:hAnsi="Arial" w:cs="Arial"/>
          <w:b/>
          <w:bCs/>
        </w:rPr>
        <w:t>Donnée :</w:t>
      </w:r>
    </w:p>
    <w:p w14:paraId="3984641E" w14:textId="7F81FDA5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Le coefficient de proportionnalité de la loi de Beer-Lambert pour le dosage de la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 xml:space="preserve">DOPAchrome à la longueur d'onde </w:t>
      </w:r>
      <w:proofErr w:type="spellStart"/>
      <w:r w:rsidRPr="00CF004F">
        <w:rPr>
          <w:rFonts w:ascii="Arial" w:hAnsi="Arial" w:cs="Arial"/>
          <w:i/>
          <w:iCs/>
        </w:rPr>
        <w:t>λ</w:t>
      </w:r>
      <w:r w:rsidRPr="00CF004F">
        <w:rPr>
          <w:rFonts w:ascii="Arial" w:hAnsi="Arial" w:cs="Arial"/>
          <w:i/>
          <w:iCs/>
          <w:vertAlign w:val="subscript"/>
        </w:rPr>
        <w:t>m</w:t>
      </w:r>
      <w:proofErr w:type="spellEnd"/>
      <w:r w:rsidRPr="00D43CA8">
        <w:rPr>
          <w:rFonts w:ascii="Arial" w:hAnsi="Arial" w:cs="Arial"/>
        </w:rPr>
        <w:t xml:space="preserve"> possède une valeur égale à 3,6×10</w:t>
      </w:r>
      <w:r w:rsidRPr="00CF004F">
        <w:rPr>
          <w:rFonts w:ascii="Arial" w:hAnsi="Arial" w:cs="Arial"/>
          <w:vertAlign w:val="superscript"/>
        </w:rPr>
        <w:t>3</w:t>
      </w:r>
      <w:r w:rsidRPr="00D43CA8">
        <w:rPr>
          <w:rFonts w:ascii="Arial" w:hAnsi="Arial" w:cs="Arial"/>
        </w:rPr>
        <w:t xml:space="preserve"> </w:t>
      </w:r>
      <w:proofErr w:type="spellStart"/>
      <w:r w:rsidRPr="00D43CA8">
        <w:rPr>
          <w:rFonts w:ascii="Arial" w:hAnsi="Arial" w:cs="Arial"/>
        </w:rPr>
        <w:t>L·mol</w:t>
      </w:r>
      <w:proofErr w:type="spellEnd"/>
      <w:r w:rsidRPr="00CF004F">
        <w:rPr>
          <w:rFonts w:ascii="Arial" w:hAnsi="Arial" w:cs="Arial"/>
          <w:vertAlign w:val="superscript"/>
        </w:rPr>
        <w:t>–1</w:t>
      </w:r>
      <w:r w:rsidRPr="00D43CA8">
        <w:rPr>
          <w:rFonts w:ascii="Arial" w:hAnsi="Arial" w:cs="Arial"/>
        </w:rPr>
        <w:t>.</w:t>
      </w:r>
    </w:p>
    <w:p w14:paraId="543BDDCE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03C8BD4E" w14:textId="6DCD8177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Q11.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Exprimer puis calculer la valeur de la quantité en </w:t>
      </w:r>
      <w:proofErr w:type="spellStart"/>
      <w:r w:rsidRPr="00D43CA8">
        <w:rPr>
          <w:rFonts w:ascii="Arial" w:hAnsi="Arial" w:cs="Arial"/>
        </w:rPr>
        <w:t>DOPAchrome</w:t>
      </w:r>
      <w:proofErr w:type="spellEnd"/>
      <w:r w:rsidRPr="00D43CA8">
        <w:rPr>
          <w:rFonts w:ascii="Arial" w:hAnsi="Arial" w:cs="Arial"/>
        </w:rPr>
        <w:t xml:space="preserve"> </w:t>
      </w:r>
      <w:proofErr w:type="spellStart"/>
      <w:r w:rsidR="00CF004F">
        <w:rPr>
          <w:rFonts w:ascii="Arial" w:hAnsi="Arial" w:cs="Arial"/>
          <w:i/>
          <w:iCs/>
        </w:rPr>
        <w:t>n</w:t>
      </w:r>
      <w:r w:rsidR="00CF004F">
        <w:rPr>
          <w:rFonts w:ascii="Arial" w:hAnsi="Arial" w:cs="Arial"/>
          <w:i/>
          <w:iCs/>
          <w:vertAlign w:val="subscript"/>
        </w:rPr>
        <w:t>DOPA</w:t>
      </w:r>
      <w:proofErr w:type="spellEnd"/>
      <w:r w:rsidR="00CF004F" w:rsidRPr="00D43CA8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formée à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l'issue de la réaction suivie figure 5.</w:t>
      </w:r>
    </w:p>
    <w:p w14:paraId="305C91B1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0695ED59" w14:textId="77F2D301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On considère qu'à l'issue de la réaction suivie figure 5, une quantité de matière de</w:t>
      </w:r>
      <w:r>
        <w:rPr>
          <w:rFonts w:ascii="Arial" w:hAnsi="Arial" w:cs="Arial"/>
        </w:rPr>
        <w:t xml:space="preserve"> </w:t>
      </w:r>
      <w:proofErr w:type="spellStart"/>
      <w:r w:rsidRPr="00D43CA8">
        <w:rPr>
          <w:rFonts w:ascii="Arial" w:hAnsi="Arial" w:cs="Arial"/>
        </w:rPr>
        <w:t>DOPAchrome</w:t>
      </w:r>
      <w:proofErr w:type="spellEnd"/>
      <w:r w:rsidRPr="00D43CA8">
        <w:rPr>
          <w:rFonts w:ascii="Arial" w:hAnsi="Arial" w:cs="Arial"/>
        </w:rPr>
        <w:t xml:space="preserve"> </w:t>
      </w:r>
      <w:proofErr w:type="spellStart"/>
      <w:r w:rsidRPr="00CF004F">
        <w:rPr>
          <w:rFonts w:ascii="Arial" w:hAnsi="Arial" w:cs="Arial"/>
          <w:i/>
          <w:iCs/>
        </w:rPr>
        <w:t>n</w:t>
      </w:r>
      <w:r w:rsidRPr="00CF004F">
        <w:rPr>
          <w:rFonts w:ascii="Arial" w:hAnsi="Arial" w:cs="Arial"/>
          <w:i/>
          <w:iCs/>
          <w:vertAlign w:val="subscript"/>
        </w:rPr>
        <w:t>D</w:t>
      </w:r>
      <w:proofErr w:type="spellEnd"/>
      <w:r w:rsidRPr="00D43CA8">
        <w:rPr>
          <w:rFonts w:ascii="Arial" w:hAnsi="Arial" w:cs="Arial"/>
        </w:rPr>
        <w:t xml:space="preserve"> de valeur égale à 7,2×10</w:t>
      </w:r>
      <w:r w:rsidR="00CF004F">
        <w:rPr>
          <w:rFonts w:ascii="Arial" w:hAnsi="Arial" w:cs="Arial"/>
          <w:vertAlign w:val="superscript"/>
        </w:rPr>
        <w:t>-7</w:t>
      </w:r>
      <w:r w:rsidRPr="00D43CA8">
        <w:rPr>
          <w:rFonts w:ascii="Arial" w:hAnsi="Arial" w:cs="Arial"/>
        </w:rPr>
        <w:t xml:space="preserve"> mol s’est formée pour une quantité de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 xml:space="preserve">matière de tyrosine </w:t>
      </w:r>
      <w:r w:rsidR="00CF004F" w:rsidRPr="00CF004F">
        <w:rPr>
          <w:rFonts w:ascii="Arial" w:hAnsi="Arial" w:cs="Arial"/>
          <w:i/>
          <w:iCs/>
        </w:rPr>
        <w:t>n</w:t>
      </w:r>
      <w:r w:rsidR="00CF004F">
        <w:rPr>
          <w:rFonts w:ascii="Arial" w:hAnsi="Arial" w:cs="Arial"/>
          <w:i/>
          <w:iCs/>
          <w:vertAlign w:val="subscript"/>
        </w:rPr>
        <w:t>T</w:t>
      </w:r>
      <w:r w:rsidRPr="00D43CA8">
        <w:rPr>
          <w:rFonts w:ascii="Arial" w:hAnsi="Arial" w:cs="Arial"/>
        </w:rPr>
        <w:t xml:space="preserve"> de valeur égale à 7,8×10</w:t>
      </w:r>
      <w:r w:rsidR="00CF004F">
        <w:rPr>
          <w:rFonts w:ascii="Arial" w:hAnsi="Arial" w:cs="Arial"/>
          <w:vertAlign w:val="superscript"/>
        </w:rPr>
        <w:t>-6</w:t>
      </w:r>
      <w:r w:rsidRPr="00D43CA8">
        <w:rPr>
          <w:rFonts w:ascii="Arial" w:hAnsi="Arial" w:cs="Arial"/>
        </w:rPr>
        <w:t xml:space="preserve"> mol.</w:t>
      </w:r>
    </w:p>
    <w:p w14:paraId="4E583B64" w14:textId="29EB37FB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FCF6B0E" w14:textId="7777777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40BF20EF" w14:textId="40EF4167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43CA8">
        <w:rPr>
          <w:rFonts w:ascii="Arial" w:hAnsi="Arial" w:cs="Arial"/>
          <w:b/>
          <w:bCs/>
        </w:rPr>
        <w:t>Données :</w:t>
      </w:r>
    </w:p>
    <w:p w14:paraId="7F5F541A" w14:textId="7CC2A9D8" w:rsidR="00D43CA8" w:rsidRPr="00D43CA8" w:rsidRDefault="00D43CA8" w:rsidP="00D43CA8">
      <w:pPr>
        <w:pStyle w:val="Paragraphedeliste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Masse molaire </w:t>
      </w:r>
      <w:r w:rsidRPr="00D43CA8"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  <w:iCs/>
          <w:vertAlign w:val="subscript"/>
        </w:rPr>
        <w:t>DOPA</w:t>
      </w:r>
      <w:r w:rsidRPr="00D43CA8">
        <w:rPr>
          <w:rFonts w:ascii="Arial" w:hAnsi="Arial" w:cs="Arial"/>
        </w:rPr>
        <w:t xml:space="preserve"> de la </w:t>
      </w:r>
      <w:proofErr w:type="spellStart"/>
      <w:r w:rsidRPr="00D43CA8">
        <w:rPr>
          <w:rFonts w:ascii="Arial" w:hAnsi="Arial" w:cs="Arial"/>
        </w:rPr>
        <w:t>DOPAchrome</w:t>
      </w:r>
      <w:proofErr w:type="spellEnd"/>
      <w:r>
        <w:rPr>
          <w:rFonts w:ascii="Arial" w:hAnsi="Arial" w:cs="Arial"/>
        </w:rPr>
        <w:t> :</w:t>
      </w:r>
      <w:r w:rsidRPr="00D43CA8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  <w:iCs/>
          <w:vertAlign w:val="subscript"/>
        </w:rPr>
        <w:t>DOPA</w:t>
      </w:r>
      <w:r w:rsidRPr="00D43CA8">
        <w:rPr>
          <w:rFonts w:ascii="Arial" w:hAnsi="Arial" w:cs="Arial"/>
        </w:rPr>
        <w:t xml:space="preserve"> = 193 </w:t>
      </w:r>
      <w:proofErr w:type="spellStart"/>
      <w:r w:rsidRPr="00D43CA8">
        <w:rPr>
          <w:rFonts w:ascii="Arial" w:hAnsi="Arial" w:cs="Arial"/>
        </w:rPr>
        <w:t>g·mol</w:t>
      </w:r>
      <w:proofErr w:type="spellEnd"/>
      <w:r w:rsidRPr="00D43CA8">
        <w:rPr>
          <w:rFonts w:ascii="Arial" w:hAnsi="Arial" w:cs="Arial"/>
          <w:vertAlign w:val="superscript"/>
        </w:rPr>
        <w:t>–1</w:t>
      </w:r>
      <w:r w:rsidRPr="00D43CA8">
        <w:rPr>
          <w:rFonts w:ascii="Arial" w:hAnsi="Arial" w:cs="Arial"/>
        </w:rPr>
        <w:t> ;</w:t>
      </w:r>
    </w:p>
    <w:p w14:paraId="670BFA78" w14:textId="199E1DB9" w:rsidR="00D43CA8" w:rsidRPr="00D43CA8" w:rsidRDefault="00D43CA8" w:rsidP="00D43CA8">
      <w:pPr>
        <w:pStyle w:val="Paragraphedeliste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 xml:space="preserve">Masse molaire </w:t>
      </w:r>
      <w:r w:rsidRPr="00D43CA8">
        <w:rPr>
          <w:rFonts w:ascii="Arial" w:hAnsi="Arial" w:cs="Arial"/>
          <w:i/>
          <w:iCs/>
        </w:rPr>
        <w:t>M</w:t>
      </w:r>
      <w:r w:rsidRPr="00D43CA8">
        <w:rPr>
          <w:rFonts w:ascii="Arial" w:hAnsi="Arial" w:cs="Arial"/>
          <w:i/>
          <w:iCs/>
          <w:vertAlign w:val="subscript"/>
        </w:rPr>
        <w:t>T</w:t>
      </w:r>
      <w:r w:rsidRPr="00D43CA8">
        <w:rPr>
          <w:rFonts w:ascii="Arial" w:hAnsi="Arial" w:cs="Arial"/>
        </w:rPr>
        <w:t xml:space="preserve"> de la tyrosine</w:t>
      </w:r>
      <w:r>
        <w:rPr>
          <w:rFonts w:ascii="Arial" w:hAnsi="Arial" w:cs="Arial"/>
        </w:rPr>
        <w:t> :</w:t>
      </w:r>
      <w:r w:rsidRPr="00D43CA8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  <w:i/>
          <w:iCs/>
        </w:rPr>
        <w:t>M</w:t>
      </w:r>
      <w:r w:rsidRPr="00D43CA8">
        <w:rPr>
          <w:rFonts w:ascii="Arial" w:hAnsi="Arial" w:cs="Arial"/>
          <w:i/>
          <w:iCs/>
          <w:vertAlign w:val="subscript"/>
        </w:rPr>
        <w:t>T</w:t>
      </w:r>
      <w:r>
        <w:rPr>
          <w:rFonts w:ascii="Arial" w:hAnsi="Arial" w:cs="Arial"/>
        </w:rPr>
        <w:t xml:space="preserve"> =</w:t>
      </w:r>
      <w:r w:rsidRPr="00D43CA8">
        <w:rPr>
          <w:rFonts w:ascii="Arial" w:hAnsi="Arial" w:cs="Arial"/>
        </w:rPr>
        <w:t xml:space="preserve"> 181 </w:t>
      </w:r>
      <w:proofErr w:type="spellStart"/>
      <w:r w:rsidRPr="00D43CA8">
        <w:rPr>
          <w:rFonts w:ascii="Arial" w:hAnsi="Arial" w:cs="Arial"/>
        </w:rPr>
        <w:t>g·mol</w:t>
      </w:r>
      <w:proofErr w:type="spellEnd"/>
      <w:r w:rsidRPr="00D43CA8">
        <w:rPr>
          <w:rFonts w:ascii="Arial" w:hAnsi="Arial" w:cs="Arial"/>
          <w:vertAlign w:val="superscript"/>
        </w:rPr>
        <w:t>–1</w:t>
      </w:r>
      <w:r w:rsidRPr="00D43CA8">
        <w:rPr>
          <w:rFonts w:ascii="Arial" w:hAnsi="Arial" w:cs="Arial"/>
        </w:rPr>
        <w:t>.</w:t>
      </w:r>
    </w:p>
    <w:p w14:paraId="37C909C1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4F4F9A57" w14:textId="062491F5" w:rsidR="00D43CA8" w:rsidRP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Q12.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Déterminer la masse de tyrosine </w:t>
      </w:r>
      <w:r w:rsidRPr="00D43CA8">
        <w:rPr>
          <w:rFonts w:ascii="Arial" w:hAnsi="Arial" w:cs="Arial"/>
          <w:i/>
          <w:iCs/>
        </w:rPr>
        <w:t>m'</w:t>
      </w:r>
      <w:proofErr w:type="spellStart"/>
      <w:r w:rsidRPr="00D43CA8">
        <w:rPr>
          <w:rFonts w:ascii="Arial" w:hAnsi="Arial" w:cs="Arial"/>
          <w:i/>
          <w:iCs/>
          <w:vertAlign w:val="subscript"/>
        </w:rPr>
        <w:t>tyr</w:t>
      </w:r>
      <w:proofErr w:type="spellEnd"/>
      <w:r w:rsidRPr="00D43CA8">
        <w:rPr>
          <w:rFonts w:ascii="Arial" w:hAnsi="Arial" w:cs="Arial"/>
        </w:rPr>
        <w:t xml:space="preserve"> nécessaire à la synthèse d’une masse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  <w:i/>
          <w:iCs/>
        </w:rPr>
        <w:t>m'</w:t>
      </w:r>
      <w:r w:rsidRPr="00D43CA8">
        <w:rPr>
          <w:rFonts w:ascii="Arial" w:hAnsi="Arial" w:cs="Arial"/>
          <w:i/>
          <w:iCs/>
          <w:vertAlign w:val="subscript"/>
        </w:rPr>
        <w:t>DOPA</w:t>
      </w:r>
      <w:r w:rsidRPr="00D43CA8">
        <w:rPr>
          <w:rFonts w:ascii="Arial" w:hAnsi="Arial" w:cs="Arial"/>
        </w:rPr>
        <w:t xml:space="preserve"> égale à 1,0</w:t>
      </w:r>
      <w:r>
        <w:rPr>
          <w:rFonts w:ascii="Arial" w:hAnsi="Arial" w:cs="Arial"/>
        </w:rPr>
        <w:t> </w:t>
      </w:r>
      <w:r w:rsidRPr="00D43CA8">
        <w:rPr>
          <w:rFonts w:ascii="Arial" w:hAnsi="Arial" w:cs="Arial"/>
        </w:rPr>
        <w:t>mg de DOPAchrome.</w:t>
      </w:r>
    </w:p>
    <w:p w14:paraId="1AE29248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3BE0DA17" w14:textId="1065427A" w:rsidR="00D43CA8" w:rsidRP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Q13.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 xml:space="preserve">À l'aide de la figure 5, déterminer la valeur du temps de demi-réaction </w:t>
      </w:r>
      <w:r w:rsidRPr="00CF004F">
        <w:rPr>
          <w:rFonts w:ascii="Arial" w:hAnsi="Arial" w:cs="Arial"/>
          <w:i/>
          <w:iCs/>
        </w:rPr>
        <w:t>t</w:t>
      </w:r>
      <w:r w:rsidR="00CF004F" w:rsidRPr="00CF004F">
        <w:rPr>
          <w:rFonts w:ascii="Arial" w:hAnsi="Arial" w:cs="Arial"/>
          <w:i/>
          <w:iCs/>
          <w:vertAlign w:val="subscript"/>
        </w:rPr>
        <w:t>½</w:t>
      </w:r>
      <w:r w:rsidRPr="00D43CA8">
        <w:rPr>
          <w:rFonts w:ascii="Arial" w:hAnsi="Arial" w:cs="Arial"/>
        </w:rPr>
        <w:t>.</w:t>
      </w:r>
    </w:p>
    <w:p w14:paraId="424E3C78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060CF29B" w14:textId="6CCD8FC6" w:rsidR="00D43CA8" w:rsidRP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Q14.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>Indiquer comment évolue la vitesse volumique de réaction au cours du temps, et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expliquer cette variation.</w:t>
      </w:r>
    </w:p>
    <w:p w14:paraId="1C0D1A77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2AF797A6" w14:textId="30DACE22" w:rsidR="00D43CA8" w:rsidRP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  <w:r w:rsidRPr="00D43CA8">
        <w:rPr>
          <w:rFonts w:ascii="Arial" w:hAnsi="Arial" w:cs="Arial"/>
        </w:rPr>
        <w:t>On effectue la même expérience à partir d'une autre solution obtenue par dilution de</w:t>
      </w:r>
      <w:r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la solution de tyrosine utilisée précédemment.</w:t>
      </w:r>
    </w:p>
    <w:p w14:paraId="19F2B500" w14:textId="77777777" w:rsidR="00D43CA8" w:rsidRDefault="00D43CA8" w:rsidP="00D43CA8">
      <w:pPr>
        <w:spacing w:after="0" w:line="240" w:lineRule="auto"/>
        <w:jc w:val="both"/>
        <w:rPr>
          <w:rFonts w:ascii="Arial" w:hAnsi="Arial" w:cs="Arial"/>
        </w:rPr>
      </w:pPr>
    </w:p>
    <w:p w14:paraId="6907BF6E" w14:textId="66455A9F" w:rsidR="00D43CA8" w:rsidRDefault="00D43CA8" w:rsidP="00CF004F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CF004F">
        <w:rPr>
          <w:rFonts w:ascii="Arial" w:hAnsi="Arial" w:cs="Arial"/>
          <w:b/>
          <w:bCs/>
        </w:rPr>
        <w:t>Q15.</w:t>
      </w:r>
      <w:r w:rsidR="00CF004F">
        <w:rPr>
          <w:rFonts w:ascii="Arial" w:hAnsi="Arial" w:cs="Arial"/>
        </w:rPr>
        <w:tab/>
      </w:r>
      <w:r w:rsidRPr="00D43CA8">
        <w:rPr>
          <w:rFonts w:ascii="Arial" w:hAnsi="Arial" w:cs="Arial"/>
        </w:rPr>
        <w:t>Comparer qualitativement la vitesse volumique initiale au cours de cette</w:t>
      </w:r>
      <w:r w:rsidR="00CF004F">
        <w:rPr>
          <w:rFonts w:ascii="Arial" w:hAnsi="Arial" w:cs="Arial"/>
        </w:rPr>
        <w:t xml:space="preserve"> </w:t>
      </w:r>
      <w:r w:rsidRPr="00D43CA8">
        <w:rPr>
          <w:rFonts w:ascii="Arial" w:hAnsi="Arial" w:cs="Arial"/>
        </w:rPr>
        <w:t>expérience à celle obtenue lors de l'expérience précédente.</w:t>
      </w:r>
    </w:p>
    <w:p w14:paraId="1D2DB6F5" w14:textId="7DD0A1BA" w:rsidR="00D43CA8" w:rsidRDefault="00D43CA8" w:rsidP="006F2E6D">
      <w:pPr>
        <w:spacing w:after="0" w:line="240" w:lineRule="auto"/>
        <w:jc w:val="both"/>
        <w:rPr>
          <w:rFonts w:ascii="Arial" w:hAnsi="Arial" w:cs="Arial"/>
        </w:rPr>
      </w:pPr>
    </w:p>
    <w:sectPr w:rsidR="00D43CA8" w:rsidSect="001535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7F9D0" w14:textId="77777777" w:rsidR="002F0D2B" w:rsidRDefault="002F0D2B" w:rsidP="001535DF">
      <w:pPr>
        <w:spacing w:after="0" w:line="240" w:lineRule="auto"/>
      </w:pPr>
      <w:r>
        <w:separator/>
      </w:r>
    </w:p>
  </w:endnote>
  <w:endnote w:type="continuationSeparator" w:id="0">
    <w:p w14:paraId="57DAC7DB" w14:textId="77777777" w:rsidR="002F0D2B" w:rsidRDefault="002F0D2B" w:rsidP="00153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DFBAF" w14:textId="77777777" w:rsidR="002F0D2B" w:rsidRDefault="002F0D2B" w:rsidP="001535DF">
      <w:pPr>
        <w:spacing w:after="0" w:line="240" w:lineRule="auto"/>
      </w:pPr>
      <w:r>
        <w:separator/>
      </w:r>
    </w:p>
  </w:footnote>
  <w:footnote w:type="continuationSeparator" w:id="0">
    <w:p w14:paraId="5238EF96" w14:textId="77777777" w:rsidR="002F0D2B" w:rsidRDefault="002F0D2B" w:rsidP="00153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140A9"/>
    <w:multiLevelType w:val="hybridMultilevel"/>
    <w:tmpl w:val="8CCAB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7048"/>
    <w:multiLevelType w:val="hybridMultilevel"/>
    <w:tmpl w:val="B8A8B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34D26"/>
    <w:multiLevelType w:val="hybridMultilevel"/>
    <w:tmpl w:val="CFFEDAB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A3CBD"/>
    <w:multiLevelType w:val="hybridMultilevel"/>
    <w:tmpl w:val="4DA2A128"/>
    <w:lvl w:ilvl="0" w:tplc="B69040F4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37066"/>
    <w:multiLevelType w:val="hybridMultilevel"/>
    <w:tmpl w:val="F2BCBFC2"/>
    <w:lvl w:ilvl="0" w:tplc="2DA46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D0AA9"/>
    <w:multiLevelType w:val="hybridMultilevel"/>
    <w:tmpl w:val="38DEF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90908"/>
    <w:multiLevelType w:val="hybridMultilevel"/>
    <w:tmpl w:val="5F0EF82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C1422"/>
    <w:multiLevelType w:val="hybridMultilevel"/>
    <w:tmpl w:val="04E8AFC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5FCB"/>
    <w:multiLevelType w:val="hybridMultilevel"/>
    <w:tmpl w:val="7A6E73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B3D15"/>
    <w:multiLevelType w:val="hybridMultilevel"/>
    <w:tmpl w:val="265864D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E0B54"/>
    <w:multiLevelType w:val="hybridMultilevel"/>
    <w:tmpl w:val="179403C6"/>
    <w:lvl w:ilvl="0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A52865"/>
    <w:multiLevelType w:val="hybridMultilevel"/>
    <w:tmpl w:val="AF16568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30AC9"/>
    <w:multiLevelType w:val="hybridMultilevel"/>
    <w:tmpl w:val="9996A6CA"/>
    <w:lvl w:ilvl="0" w:tplc="FFFFFFFF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515A4"/>
    <w:multiLevelType w:val="hybridMultilevel"/>
    <w:tmpl w:val="33F6BEA4"/>
    <w:lvl w:ilvl="0" w:tplc="DA14D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D54F4"/>
    <w:multiLevelType w:val="hybridMultilevel"/>
    <w:tmpl w:val="CDFCDE7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163A0"/>
    <w:multiLevelType w:val="hybridMultilevel"/>
    <w:tmpl w:val="8B76D5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1734C"/>
    <w:multiLevelType w:val="hybridMultilevel"/>
    <w:tmpl w:val="00DEB4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8570B"/>
    <w:multiLevelType w:val="hybridMultilevel"/>
    <w:tmpl w:val="48CE69A0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C44EE"/>
    <w:multiLevelType w:val="hybridMultilevel"/>
    <w:tmpl w:val="2A82352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E12220"/>
    <w:multiLevelType w:val="hybridMultilevel"/>
    <w:tmpl w:val="9996A6CA"/>
    <w:lvl w:ilvl="0" w:tplc="E06C28E0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21C98"/>
    <w:multiLevelType w:val="hybridMultilevel"/>
    <w:tmpl w:val="82683CCC"/>
    <w:lvl w:ilvl="0" w:tplc="4C908786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B011F"/>
    <w:multiLevelType w:val="hybridMultilevel"/>
    <w:tmpl w:val="6FA45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64CB1"/>
    <w:multiLevelType w:val="hybridMultilevel"/>
    <w:tmpl w:val="4874F2F4"/>
    <w:lvl w:ilvl="0" w:tplc="5F1072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97B00"/>
    <w:multiLevelType w:val="hybridMultilevel"/>
    <w:tmpl w:val="E6D036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221CA"/>
    <w:multiLevelType w:val="hybridMultilevel"/>
    <w:tmpl w:val="DE6C79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E376E"/>
    <w:multiLevelType w:val="hybridMultilevel"/>
    <w:tmpl w:val="4F3C2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8427F"/>
    <w:multiLevelType w:val="hybridMultilevel"/>
    <w:tmpl w:val="6F32435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52266"/>
    <w:multiLevelType w:val="hybridMultilevel"/>
    <w:tmpl w:val="BD40BD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614B5"/>
    <w:multiLevelType w:val="hybridMultilevel"/>
    <w:tmpl w:val="42EE13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575C6"/>
    <w:multiLevelType w:val="hybridMultilevel"/>
    <w:tmpl w:val="1E1EC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41B77AF"/>
    <w:multiLevelType w:val="hybridMultilevel"/>
    <w:tmpl w:val="AF444896"/>
    <w:lvl w:ilvl="0" w:tplc="A75AD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D070C"/>
    <w:multiLevelType w:val="hybridMultilevel"/>
    <w:tmpl w:val="A058D57A"/>
    <w:lvl w:ilvl="0" w:tplc="01124D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13008"/>
    <w:multiLevelType w:val="hybridMultilevel"/>
    <w:tmpl w:val="AC4A28F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B4A31"/>
    <w:multiLevelType w:val="hybridMultilevel"/>
    <w:tmpl w:val="4754F5E6"/>
    <w:lvl w:ilvl="0" w:tplc="44E2E8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F4E0A"/>
    <w:multiLevelType w:val="hybridMultilevel"/>
    <w:tmpl w:val="3B72D04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C92FCD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925E7"/>
    <w:multiLevelType w:val="hybridMultilevel"/>
    <w:tmpl w:val="A4B4173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30"/>
  </w:num>
  <w:num w:numId="2" w16cid:durableId="147598150">
    <w:abstractNumId w:val="33"/>
  </w:num>
  <w:num w:numId="3" w16cid:durableId="1648433892">
    <w:abstractNumId w:val="25"/>
  </w:num>
  <w:num w:numId="4" w16cid:durableId="1579440187">
    <w:abstractNumId w:val="20"/>
  </w:num>
  <w:num w:numId="5" w16cid:durableId="1786654171">
    <w:abstractNumId w:val="3"/>
  </w:num>
  <w:num w:numId="6" w16cid:durableId="426509613">
    <w:abstractNumId w:val="18"/>
  </w:num>
  <w:num w:numId="7" w16cid:durableId="1339189770">
    <w:abstractNumId w:val="31"/>
  </w:num>
  <w:num w:numId="8" w16cid:durableId="156264607">
    <w:abstractNumId w:val="29"/>
  </w:num>
  <w:num w:numId="9" w16cid:durableId="1301494390">
    <w:abstractNumId w:val="6"/>
  </w:num>
  <w:num w:numId="10" w16cid:durableId="1025329350">
    <w:abstractNumId w:val="5"/>
  </w:num>
  <w:num w:numId="11" w16cid:durableId="595477101">
    <w:abstractNumId w:val="0"/>
  </w:num>
  <w:num w:numId="12" w16cid:durableId="1745761800">
    <w:abstractNumId w:val="11"/>
  </w:num>
  <w:num w:numId="13" w16cid:durableId="430784358">
    <w:abstractNumId w:val="13"/>
  </w:num>
  <w:num w:numId="14" w16cid:durableId="784421546">
    <w:abstractNumId w:val="10"/>
  </w:num>
  <w:num w:numId="15" w16cid:durableId="1142112093">
    <w:abstractNumId w:val="2"/>
  </w:num>
  <w:num w:numId="16" w16cid:durableId="173884022">
    <w:abstractNumId w:val="28"/>
  </w:num>
  <w:num w:numId="17" w16cid:durableId="977882690">
    <w:abstractNumId w:val="36"/>
  </w:num>
  <w:num w:numId="18" w16cid:durableId="1082532930">
    <w:abstractNumId w:val="35"/>
  </w:num>
  <w:num w:numId="19" w16cid:durableId="1601177123">
    <w:abstractNumId w:val="7"/>
  </w:num>
  <w:num w:numId="20" w16cid:durableId="301886545">
    <w:abstractNumId w:val="17"/>
  </w:num>
  <w:num w:numId="21" w16cid:durableId="1144539268">
    <w:abstractNumId w:val="19"/>
  </w:num>
  <w:num w:numId="22" w16cid:durableId="2103256056">
    <w:abstractNumId w:val="12"/>
  </w:num>
  <w:num w:numId="23" w16cid:durableId="1265067020">
    <w:abstractNumId w:val="26"/>
  </w:num>
  <w:num w:numId="24" w16cid:durableId="933516053">
    <w:abstractNumId w:val="9"/>
  </w:num>
  <w:num w:numId="25" w16cid:durableId="610013801">
    <w:abstractNumId w:val="34"/>
  </w:num>
  <w:num w:numId="26" w16cid:durableId="124741311">
    <w:abstractNumId w:val="37"/>
  </w:num>
  <w:num w:numId="27" w16cid:durableId="138042328">
    <w:abstractNumId w:val="22"/>
  </w:num>
  <w:num w:numId="28" w16cid:durableId="943805374">
    <w:abstractNumId w:val="27"/>
  </w:num>
  <w:num w:numId="29" w16cid:durableId="2027319673">
    <w:abstractNumId w:val="4"/>
  </w:num>
  <w:num w:numId="30" w16cid:durableId="1914582608">
    <w:abstractNumId w:val="24"/>
  </w:num>
  <w:num w:numId="31" w16cid:durableId="1430396096">
    <w:abstractNumId w:val="15"/>
  </w:num>
  <w:num w:numId="32" w16cid:durableId="1825392093">
    <w:abstractNumId w:val="1"/>
  </w:num>
  <w:num w:numId="33" w16cid:durableId="1507987057">
    <w:abstractNumId w:val="14"/>
  </w:num>
  <w:num w:numId="34" w16cid:durableId="1634755466">
    <w:abstractNumId w:val="32"/>
  </w:num>
  <w:num w:numId="35" w16cid:durableId="1268931208">
    <w:abstractNumId w:val="21"/>
  </w:num>
  <w:num w:numId="36" w16cid:durableId="1220628632">
    <w:abstractNumId w:val="16"/>
  </w:num>
  <w:num w:numId="37" w16cid:durableId="1612397458">
    <w:abstractNumId w:val="8"/>
  </w:num>
  <w:num w:numId="38" w16cid:durableId="15250554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20B1"/>
    <w:rsid w:val="00022DD1"/>
    <w:rsid w:val="00036B43"/>
    <w:rsid w:val="00040449"/>
    <w:rsid w:val="00122699"/>
    <w:rsid w:val="001535DF"/>
    <w:rsid w:val="00161916"/>
    <w:rsid w:val="00180E49"/>
    <w:rsid w:val="00192689"/>
    <w:rsid w:val="001A5F81"/>
    <w:rsid w:val="001C751B"/>
    <w:rsid w:val="001F7CF7"/>
    <w:rsid w:val="00220886"/>
    <w:rsid w:val="00233A95"/>
    <w:rsid w:val="00234D33"/>
    <w:rsid w:val="002459FF"/>
    <w:rsid w:val="002543CD"/>
    <w:rsid w:val="002674F7"/>
    <w:rsid w:val="00270BAB"/>
    <w:rsid w:val="00283C9E"/>
    <w:rsid w:val="00295B03"/>
    <w:rsid w:val="002F0D2B"/>
    <w:rsid w:val="002F1B8B"/>
    <w:rsid w:val="002F1F28"/>
    <w:rsid w:val="00306617"/>
    <w:rsid w:val="00371118"/>
    <w:rsid w:val="0037522D"/>
    <w:rsid w:val="0038007F"/>
    <w:rsid w:val="003865DB"/>
    <w:rsid w:val="00387A6D"/>
    <w:rsid w:val="003901BC"/>
    <w:rsid w:val="00390AE8"/>
    <w:rsid w:val="00393FE1"/>
    <w:rsid w:val="003B14C9"/>
    <w:rsid w:val="003F3BB3"/>
    <w:rsid w:val="00406266"/>
    <w:rsid w:val="00462EE7"/>
    <w:rsid w:val="0046426E"/>
    <w:rsid w:val="004717F7"/>
    <w:rsid w:val="004E100A"/>
    <w:rsid w:val="00524E29"/>
    <w:rsid w:val="005847DE"/>
    <w:rsid w:val="005878B3"/>
    <w:rsid w:val="00596C9C"/>
    <w:rsid w:val="005B0D07"/>
    <w:rsid w:val="00622147"/>
    <w:rsid w:val="00635E23"/>
    <w:rsid w:val="00692DDB"/>
    <w:rsid w:val="006F007E"/>
    <w:rsid w:val="006F2E6D"/>
    <w:rsid w:val="00730566"/>
    <w:rsid w:val="00772069"/>
    <w:rsid w:val="00791454"/>
    <w:rsid w:val="007C491D"/>
    <w:rsid w:val="00803B88"/>
    <w:rsid w:val="008E38DA"/>
    <w:rsid w:val="00926C37"/>
    <w:rsid w:val="009703B6"/>
    <w:rsid w:val="009B4C12"/>
    <w:rsid w:val="00A1239A"/>
    <w:rsid w:val="00A16488"/>
    <w:rsid w:val="00A73437"/>
    <w:rsid w:val="00A82BFF"/>
    <w:rsid w:val="00A86B99"/>
    <w:rsid w:val="00AB2A41"/>
    <w:rsid w:val="00AC0230"/>
    <w:rsid w:val="00AE7BF1"/>
    <w:rsid w:val="00B158CD"/>
    <w:rsid w:val="00B23B97"/>
    <w:rsid w:val="00B249DC"/>
    <w:rsid w:val="00B25BF5"/>
    <w:rsid w:val="00B42BC4"/>
    <w:rsid w:val="00B65A7E"/>
    <w:rsid w:val="00BC555B"/>
    <w:rsid w:val="00C14B9D"/>
    <w:rsid w:val="00C73CD9"/>
    <w:rsid w:val="00CB17D9"/>
    <w:rsid w:val="00CF004F"/>
    <w:rsid w:val="00CF1863"/>
    <w:rsid w:val="00D20592"/>
    <w:rsid w:val="00D43CA8"/>
    <w:rsid w:val="00D46709"/>
    <w:rsid w:val="00D6720F"/>
    <w:rsid w:val="00DA3BA2"/>
    <w:rsid w:val="00DD3366"/>
    <w:rsid w:val="00DF6E0E"/>
    <w:rsid w:val="00E16ED2"/>
    <w:rsid w:val="00E474B7"/>
    <w:rsid w:val="00E63716"/>
    <w:rsid w:val="00EA0015"/>
    <w:rsid w:val="00EB63DF"/>
    <w:rsid w:val="00F15987"/>
    <w:rsid w:val="00F3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5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35DF"/>
  </w:style>
  <w:style w:type="paragraph" w:styleId="Pieddepage">
    <w:name w:val="footer"/>
    <w:basedOn w:val="Normal"/>
    <w:link w:val="PieddepageCar"/>
    <w:uiPriority w:val="99"/>
    <w:unhideWhenUsed/>
    <w:rsid w:val="00153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35DF"/>
  </w:style>
  <w:style w:type="character" w:styleId="Textedelespacerserv">
    <w:name w:val="Placeholder Text"/>
    <w:basedOn w:val="Policepardfaut"/>
    <w:uiPriority w:val="99"/>
    <w:semiHidden/>
    <w:rsid w:val="00B249DC"/>
    <w:rPr>
      <w:color w:val="808080"/>
    </w:rPr>
  </w:style>
  <w:style w:type="character" w:customStyle="1" w:styleId="hgkelc">
    <w:name w:val="hgkelc"/>
    <w:basedOn w:val="Policepardfaut"/>
    <w:rsid w:val="00B23B97"/>
  </w:style>
  <w:style w:type="character" w:styleId="Lienhypertexte">
    <w:name w:val="Hyperlink"/>
    <w:basedOn w:val="Policepardfaut"/>
    <w:uiPriority w:val="99"/>
    <w:unhideWhenUsed/>
    <w:rsid w:val="00F31BF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1B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labolycee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824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3</cp:revision>
  <cp:lastPrinted>2024-04-16T15:39:00Z</cp:lastPrinted>
  <dcterms:created xsi:type="dcterms:W3CDTF">2024-04-16T15:39:00Z</dcterms:created>
  <dcterms:modified xsi:type="dcterms:W3CDTF">2024-04-16T15:39:00Z</dcterms:modified>
</cp:coreProperties>
</file>