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5965E2C4" w:rsidR="00040449" w:rsidRDefault="001E7045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B9156F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7A43">
        <w:rPr>
          <w:rFonts w:ascii="Arial" w:hAnsi="Arial" w:cs="Arial"/>
          <w:b/>
          <w:bCs/>
          <w:sz w:val="24"/>
          <w:szCs w:val="24"/>
        </w:rPr>
        <w:t>SI Métropole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BE35F9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0470E7" w:rsidRPr="001C76E6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0470E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47A2F6F" w:rsidR="00F0583B" w:rsidRDefault="000470E7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Sciences physiques pour les sciences de l’ingénieur.e</w:t>
      </w:r>
    </w:p>
    <w:p w14:paraId="1B7917E5" w14:textId="0FE829C9" w:rsidR="00EB63DF" w:rsidRPr="00EB63DF" w:rsidRDefault="00EB63DF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5F3682">
        <w:rPr>
          <w:rFonts w:ascii="Arial" w:hAnsi="Arial" w:cs="Arial"/>
          <w:b/>
          <w:bCs/>
          <w:sz w:val="24"/>
          <w:szCs w:val="24"/>
        </w:rPr>
        <w:t>C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107A43">
        <w:rPr>
          <w:rFonts w:ascii="Arial" w:hAnsi="Arial" w:cs="Arial"/>
          <w:b/>
          <w:bCs/>
          <w:sz w:val="24"/>
          <w:szCs w:val="24"/>
        </w:rPr>
        <w:t>10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</w:t>
      </w:r>
      <w:r w:rsidR="000470E7">
        <w:rPr>
          <w:rFonts w:ascii="Arial" w:hAnsi="Arial" w:cs="Arial"/>
          <w:b/>
          <w:bCs/>
          <w:sz w:val="24"/>
          <w:szCs w:val="24"/>
        </w:rPr>
        <w:t>-30min</w:t>
      </w:r>
      <w:r w:rsidRPr="00EB63DF">
        <w:rPr>
          <w:rFonts w:ascii="Arial" w:hAnsi="Arial" w:cs="Arial"/>
          <w:b/>
          <w:bCs/>
          <w:sz w:val="24"/>
          <w:szCs w:val="24"/>
        </w:rPr>
        <w:t>)</w:t>
      </w:r>
    </w:p>
    <w:p w14:paraId="0F967BC5" w14:textId="18B3D208" w:rsidR="00EB63DF" w:rsidRPr="002C27A0" w:rsidRDefault="005F3682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étude d’un système de refroidissement pour microprocesseur</w:t>
      </w:r>
    </w:p>
    <w:p w14:paraId="5EF8DA73" w14:textId="77777777" w:rsidR="00EB63DF" w:rsidRDefault="00EB63DF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9E20F" w14:textId="458D2AD6" w:rsidR="00107A43" w:rsidRDefault="00107A43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A3DE4" w14:textId="1AC1AAA9" w:rsidR="00E8748B" w:rsidRPr="00E8748B" w:rsidRDefault="007A1A31" w:rsidP="00E874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D71852" wp14:editId="72DE5D83">
            <wp:simplePos x="0" y="0"/>
            <wp:positionH relativeFrom="margin">
              <wp:posOffset>4785995</wp:posOffset>
            </wp:positionH>
            <wp:positionV relativeFrom="paragraph">
              <wp:posOffset>5715</wp:posOffset>
            </wp:positionV>
            <wp:extent cx="1686560" cy="2769235"/>
            <wp:effectExtent l="0" t="0" r="8890" b="0"/>
            <wp:wrapSquare wrapText="bothSides"/>
            <wp:docPr id="1734009000" name="Image 1" descr="Une image contenant fan, appareil, Ventilateur mécanique, Ventil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09000" name="Image 1" descr="Une image contenant fan, appareil, Ventilateur mécanique, Ventilateur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48B" w:rsidRPr="00E8748B">
        <w:rPr>
          <w:rFonts w:ascii="Arial" w:hAnsi="Arial" w:cs="Arial"/>
          <w:sz w:val="24"/>
          <w:szCs w:val="24"/>
        </w:rPr>
        <w:t>Sur les microprocesseurs présents dans nos ordinateurs sont montés des</w:t>
      </w:r>
      <w:r w:rsidR="00E8748B">
        <w:rPr>
          <w:rFonts w:ascii="Arial" w:hAnsi="Arial" w:cs="Arial"/>
          <w:sz w:val="24"/>
          <w:szCs w:val="24"/>
        </w:rPr>
        <w:t xml:space="preserve"> </w:t>
      </w:r>
      <w:r w:rsidR="00E8748B" w:rsidRPr="00E8748B">
        <w:rPr>
          <w:rFonts w:ascii="Arial" w:hAnsi="Arial" w:cs="Arial"/>
          <w:sz w:val="24"/>
          <w:szCs w:val="24"/>
        </w:rPr>
        <w:t>dissipateurs thermiques (refroidisseurs passifs ou actifs) qui favorisent</w:t>
      </w:r>
      <w:r w:rsidR="00E8748B">
        <w:rPr>
          <w:rFonts w:ascii="Arial" w:hAnsi="Arial" w:cs="Arial"/>
          <w:sz w:val="24"/>
          <w:szCs w:val="24"/>
        </w:rPr>
        <w:t xml:space="preserve"> </w:t>
      </w:r>
      <w:r w:rsidR="00E8748B" w:rsidRPr="00E8748B">
        <w:rPr>
          <w:rFonts w:ascii="Arial" w:hAnsi="Arial" w:cs="Arial"/>
          <w:sz w:val="24"/>
          <w:szCs w:val="24"/>
        </w:rPr>
        <w:t>l’évacuation de l’énergie thermique produite au niveau des transistors du</w:t>
      </w:r>
      <w:r w:rsidR="00E8748B">
        <w:rPr>
          <w:rFonts w:ascii="Arial" w:hAnsi="Arial" w:cs="Arial"/>
          <w:sz w:val="24"/>
          <w:szCs w:val="24"/>
        </w:rPr>
        <w:t xml:space="preserve"> </w:t>
      </w:r>
      <w:r w:rsidR="00E8748B" w:rsidRPr="00E8748B">
        <w:rPr>
          <w:rFonts w:ascii="Arial" w:hAnsi="Arial" w:cs="Arial"/>
          <w:sz w:val="24"/>
          <w:szCs w:val="24"/>
        </w:rPr>
        <w:t>microprocesseur.</w:t>
      </w:r>
    </w:p>
    <w:p w14:paraId="0BAEF8DF" w14:textId="77777777" w:rsidR="0070438F" w:rsidRDefault="0070438F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31CE0" w14:textId="79236707" w:rsidR="007A1A31" w:rsidRPr="00E8748B" w:rsidRDefault="007A1A31" w:rsidP="007A1A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La partie haute du boitier métallique du microprocesseur est recouverte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d’une «</w:t>
      </w:r>
      <w:r>
        <w:rPr>
          <w:rFonts w:ascii="Arial" w:hAnsi="Arial" w:cs="Arial"/>
          <w:sz w:val="24"/>
          <w:szCs w:val="24"/>
        </w:rPr>
        <w:t> </w:t>
      </w:r>
      <w:r w:rsidRPr="00E8748B">
        <w:rPr>
          <w:rFonts w:ascii="Arial" w:hAnsi="Arial" w:cs="Arial"/>
          <w:sz w:val="24"/>
          <w:szCs w:val="24"/>
        </w:rPr>
        <w:t>pâte thermique</w:t>
      </w:r>
      <w:r>
        <w:rPr>
          <w:rFonts w:ascii="Arial" w:hAnsi="Arial" w:cs="Arial"/>
          <w:sz w:val="24"/>
          <w:szCs w:val="24"/>
        </w:rPr>
        <w:t> </w:t>
      </w:r>
      <w:r w:rsidRPr="00E8748B">
        <w:rPr>
          <w:rFonts w:ascii="Arial" w:hAnsi="Arial" w:cs="Arial"/>
          <w:sz w:val="24"/>
          <w:szCs w:val="24"/>
        </w:rPr>
        <w:t>» permettant un contact thermique de qualité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avec le système de dissipation tel que représenté sur le schéma de la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figure 1.</w:t>
      </w:r>
    </w:p>
    <w:p w14:paraId="335A5BC4" w14:textId="77777777" w:rsidR="0070438F" w:rsidRDefault="0070438F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3271DD" w14:textId="2C1673C2" w:rsidR="007A1A31" w:rsidRPr="00E8748B" w:rsidRDefault="007A1A31" w:rsidP="007A1A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La partie haute du dissipateur est constituée d’éléments en cuivre et en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aluminium. Un ventilateur assure la bonne circulation de l’air dans la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structure.</w:t>
      </w:r>
    </w:p>
    <w:p w14:paraId="291889E3" w14:textId="77777777" w:rsidR="0070438F" w:rsidRPr="00B9156F" w:rsidRDefault="0070438F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B0FB6E" w14:textId="76D5E48B" w:rsidR="007A1A31" w:rsidRPr="00E8748B" w:rsidRDefault="007A1A31" w:rsidP="007A1A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L’ensemble ventilateur-dissipateur est appelé un ventirad et mesure une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dizaine de centimètres.</w:t>
      </w:r>
    </w:p>
    <w:p w14:paraId="39746C8D" w14:textId="3148E914" w:rsidR="00733946" w:rsidRDefault="007A1A31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A23570" wp14:editId="45915B55">
            <wp:extent cx="6480000" cy="2149438"/>
            <wp:effectExtent l="0" t="0" r="0" b="3810"/>
            <wp:docPr id="843372002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72002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14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6359" w14:textId="19EA3EBF" w:rsidR="006D218C" w:rsidRDefault="006D218C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A6D1D" w14:textId="77777777" w:rsidR="007A1A31" w:rsidRPr="00E8748B" w:rsidRDefault="007A1A31" w:rsidP="007A1A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Figure1. Contact thermique entre un microprocesseur Intel core i5 11400F et son dissipateur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thermique Noctua NH-U12S Redux.</w:t>
      </w:r>
    </w:p>
    <w:p w14:paraId="3152DB1F" w14:textId="77777777" w:rsidR="007A1A31" w:rsidRDefault="007A1A31" w:rsidP="00E874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D3841D" w14:textId="5608F95A" w:rsidR="00E8748B" w:rsidRPr="007A1A31" w:rsidRDefault="00E8748B" w:rsidP="00E874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1A31">
        <w:rPr>
          <w:rFonts w:ascii="Arial" w:hAnsi="Arial" w:cs="Arial"/>
          <w:b/>
          <w:bCs/>
          <w:sz w:val="24"/>
          <w:szCs w:val="24"/>
        </w:rPr>
        <w:t>Données :</w:t>
      </w:r>
    </w:p>
    <w:p w14:paraId="628006C1" w14:textId="4AD97B6E" w:rsidR="00E8748B" w:rsidRPr="00E8748B" w:rsidRDefault="00E8748B" w:rsidP="00E874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50065" w14:textId="5D9DCDD3" w:rsidR="00E8748B" w:rsidRPr="007A1A31" w:rsidRDefault="00E8748B" w:rsidP="007A1A31">
      <w:pPr>
        <w:pStyle w:val="Paragraphedeliste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7A1A31">
        <w:rPr>
          <w:rFonts w:ascii="Arial" w:hAnsi="Arial" w:cs="Arial"/>
          <w:sz w:val="24"/>
          <w:szCs w:val="24"/>
        </w:rPr>
        <w:t xml:space="preserve">la résistance thermique </w:t>
      </w:r>
      <w:r w:rsidRPr="000758F7">
        <w:rPr>
          <w:rFonts w:ascii="Arial" w:hAnsi="Arial" w:cs="Arial"/>
          <w:i/>
          <w:iCs/>
          <w:sz w:val="24"/>
          <w:szCs w:val="24"/>
        </w:rPr>
        <w:t>R</w:t>
      </w:r>
      <w:r w:rsidRPr="007A1A31">
        <w:rPr>
          <w:rFonts w:ascii="Arial" w:hAnsi="Arial" w:cs="Arial"/>
          <w:sz w:val="24"/>
          <w:szCs w:val="24"/>
          <w:vertAlign w:val="subscript"/>
        </w:rPr>
        <w:t>th</w:t>
      </w:r>
      <w:r w:rsidRPr="007A1A31">
        <w:rPr>
          <w:rFonts w:ascii="Arial" w:hAnsi="Arial" w:cs="Arial"/>
          <w:sz w:val="24"/>
          <w:szCs w:val="24"/>
        </w:rPr>
        <w:t xml:space="preserve"> d’une paroi est reliée à l’épaisseur </w:t>
      </w:r>
      <w:r w:rsidRPr="00DB26E5">
        <w:rPr>
          <w:rFonts w:ascii="Arial" w:hAnsi="Arial" w:cs="Arial"/>
          <w:i/>
          <w:iCs/>
          <w:sz w:val="24"/>
          <w:szCs w:val="24"/>
        </w:rPr>
        <w:t>e</w:t>
      </w:r>
      <w:r w:rsidRPr="007A1A31">
        <w:rPr>
          <w:rFonts w:ascii="Arial" w:hAnsi="Arial" w:cs="Arial"/>
          <w:sz w:val="24"/>
          <w:szCs w:val="24"/>
        </w:rPr>
        <w:t xml:space="preserve"> de la paroi, à son aire </w:t>
      </w:r>
      <w:r w:rsidRPr="000758F7">
        <w:rPr>
          <w:rFonts w:ascii="Arial" w:hAnsi="Arial" w:cs="Arial"/>
          <w:i/>
          <w:iCs/>
          <w:sz w:val="24"/>
          <w:szCs w:val="24"/>
        </w:rPr>
        <w:t>S</w:t>
      </w:r>
      <w:r w:rsidRPr="007A1A31">
        <w:rPr>
          <w:rFonts w:ascii="Arial" w:hAnsi="Arial" w:cs="Arial"/>
          <w:sz w:val="24"/>
          <w:szCs w:val="24"/>
        </w:rPr>
        <w:t xml:space="preserve"> et</w:t>
      </w:r>
      <w:r w:rsidR="007A1A31" w:rsidRPr="007A1A31">
        <w:rPr>
          <w:rFonts w:ascii="Arial" w:hAnsi="Arial" w:cs="Arial"/>
          <w:sz w:val="24"/>
          <w:szCs w:val="24"/>
        </w:rPr>
        <w:t xml:space="preserve"> </w:t>
      </w:r>
      <w:r w:rsidRPr="007A1A31">
        <w:rPr>
          <w:rFonts w:ascii="Arial" w:hAnsi="Arial" w:cs="Arial"/>
          <w:sz w:val="24"/>
          <w:szCs w:val="24"/>
        </w:rPr>
        <w:t xml:space="preserve">à la conductivité thermique </w:t>
      </w:r>
      <w:r w:rsidRPr="000758F7">
        <w:rPr>
          <w:rFonts w:ascii="Arial" w:hAnsi="Arial" w:cs="Arial"/>
          <w:i/>
          <w:iCs/>
          <w:sz w:val="24"/>
          <w:szCs w:val="24"/>
        </w:rPr>
        <w:t>λ</w:t>
      </w:r>
      <w:r w:rsidRPr="007A1A31">
        <w:rPr>
          <w:rFonts w:ascii="Arial" w:hAnsi="Arial" w:cs="Arial"/>
          <w:sz w:val="24"/>
          <w:szCs w:val="24"/>
        </w:rPr>
        <w:t xml:space="preserve"> du matériau qui la constitue par la relation</w:t>
      </w:r>
      <w:r w:rsidR="007A1A31" w:rsidRPr="007A1A31">
        <w:rPr>
          <w:rFonts w:ascii="Arial" w:hAnsi="Arial" w:cs="Arial"/>
          <w:sz w:val="24"/>
          <w:szCs w:val="24"/>
        </w:rPr>
        <w:t> :</w:t>
      </w:r>
    </w:p>
    <w:p w14:paraId="46DBC85D" w14:textId="76C7C3E2" w:rsidR="00E8748B" w:rsidRPr="00DB26E5" w:rsidRDefault="00DB26E5" w:rsidP="00DB26E5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DB26E5">
        <w:rPr>
          <w:rFonts w:ascii="Arial" w:hAnsi="Arial" w:cs="Arial"/>
          <w:position w:val="-24"/>
          <w:sz w:val="24"/>
          <w:szCs w:val="24"/>
        </w:rPr>
        <w:object w:dxaOrig="1120" w:dyaOrig="620" w14:anchorId="6414B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6.2pt;height:31.1pt" o:ole="">
            <v:imagedata r:id="rId8" o:title=""/>
          </v:shape>
          <o:OLEObject Type="Embed" ProgID="Equation.DSMT4" ShapeID="_x0000_i1029" DrawAspect="Content" ObjectID="_1811572490" r:id="rId9"/>
        </w:object>
      </w:r>
      <w:r>
        <w:rPr>
          <w:rFonts w:ascii="Arial" w:hAnsi="Arial" w:cs="Arial"/>
          <w:sz w:val="24"/>
          <w:szCs w:val="24"/>
        </w:rPr>
        <w:t> ;</w:t>
      </w:r>
    </w:p>
    <w:p w14:paraId="0CE4E22B" w14:textId="251F954C" w:rsidR="00E8748B" w:rsidRPr="007A1A31" w:rsidRDefault="00E8748B" w:rsidP="007A1A31">
      <w:pPr>
        <w:pStyle w:val="Paragraphedeliste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7A1A31">
        <w:rPr>
          <w:rFonts w:ascii="Arial" w:hAnsi="Arial" w:cs="Arial"/>
          <w:sz w:val="24"/>
          <w:szCs w:val="24"/>
        </w:rPr>
        <w:t>conductivité thermique de la pâte thermique Noctua NT-H1</w:t>
      </w:r>
      <w:r w:rsidR="007A1A31" w:rsidRPr="007A1A31">
        <w:rPr>
          <w:rFonts w:ascii="Arial" w:hAnsi="Arial" w:cs="Arial"/>
          <w:sz w:val="24"/>
          <w:szCs w:val="24"/>
        </w:rPr>
        <w:t> :</w:t>
      </w:r>
      <w:r w:rsidRPr="007A1A31">
        <w:rPr>
          <w:rFonts w:ascii="Arial" w:hAnsi="Arial" w:cs="Arial"/>
          <w:sz w:val="24"/>
          <w:szCs w:val="24"/>
        </w:rPr>
        <w:t xml:space="preserve"> </w:t>
      </w:r>
      <w:r w:rsidRPr="000758F7">
        <w:rPr>
          <w:rFonts w:ascii="Arial" w:hAnsi="Arial" w:cs="Arial"/>
          <w:i/>
          <w:iCs/>
          <w:sz w:val="24"/>
          <w:szCs w:val="24"/>
        </w:rPr>
        <w:t>λ</w:t>
      </w:r>
      <w:r w:rsidRPr="007A1A31">
        <w:rPr>
          <w:rFonts w:ascii="Arial" w:hAnsi="Arial" w:cs="Arial"/>
          <w:sz w:val="24"/>
          <w:szCs w:val="24"/>
        </w:rPr>
        <w:t xml:space="preserve"> = 3,0 W·m</w:t>
      </w:r>
      <w:r w:rsidRPr="007A1A31">
        <w:rPr>
          <w:rFonts w:ascii="Arial" w:hAnsi="Arial" w:cs="Arial"/>
          <w:sz w:val="24"/>
          <w:szCs w:val="24"/>
          <w:vertAlign w:val="superscript"/>
        </w:rPr>
        <w:t>-1</w:t>
      </w:r>
      <w:r w:rsidRPr="007A1A31">
        <w:rPr>
          <w:rFonts w:ascii="Arial" w:hAnsi="Arial" w:cs="Arial"/>
          <w:sz w:val="24"/>
          <w:szCs w:val="24"/>
        </w:rPr>
        <w:t>·K</w:t>
      </w:r>
      <w:r w:rsidRPr="007A1A31">
        <w:rPr>
          <w:rFonts w:ascii="Arial" w:hAnsi="Arial" w:cs="Arial"/>
          <w:sz w:val="24"/>
          <w:szCs w:val="24"/>
          <w:vertAlign w:val="superscript"/>
        </w:rPr>
        <w:t>-1</w:t>
      </w:r>
      <w:r w:rsidR="007A1A31" w:rsidRPr="007A1A31">
        <w:rPr>
          <w:rFonts w:ascii="Arial" w:hAnsi="Arial" w:cs="Arial"/>
          <w:sz w:val="24"/>
          <w:szCs w:val="24"/>
        </w:rPr>
        <w:t> ;</w:t>
      </w:r>
    </w:p>
    <w:p w14:paraId="022C2716" w14:textId="73F41388" w:rsidR="00E8748B" w:rsidRPr="007A1A31" w:rsidRDefault="00E8748B" w:rsidP="007A1A31">
      <w:pPr>
        <w:pStyle w:val="Paragraphedeliste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7A1A31">
        <w:rPr>
          <w:rFonts w:ascii="Arial" w:hAnsi="Arial" w:cs="Arial"/>
          <w:sz w:val="24"/>
          <w:szCs w:val="24"/>
        </w:rPr>
        <w:t>dimensions de la capsule en contact avec la pâte thermique</w:t>
      </w:r>
      <w:r w:rsidR="007A1A31" w:rsidRPr="007A1A31">
        <w:rPr>
          <w:rFonts w:ascii="Arial" w:hAnsi="Arial" w:cs="Arial"/>
          <w:sz w:val="24"/>
          <w:szCs w:val="24"/>
        </w:rPr>
        <w:t> :</w:t>
      </w:r>
      <w:r w:rsidRPr="007A1A31">
        <w:rPr>
          <w:rFonts w:ascii="Arial" w:hAnsi="Arial" w:cs="Arial"/>
          <w:sz w:val="24"/>
          <w:szCs w:val="24"/>
        </w:rPr>
        <w:t xml:space="preserve"> 34,5 mm × 32,0 mm</w:t>
      </w:r>
      <w:r w:rsidR="007A1A31" w:rsidRPr="007A1A31">
        <w:rPr>
          <w:rFonts w:ascii="Arial" w:hAnsi="Arial" w:cs="Arial"/>
          <w:sz w:val="24"/>
          <w:szCs w:val="24"/>
        </w:rPr>
        <w:t> ;</w:t>
      </w:r>
    </w:p>
    <w:p w14:paraId="3324B2F7" w14:textId="55D80C89" w:rsidR="00E8748B" w:rsidRPr="00C14EB9" w:rsidRDefault="00E8748B" w:rsidP="007A1A31">
      <w:pPr>
        <w:pStyle w:val="Paragraphedeliste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pacing w:val="-4"/>
          <w:sz w:val="24"/>
          <w:szCs w:val="24"/>
        </w:rPr>
      </w:pPr>
      <w:r w:rsidRPr="00C14EB9">
        <w:rPr>
          <w:rFonts w:ascii="Arial" w:hAnsi="Arial" w:cs="Arial"/>
          <w:spacing w:val="-4"/>
          <w:sz w:val="24"/>
          <w:szCs w:val="24"/>
        </w:rPr>
        <w:t>température de fonctionnement de la capsule du microprocesseur à pleine charge</w:t>
      </w:r>
      <w:r w:rsidR="007A1A31" w:rsidRPr="00C14EB9">
        <w:rPr>
          <w:rFonts w:ascii="Arial" w:hAnsi="Arial" w:cs="Arial"/>
          <w:spacing w:val="-4"/>
          <w:sz w:val="24"/>
          <w:szCs w:val="24"/>
        </w:rPr>
        <w:t> :</w:t>
      </w:r>
      <w:r w:rsidRPr="00C14EB9">
        <w:rPr>
          <w:rFonts w:ascii="Arial" w:hAnsi="Arial" w:cs="Arial"/>
          <w:spacing w:val="-4"/>
          <w:sz w:val="24"/>
          <w:szCs w:val="24"/>
        </w:rPr>
        <w:t xml:space="preserve"> 72</w:t>
      </w:r>
      <w:r w:rsidR="00C14EB9" w:rsidRPr="00C14EB9">
        <w:rPr>
          <w:rFonts w:ascii="Arial" w:hAnsi="Arial" w:cs="Arial"/>
          <w:spacing w:val="-4"/>
          <w:sz w:val="24"/>
          <w:szCs w:val="24"/>
        </w:rPr>
        <w:t> </w:t>
      </w:r>
      <w:r w:rsidRPr="00C14EB9">
        <w:rPr>
          <w:rFonts w:ascii="Arial" w:hAnsi="Arial" w:cs="Arial"/>
          <w:spacing w:val="-4"/>
          <w:sz w:val="24"/>
          <w:szCs w:val="24"/>
        </w:rPr>
        <w:t>°C.</w:t>
      </w:r>
    </w:p>
    <w:p w14:paraId="0C007727" w14:textId="55056BA5" w:rsidR="00E8748B" w:rsidRPr="007A1A31" w:rsidRDefault="00E8748B" w:rsidP="007A1A31">
      <w:pPr>
        <w:pStyle w:val="Paragraphedeliste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7A1A31">
        <w:rPr>
          <w:rFonts w:ascii="Arial" w:hAnsi="Arial" w:cs="Arial"/>
          <w:sz w:val="24"/>
          <w:szCs w:val="24"/>
        </w:rPr>
        <w:t>La capsule est constituée de cuivre plaqué nickel de très bonne conduction thermique qui</w:t>
      </w:r>
      <w:r w:rsidR="007A1A31" w:rsidRPr="007A1A31">
        <w:rPr>
          <w:rFonts w:ascii="Arial" w:hAnsi="Arial" w:cs="Arial"/>
          <w:sz w:val="24"/>
          <w:szCs w:val="24"/>
        </w:rPr>
        <w:t xml:space="preserve"> </w:t>
      </w:r>
      <w:r w:rsidRPr="007A1A31">
        <w:rPr>
          <w:rFonts w:ascii="Arial" w:hAnsi="Arial" w:cs="Arial"/>
          <w:sz w:val="24"/>
          <w:szCs w:val="24"/>
        </w:rPr>
        <w:t>permet de considérer la température de la capsule comme homogène sur tout la surface de</w:t>
      </w:r>
      <w:r w:rsidR="007A1A31" w:rsidRPr="007A1A31">
        <w:rPr>
          <w:rFonts w:ascii="Arial" w:hAnsi="Arial" w:cs="Arial"/>
          <w:sz w:val="24"/>
          <w:szCs w:val="24"/>
        </w:rPr>
        <w:t xml:space="preserve"> </w:t>
      </w:r>
      <w:r w:rsidRPr="007A1A31">
        <w:rPr>
          <w:rFonts w:ascii="Arial" w:hAnsi="Arial" w:cs="Arial"/>
          <w:sz w:val="24"/>
          <w:szCs w:val="24"/>
        </w:rPr>
        <w:t>contact avec la pâte thermique</w:t>
      </w:r>
      <w:r w:rsidR="007A1A31" w:rsidRPr="007A1A31">
        <w:rPr>
          <w:rFonts w:ascii="Arial" w:hAnsi="Arial" w:cs="Arial"/>
          <w:sz w:val="24"/>
          <w:szCs w:val="24"/>
        </w:rPr>
        <w:t> ;</w:t>
      </w:r>
    </w:p>
    <w:p w14:paraId="3E1B80DB" w14:textId="46F8502E" w:rsidR="00E8748B" w:rsidRPr="007A1A31" w:rsidRDefault="00E8748B" w:rsidP="007A1A31">
      <w:pPr>
        <w:pStyle w:val="Paragraphedeliste"/>
        <w:numPr>
          <w:ilvl w:val="0"/>
          <w:numId w:val="27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7A1A31">
        <w:rPr>
          <w:rFonts w:ascii="Arial" w:hAnsi="Arial" w:cs="Arial"/>
          <w:sz w:val="24"/>
          <w:szCs w:val="24"/>
        </w:rPr>
        <w:t>température de l’embase du ventirad</w:t>
      </w:r>
      <w:r w:rsidR="007A1A31" w:rsidRPr="007A1A31">
        <w:rPr>
          <w:rFonts w:ascii="Arial" w:hAnsi="Arial" w:cs="Arial"/>
          <w:sz w:val="24"/>
          <w:szCs w:val="24"/>
        </w:rPr>
        <w:t> :</w:t>
      </w:r>
      <w:r w:rsidRPr="007A1A31">
        <w:rPr>
          <w:rFonts w:ascii="Arial" w:hAnsi="Arial" w:cs="Arial"/>
          <w:sz w:val="24"/>
          <w:szCs w:val="24"/>
        </w:rPr>
        <w:t xml:space="preserve"> 60 °C.</w:t>
      </w:r>
    </w:p>
    <w:p w14:paraId="28CDE71D" w14:textId="77777777" w:rsidR="00C14EB9" w:rsidRDefault="00C14EB9" w:rsidP="00E874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D82C22" w14:textId="627D6EBF" w:rsidR="001E7045" w:rsidRDefault="00E8748B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Dans un premier temps, on étudie la pâte comme siège du transfert thermique.</w:t>
      </w:r>
      <w:r w:rsidR="00C14EB9">
        <w:rPr>
          <w:rFonts w:ascii="Arial" w:hAnsi="Arial" w:cs="Arial"/>
          <w:sz w:val="24"/>
          <w:szCs w:val="24"/>
        </w:rPr>
        <w:t xml:space="preserve"> </w:t>
      </w:r>
      <w:r w:rsidR="001E7045">
        <w:rPr>
          <w:rFonts w:ascii="Arial" w:hAnsi="Arial" w:cs="Arial"/>
          <w:sz w:val="24"/>
          <w:szCs w:val="24"/>
        </w:rPr>
        <w:br w:type="page"/>
      </w:r>
    </w:p>
    <w:p w14:paraId="742A6861" w14:textId="77777777" w:rsidR="008E041F" w:rsidRDefault="008E041F" w:rsidP="008E041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lastRenderedPageBreak/>
        <w:t>Q1.</w:t>
      </w:r>
      <w:r>
        <w:rPr>
          <w:rFonts w:ascii="Arial" w:hAnsi="Arial" w:cs="Arial"/>
          <w:sz w:val="24"/>
          <w:szCs w:val="24"/>
        </w:rPr>
        <w:tab/>
      </w:r>
      <w:r w:rsidRPr="00E8748B">
        <w:rPr>
          <w:rFonts w:ascii="Arial" w:hAnsi="Arial" w:cs="Arial"/>
          <w:sz w:val="24"/>
          <w:szCs w:val="24"/>
        </w:rPr>
        <w:t>Préciser à l’aide d’un schéma simplifié de la situation le sens du transfert thermique. Justifier.</w:t>
      </w:r>
    </w:p>
    <w:p w14:paraId="4FF6FA16" w14:textId="791B9522" w:rsidR="008E041F" w:rsidRPr="00E8748B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15351" w14:textId="77777777" w:rsidR="008E041F" w:rsidRDefault="008E041F" w:rsidP="008E041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E8748B">
        <w:rPr>
          <w:rFonts w:ascii="Arial" w:hAnsi="Arial" w:cs="Arial"/>
          <w:sz w:val="24"/>
          <w:szCs w:val="24"/>
        </w:rPr>
        <w:t>On considère que le transfert thermique s’effectue uniquement par conduction au travers de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la pâte thermique. La valeur du flux thermique fournie par le constructeur pour le Intel core i5 11400F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 xml:space="preserve">est de 65 W. Déterminer la valeur de la résistance thermique </w:t>
      </w:r>
      <w:r w:rsidRPr="008E041F">
        <w:rPr>
          <w:rFonts w:ascii="Arial" w:hAnsi="Arial" w:cs="Arial"/>
          <w:i/>
          <w:iCs/>
          <w:sz w:val="24"/>
          <w:szCs w:val="24"/>
        </w:rPr>
        <w:t>R</w:t>
      </w:r>
      <w:r w:rsidRPr="008E041F">
        <w:rPr>
          <w:rFonts w:ascii="Arial" w:hAnsi="Arial" w:cs="Arial"/>
          <w:sz w:val="24"/>
          <w:szCs w:val="24"/>
          <w:vertAlign w:val="subscript"/>
        </w:rPr>
        <w:t>th</w:t>
      </w:r>
      <w:r w:rsidRPr="00E8748B">
        <w:rPr>
          <w:rFonts w:ascii="Arial" w:hAnsi="Arial" w:cs="Arial"/>
          <w:sz w:val="24"/>
          <w:szCs w:val="24"/>
        </w:rPr>
        <w:t xml:space="preserve"> de la pâte thermique.</w:t>
      </w:r>
    </w:p>
    <w:p w14:paraId="0E1628FD" w14:textId="77777777" w:rsidR="008E041F" w:rsidRPr="00B9156F" w:rsidRDefault="008E041F" w:rsidP="008E041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32F2E3B" w14:textId="7636FB2E" w:rsidR="008E041F" w:rsidRDefault="008E041F" w:rsidP="008E041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E8748B">
        <w:rPr>
          <w:rFonts w:ascii="Arial" w:hAnsi="Arial" w:cs="Arial"/>
          <w:sz w:val="24"/>
          <w:szCs w:val="24"/>
        </w:rPr>
        <w:t xml:space="preserve">En déduire l’épaisseur </w:t>
      </w:r>
      <w:r w:rsidRPr="008E041F">
        <w:rPr>
          <w:rFonts w:ascii="Arial" w:hAnsi="Arial" w:cs="Arial"/>
          <w:i/>
          <w:iCs/>
          <w:sz w:val="24"/>
          <w:szCs w:val="24"/>
        </w:rPr>
        <w:t>e</w:t>
      </w:r>
      <w:r w:rsidRPr="00E8748B">
        <w:rPr>
          <w:rFonts w:ascii="Arial" w:hAnsi="Arial" w:cs="Arial"/>
          <w:sz w:val="24"/>
          <w:szCs w:val="24"/>
        </w:rPr>
        <w:t xml:space="preserve"> de la pâte thermique. Commenter.</w:t>
      </w:r>
    </w:p>
    <w:p w14:paraId="4B98DF38" w14:textId="77777777" w:rsidR="00B9156F" w:rsidRDefault="00B9156F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2C9D45" w14:textId="77777777" w:rsidR="008E041F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On s’intéresse désormais à la partie haute du ventirad.</w:t>
      </w:r>
    </w:p>
    <w:p w14:paraId="4B9A5388" w14:textId="77777777" w:rsidR="008E041F" w:rsidRPr="00E8748B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35ECC" w14:textId="77777777" w:rsidR="008E041F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À la suite d’une utilisation intense du microprocesseur, on suppose que le ventirad a une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 xml:space="preserve">température </w:t>
      </w:r>
      <w:r w:rsidRPr="008E041F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 xml:space="preserve"> homogène de 60 °C (valeur issue du protocole d’essai de Noctua).</w:t>
      </w:r>
    </w:p>
    <w:p w14:paraId="1CD8A283" w14:textId="77777777" w:rsidR="008E041F" w:rsidRPr="00E8748B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F2C5E" w14:textId="77777777" w:rsidR="008E041F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 xml:space="preserve">La température extérieure </w:t>
      </w:r>
      <w:r w:rsidRPr="008E041F">
        <w:rPr>
          <w:rFonts w:ascii="Arial" w:hAnsi="Arial" w:cs="Arial"/>
          <w:i/>
          <w:iCs/>
          <w:sz w:val="24"/>
          <w:szCs w:val="24"/>
        </w:rPr>
        <w:t>T</w:t>
      </w:r>
      <w:r w:rsidRPr="008E041F">
        <w:rPr>
          <w:rFonts w:ascii="Arial" w:hAnsi="Arial" w:cs="Arial"/>
          <w:sz w:val="24"/>
          <w:szCs w:val="24"/>
          <w:vertAlign w:val="subscript"/>
        </w:rPr>
        <w:t>air</w:t>
      </w:r>
      <w:r w:rsidRPr="00E8748B">
        <w:rPr>
          <w:rFonts w:ascii="Arial" w:hAnsi="Arial" w:cs="Arial"/>
          <w:sz w:val="24"/>
          <w:szCs w:val="24"/>
        </w:rPr>
        <w:t xml:space="preserve"> est supposée constante et égale à 22 °C.</w:t>
      </w:r>
    </w:p>
    <w:p w14:paraId="35B5F581" w14:textId="77777777" w:rsidR="008E041F" w:rsidRPr="00E8748B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82A29" w14:textId="77777777" w:rsidR="008E041F" w:rsidRPr="00E8748B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 xml:space="preserve">Le flux thermique </w:t>
      </w:r>
      <w:r w:rsidRPr="008E041F">
        <w:rPr>
          <w:rFonts w:ascii="Arial" w:hAnsi="Arial" w:cs="Arial"/>
          <w:i/>
          <w:iCs/>
          <w:sz w:val="24"/>
          <w:szCs w:val="24"/>
        </w:rPr>
        <w:t>Φ</w:t>
      </w:r>
      <w:r w:rsidRPr="008E041F">
        <w:rPr>
          <w:rFonts w:ascii="Arial" w:hAnsi="Arial" w:cs="Arial"/>
          <w:sz w:val="24"/>
          <w:szCs w:val="24"/>
          <w:vertAlign w:val="subscript"/>
        </w:rPr>
        <w:t>th</w:t>
      </w:r>
      <w:r w:rsidRPr="00E8748B">
        <w:rPr>
          <w:rFonts w:ascii="Arial" w:hAnsi="Arial" w:cs="Arial"/>
          <w:sz w:val="24"/>
          <w:szCs w:val="24"/>
        </w:rPr>
        <w:t xml:space="preserve"> associé au transfert thermique entre le système de dissipation à la température</w:t>
      </w:r>
      <w:r>
        <w:rPr>
          <w:rFonts w:ascii="Arial" w:hAnsi="Arial" w:cs="Arial"/>
          <w:sz w:val="24"/>
          <w:szCs w:val="24"/>
        </w:rPr>
        <w:t xml:space="preserve"> </w:t>
      </w:r>
      <w:r w:rsidRPr="008E041F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 xml:space="preserve"> et l’air à la température </w:t>
      </w:r>
      <w:r w:rsidRPr="008E041F">
        <w:rPr>
          <w:rFonts w:ascii="Arial" w:hAnsi="Arial" w:cs="Arial"/>
          <w:i/>
          <w:iCs/>
          <w:sz w:val="24"/>
          <w:szCs w:val="24"/>
        </w:rPr>
        <w:t>T</w:t>
      </w:r>
      <w:r w:rsidRPr="008E041F">
        <w:rPr>
          <w:rFonts w:ascii="Arial" w:hAnsi="Arial" w:cs="Arial"/>
          <w:sz w:val="24"/>
          <w:szCs w:val="24"/>
          <w:vertAlign w:val="subscript"/>
        </w:rPr>
        <w:t>air</w:t>
      </w:r>
      <w:r w:rsidRPr="00E8748B">
        <w:rPr>
          <w:rFonts w:ascii="Arial" w:hAnsi="Arial" w:cs="Arial"/>
          <w:sz w:val="24"/>
          <w:szCs w:val="24"/>
        </w:rPr>
        <w:t xml:space="preserve"> est donné par la loi de Newton</w:t>
      </w:r>
      <w:r>
        <w:rPr>
          <w:rFonts w:ascii="Arial" w:hAnsi="Arial" w:cs="Arial"/>
          <w:sz w:val="24"/>
          <w:szCs w:val="24"/>
        </w:rPr>
        <w:t> :</w:t>
      </w:r>
    </w:p>
    <w:p w14:paraId="4F00F6B3" w14:textId="77777777" w:rsidR="00B649AB" w:rsidRDefault="00B649AB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627A3" w14:textId="730521A4" w:rsidR="008E041F" w:rsidRDefault="008E041F" w:rsidP="00B649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9AB">
        <w:rPr>
          <w:rFonts w:ascii="Arial" w:hAnsi="Arial" w:cs="Arial"/>
          <w:i/>
          <w:iCs/>
          <w:sz w:val="24"/>
          <w:szCs w:val="24"/>
        </w:rPr>
        <w:t>Φ</w:t>
      </w:r>
      <w:r w:rsidRPr="00B649AB">
        <w:rPr>
          <w:rFonts w:ascii="Arial" w:hAnsi="Arial" w:cs="Arial"/>
          <w:sz w:val="24"/>
          <w:szCs w:val="24"/>
          <w:vertAlign w:val="subscript"/>
        </w:rPr>
        <w:t>th</w:t>
      </w:r>
      <w:r w:rsidRPr="00E8748B">
        <w:rPr>
          <w:rFonts w:ascii="Arial" w:hAnsi="Arial" w:cs="Arial"/>
          <w:sz w:val="24"/>
          <w:szCs w:val="24"/>
        </w:rPr>
        <w:t xml:space="preserve"> (</w:t>
      </w:r>
      <w:r w:rsidRPr="00B649AB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 xml:space="preserve">) = </w:t>
      </w:r>
      <w:r w:rsidRPr="00B649AB">
        <w:rPr>
          <w:rFonts w:ascii="Arial" w:hAnsi="Arial" w:cs="Arial"/>
          <w:i/>
          <w:iCs/>
          <w:sz w:val="24"/>
          <w:szCs w:val="24"/>
        </w:rPr>
        <w:t>h</w:t>
      </w:r>
      <w:r w:rsidRPr="00E8748B">
        <w:rPr>
          <w:rFonts w:ascii="Arial" w:hAnsi="Arial" w:cs="Arial"/>
          <w:sz w:val="24"/>
          <w:szCs w:val="24"/>
        </w:rPr>
        <w:t xml:space="preserve"> × </w:t>
      </w:r>
      <w:r w:rsidRPr="00B649AB">
        <w:rPr>
          <w:rFonts w:ascii="Arial" w:hAnsi="Arial" w:cs="Arial"/>
          <w:i/>
          <w:iCs/>
          <w:sz w:val="24"/>
          <w:szCs w:val="24"/>
        </w:rPr>
        <w:t>S</w:t>
      </w:r>
      <w:r w:rsidRPr="00E8748B">
        <w:rPr>
          <w:rFonts w:ascii="Arial" w:hAnsi="Arial" w:cs="Arial"/>
          <w:sz w:val="24"/>
          <w:szCs w:val="24"/>
        </w:rPr>
        <w:t xml:space="preserve"> (</w:t>
      </w:r>
      <w:r w:rsidRPr="00B649AB">
        <w:rPr>
          <w:rFonts w:ascii="Arial" w:hAnsi="Arial" w:cs="Arial"/>
          <w:i/>
          <w:iCs/>
          <w:sz w:val="24"/>
          <w:szCs w:val="24"/>
        </w:rPr>
        <w:t>T</w:t>
      </w:r>
      <w:r w:rsidRPr="00B649AB">
        <w:rPr>
          <w:rFonts w:ascii="Arial" w:hAnsi="Arial" w:cs="Arial"/>
          <w:sz w:val="24"/>
          <w:szCs w:val="24"/>
          <w:vertAlign w:val="subscript"/>
        </w:rPr>
        <w:t>air</w:t>
      </w:r>
      <w:r w:rsidRPr="00E8748B">
        <w:rPr>
          <w:rFonts w:ascii="Arial" w:hAnsi="Arial" w:cs="Arial"/>
          <w:sz w:val="24"/>
          <w:szCs w:val="24"/>
        </w:rPr>
        <w:t xml:space="preserve"> –</w:t>
      </w:r>
      <w:r w:rsidR="00B649AB">
        <w:rPr>
          <w:rFonts w:ascii="Arial" w:hAnsi="Arial" w:cs="Arial"/>
          <w:sz w:val="24"/>
          <w:szCs w:val="24"/>
        </w:rPr>
        <w:t xml:space="preserve"> </w:t>
      </w:r>
      <w:r w:rsidRPr="00B649AB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>(</w:t>
      </w:r>
      <w:r w:rsidRPr="00B649AB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>))</w:t>
      </w:r>
    </w:p>
    <w:p w14:paraId="36792BB9" w14:textId="77777777" w:rsidR="00B649AB" w:rsidRPr="00E8748B" w:rsidRDefault="00B649AB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B494C" w14:textId="77777777" w:rsidR="008E041F" w:rsidRPr="00E8748B" w:rsidRDefault="008E041F" w:rsidP="008E0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 xml:space="preserve">avec </w:t>
      </w:r>
      <w:r w:rsidRPr="00B649AB">
        <w:rPr>
          <w:rFonts w:ascii="Arial" w:hAnsi="Arial" w:cs="Arial"/>
          <w:i/>
          <w:iCs/>
          <w:sz w:val="24"/>
          <w:szCs w:val="24"/>
        </w:rPr>
        <w:t>h</w:t>
      </w:r>
      <w:r w:rsidRPr="00E8748B">
        <w:rPr>
          <w:rFonts w:ascii="Arial" w:hAnsi="Arial" w:cs="Arial"/>
          <w:sz w:val="24"/>
          <w:szCs w:val="24"/>
        </w:rPr>
        <w:t xml:space="preserve"> le coefficient de transfert thermique surfacique et </w:t>
      </w:r>
      <w:r w:rsidRPr="00B649AB">
        <w:rPr>
          <w:rFonts w:ascii="Arial" w:hAnsi="Arial" w:cs="Arial"/>
          <w:i/>
          <w:iCs/>
          <w:sz w:val="24"/>
          <w:szCs w:val="24"/>
        </w:rPr>
        <w:t>S</w:t>
      </w:r>
      <w:r w:rsidRPr="00E8748B">
        <w:rPr>
          <w:rFonts w:ascii="Arial" w:hAnsi="Arial" w:cs="Arial"/>
          <w:sz w:val="24"/>
          <w:szCs w:val="24"/>
        </w:rPr>
        <w:t xml:space="preserve"> la surface d’échange.</w:t>
      </w:r>
    </w:p>
    <w:p w14:paraId="5643D6AE" w14:textId="77777777" w:rsidR="00B9156F" w:rsidRPr="00B9156F" w:rsidRDefault="00B9156F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423838" w14:textId="77777777" w:rsidR="00B649AB" w:rsidRDefault="00B649AB" w:rsidP="00B649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E8748B">
        <w:rPr>
          <w:rFonts w:ascii="Arial" w:hAnsi="Arial" w:cs="Arial"/>
          <w:sz w:val="24"/>
          <w:szCs w:val="24"/>
        </w:rPr>
        <w:t>La vitesse de rotation du ventilateur est asservie à la température du ventirad. Déterminer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 xml:space="preserve">qualitativement le sens de variation de </w:t>
      </w:r>
      <w:r w:rsidRPr="00B649AB">
        <w:rPr>
          <w:rFonts w:ascii="Arial" w:hAnsi="Arial" w:cs="Arial"/>
          <w:i/>
          <w:iCs/>
          <w:sz w:val="24"/>
          <w:szCs w:val="24"/>
        </w:rPr>
        <w:t>h</w:t>
      </w:r>
      <w:r w:rsidRPr="00E8748B">
        <w:rPr>
          <w:rFonts w:ascii="Arial" w:hAnsi="Arial" w:cs="Arial"/>
          <w:sz w:val="24"/>
          <w:szCs w:val="24"/>
        </w:rPr>
        <w:t xml:space="preserve"> lorsque le débit d’air produit par le ventilateur augmente.</w:t>
      </w:r>
    </w:p>
    <w:p w14:paraId="5CAF4A86" w14:textId="77777777" w:rsidR="00C16116" w:rsidRDefault="00C16116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17B068" w14:textId="77777777" w:rsidR="00B649AB" w:rsidRPr="00E8748B" w:rsidRDefault="00B649AB" w:rsidP="00B649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>On souhaite étudier le refroidissement passif du ventirad (microprocesseur et ventilateur éteints)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>lorsqu’on l’arrête en considérant que la température est homogène sur l’ensemble du dispositif.</w:t>
      </w:r>
    </w:p>
    <w:p w14:paraId="3E695318" w14:textId="77777777" w:rsidR="00C16116" w:rsidRPr="00B9156F" w:rsidRDefault="00C16116" w:rsidP="00B91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5F5183" w14:textId="77777777" w:rsidR="00B649AB" w:rsidRDefault="00B649AB" w:rsidP="00B649A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E8748B">
        <w:rPr>
          <w:rFonts w:ascii="Arial" w:hAnsi="Arial" w:cs="Arial"/>
          <w:sz w:val="24"/>
          <w:szCs w:val="24"/>
        </w:rPr>
        <w:t>Montrer, en appliquant le premier principe de la thermodynamique au ventirad, que la</w:t>
      </w:r>
      <w:r>
        <w:rPr>
          <w:rFonts w:ascii="Arial" w:hAnsi="Arial" w:cs="Arial"/>
          <w:sz w:val="24"/>
          <w:szCs w:val="24"/>
        </w:rPr>
        <w:t xml:space="preserve"> </w:t>
      </w:r>
      <w:r w:rsidRPr="00E8748B">
        <w:rPr>
          <w:rFonts w:ascii="Arial" w:hAnsi="Arial" w:cs="Arial"/>
          <w:sz w:val="24"/>
          <w:szCs w:val="24"/>
        </w:rPr>
        <w:t xml:space="preserve">température </w:t>
      </w:r>
      <w:r w:rsidRPr="00B649AB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>(</w:t>
      </w:r>
      <w:r w:rsidRPr="00B649AB">
        <w:rPr>
          <w:rFonts w:ascii="Arial" w:hAnsi="Arial" w:cs="Arial"/>
          <w:i/>
          <w:iCs/>
          <w:sz w:val="24"/>
          <w:szCs w:val="24"/>
        </w:rPr>
        <w:t>t</w:t>
      </w:r>
      <w:r w:rsidRPr="00E8748B">
        <w:rPr>
          <w:rFonts w:ascii="Arial" w:hAnsi="Arial" w:cs="Arial"/>
          <w:sz w:val="24"/>
          <w:szCs w:val="24"/>
        </w:rPr>
        <w:t>) des éléments de dissipation du ventirad vérifie l’équation différentielle suivante</w:t>
      </w:r>
      <w:r>
        <w:rPr>
          <w:rFonts w:ascii="Arial" w:hAnsi="Arial" w:cs="Arial"/>
          <w:sz w:val="24"/>
          <w:szCs w:val="24"/>
        </w:rPr>
        <w:t> :</w:t>
      </w:r>
    </w:p>
    <w:p w14:paraId="17AB3957" w14:textId="38C5688C" w:rsidR="003D3B5C" w:rsidRDefault="00DB26E5" w:rsidP="00DB26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26E5">
        <w:rPr>
          <w:rFonts w:ascii="Arial" w:hAnsi="Arial" w:cs="Arial"/>
          <w:position w:val="-24"/>
          <w:sz w:val="24"/>
          <w:szCs w:val="24"/>
        </w:rPr>
        <w:object w:dxaOrig="2900" w:dyaOrig="680" w14:anchorId="15321D63">
          <v:shape id="_x0000_i1037" type="#_x0000_t75" style="width:145.1pt;height:33.8pt" o:ole="">
            <v:imagedata r:id="rId10" o:title=""/>
          </v:shape>
          <o:OLEObject Type="Embed" ProgID="Equation.DSMT4" ShapeID="_x0000_i1037" DrawAspect="Content" ObjectID="_1811572491" r:id="rId11"/>
        </w:object>
      </w:r>
    </w:p>
    <w:p w14:paraId="6B45A8EA" w14:textId="77777777" w:rsidR="003D3B5C" w:rsidRPr="00E8748B" w:rsidRDefault="003D3B5C" w:rsidP="003D3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1714CA" w14:textId="77777777" w:rsidR="003D3B5C" w:rsidRPr="00E8748B" w:rsidRDefault="003D3B5C" w:rsidP="003D3B5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8748B">
        <w:rPr>
          <w:rFonts w:ascii="Arial" w:hAnsi="Arial" w:cs="Arial"/>
          <w:sz w:val="24"/>
          <w:szCs w:val="24"/>
        </w:rPr>
        <w:t xml:space="preserve">avec </w:t>
      </w:r>
      <w:r w:rsidRPr="003D3B5C">
        <w:rPr>
          <w:rFonts w:ascii="Arial" w:hAnsi="Arial" w:cs="Arial"/>
          <w:i/>
          <w:iCs/>
          <w:sz w:val="24"/>
          <w:szCs w:val="24"/>
        </w:rPr>
        <w:t>C</w:t>
      </w:r>
      <w:r w:rsidRPr="00E8748B">
        <w:rPr>
          <w:rFonts w:ascii="Arial" w:hAnsi="Arial" w:cs="Arial"/>
          <w:sz w:val="24"/>
          <w:szCs w:val="24"/>
        </w:rPr>
        <w:t>, la capacité thermique du dispositif de refroidissement.</w:t>
      </w:r>
    </w:p>
    <w:p w14:paraId="569FB412" w14:textId="77777777" w:rsidR="00C16116" w:rsidRPr="00B9156F" w:rsidRDefault="00C16116" w:rsidP="00B9156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E190425" w14:textId="1D10BBA2" w:rsidR="0058719A" w:rsidRDefault="00B9156F" w:rsidP="00B9156F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3D3B5C" w:rsidRPr="00E8748B">
        <w:rPr>
          <w:rFonts w:ascii="Arial" w:hAnsi="Arial" w:cs="Arial"/>
          <w:sz w:val="24"/>
          <w:szCs w:val="24"/>
        </w:rPr>
        <w:t>Par un raisonnement d’homogénéité mené sur l’équation différentielle ci-dessus, déterminer</w:t>
      </w:r>
      <w:r w:rsidR="003D3B5C">
        <w:rPr>
          <w:rFonts w:ascii="Arial" w:hAnsi="Arial" w:cs="Arial"/>
          <w:sz w:val="24"/>
          <w:szCs w:val="24"/>
        </w:rPr>
        <w:t xml:space="preserve"> </w:t>
      </w:r>
      <w:r w:rsidR="003D3B5C" w:rsidRPr="00E8748B">
        <w:rPr>
          <w:rFonts w:ascii="Arial" w:hAnsi="Arial" w:cs="Arial"/>
          <w:sz w:val="24"/>
          <w:szCs w:val="24"/>
        </w:rPr>
        <w:t>l’unité de la grandeur</w:t>
      </w:r>
      <w:r w:rsidR="00DB26E5">
        <w:rPr>
          <w:rFonts w:ascii="Arial" w:hAnsi="Arial" w:cs="Arial"/>
          <w:sz w:val="24"/>
          <w:szCs w:val="24"/>
        </w:rPr>
        <w:t xml:space="preserve"> </w:t>
      </w:r>
      <w:r w:rsidR="00DB26E5" w:rsidRPr="00DB26E5">
        <w:rPr>
          <w:rFonts w:ascii="Arial" w:hAnsi="Arial" w:cs="Arial"/>
          <w:position w:val="-24"/>
          <w:sz w:val="24"/>
          <w:szCs w:val="24"/>
        </w:rPr>
        <w:object w:dxaOrig="540" w:dyaOrig="620" w14:anchorId="691D8391">
          <v:shape id="_x0000_i1039" type="#_x0000_t75" style="width:27.25pt;height:31.1pt" o:ole="">
            <v:imagedata r:id="rId12" o:title=""/>
          </v:shape>
          <o:OLEObject Type="Embed" ProgID="Equation.DSMT4" ShapeID="_x0000_i1039" DrawAspect="Content" ObjectID="_1811572492" r:id="rId13"/>
        </w:object>
      </w:r>
      <w:r w:rsidR="003D3B5C" w:rsidRPr="00E8748B">
        <w:rPr>
          <w:rFonts w:ascii="Arial" w:hAnsi="Arial" w:cs="Arial"/>
          <w:sz w:val="24"/>
          <w:szCs w:val="24"/>
        </w:rPr>
        <w:t>.</w:t>
      </w:r>
    </w:p>
    <w:p w14:paraId="004791E9" w14:textId="77777777" w:rsidR="00E8748B" w:rsidRPr="00B9156F" w:rsidRDefault="00E8748B" w:rsidP="00E8748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4B55396" w14:textId="364484E2" w:rsidR="00E8748B" w:rsidRDefault="00E8748B" w:rsidP="00E8748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3D3B5C" w:rsidRPr="00E8748B">
        <w:rPr>
          <w:rFonts w:ascii="Arial" w:hAnsi="Arial" w:cs="Arial"/>
          <w:sz w:val="24"/>
          <w:szCs w:val="24"/>
        </w:rPr>
        <w:t>Représenter sur votre copie l’allure de l’évolution de la température des éléments de</w:t>
      </w:r>
      <w:r w:rsidR="003D3B5C">
        <w:rPr>
          <w:rFonts w:ascii="Arial" w:hAnsi="Arial" w:cs="Arial"/>
          <w:sz w:val="24"/>
          <w:szCs w:val="24"/>
        </w:rPr>
        <w:t xml:space="preserve"> </w:t>
      </w:r>
      <w:r w:rsidR="003D3B5C" w:rsidRPr="00E8748B">
        <w:rPr>
          <w:rFonts w:ascii="Arial" w:hAnsi="Arial" w:cs="Arial"/>
          <w:sz w:val="24"/>
          <w:szCs w:val="24"/>
        </w:rPr>
        <w:t>dissipation du ventirad. On précisera les valeurs de la température initiale et finale.</w:t>
      </w:r>
    </w:p>
    <w:p w14:paraId="4B548752" w14:textId="77777777" w:rsidR="00E8748B" w:rsidRPr="00B9156F" w:rsidRDefault="00E8748B" w:rsidP="00E8748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4D83740" w14:textId="387063B7" w:rsidR="00E8748B" w:rsidRDefault="00E8748B" w:rsidP="00E8748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156F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B9156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3D3B5C" w:rsidRPr="00E8748B">
        <w:rPr>
          <w:rFonts w:ascii="Arial" w:hAnsi="Arial" w:cs="Arial"/>
          <w:sz w:val="24"/>
          <w:szCs w:val="24"/>
        </w:rPr>
        <w:t>En utilisant l’équation différentielle, discuter de l’influence de la grandeur</w:t>
      </w:r>
      <w:r w:rsidR="00DB26E5" w:rsidRPr="00DB26E5">
        <w:rPr>
          <w:rFonts w:ascii="Arial" w:hAnsi="Arial" w:cs="Arial"/>
          <w:position w:val="-24"/>
          <w:sz w:val="24"/>
          <w:szCs w:val="24"/>
        </w:rPr>
        <w:object w:dxaOrig="540" w:dyaOrig="620" w14:anchorId="725A3548">
          <v:shape id="_x0000_i1041" type="#_x0000_t75" style="width:27.25pt;height:31.1pt" o:ole="">
            <v:imagedata r:id="rId12" o:title=""/>
          </v:shape>
          <o:OLEObject Type="Embed" ProgID="Equation.DSMT4" ShapeID="_x0000_i1041" DrawAspect="Content" ObjectID="_1811572493" r:id="rId14"/>
        </w:object>
      </w:r>
      <w:r w:rsidR="003D3B5C" w:rsidRPr="00E8748B">
        <w:rPr>
          <w:rFonts w:ascii="Arial" w:hAnsi="Arial" w:cs="Arial"/>
          <w:sz w:val="24"/>
          <w:szCs w:val="24"/>
        </w:rPr>
        <w:t xml:space="preserve"> sur la pente à</w:t>
      </w:r>
      <w:r w:rsidR="003D3B5C">
        <w:rPr>
          <w:rFonts w:ascii="Arial" w:hAnsi="Arial" w:cs="Arial"/>
          <w:sz w:val="24"/>
          <w:szCs w:val="24"/>
        </w:rPr>
        <w:t xml:space="preserve"> </w:t>
      </w:r>
      <w:r w:rsidR="003D3B5C" w:rsidRPr="00E8748B">
        <w:rPr>
          <w:rFonts w:ascii="Arial" w:hAnsi="Arial" w:cs="Arial"/>
          <w:sz w:val="24"/>
          <w:szCs w:val="24"/>
        </w:rPr>
        <w:t xml:space="preserve">l’origine de la courbe </w:t>
      </w:r>
      <w:r w:rsidR="003D3B5C" w:rsidRPr="003D3B5C">
        <w:rPr>
          <w:rFonts w:ascii="Arial" w:hAnsi="Arial" w:cs="Arial"/>
          <w:i/>
          <w:iCs/>
          <w:sz w:val="24"/>
          <w:szCs w:val="24"/>
        </w:rPr>
        <w:t>T</w:t>
      </w:r>
      <w:r w:rsidR="003D3B5C" w:rsidRPr="00E8748B">
        <w:rPr>
          <w:rFonts w:ascii="Arial" w:hAnsi="Arial" w:cs="Arial"/>
          <w:sz w:val="24"/>
          <w:szCs w:val="24"/>
        </w:rPr>
        <w:t>(</w:t>
      </w:r>
      <w:r w:rsidR="003D3B5C" w:rsidRPr="003D3B5C">
        <w:rPr>
          <w:rFonts w:ascii="Arial" w:hAnsi="Arial" w:cs="Arial"/>
          <w:i/>
          <w:iCs/>
          <w:sz w:val="24"/>
          <w:szCs w:val="24"/>
        </w:rPr>
        <w:t>t</w:t>
      </w:r>
      <w:r w:rsidR="003D3B5C" w:rsidRPr="00E8748B">
        <w:rPr>
          <w:rFonts w:ascii="Arial" w:hAnsi="Arial" w:cs="Arial"/>
          <w:sz w:val="24"/>
          <w:szCs w:val="24"/>
        </w:rPr>
        <w:t>). Proposer une interprétation de la grandeur</w:t>
      </w:r>
      <w:r w:rsidR="00DB26E5">
        <w:rPr>
          <w:rFonts w:ascii="Arial" w:hAnsi="Arial" w:cs="Arial"/>
          <w:sz w:val="24"/>
          <w:szCs w:val="24"/>
        </w:rPr>
        <w:t xml:space="preserve"> </w:t>
      </w:r>
      <w:r w:rsidR="00DB26E5" w:rsidRPr="00DB26E5">
        <w:rPr>
          <w:rFonts w:ascii="Arial" w:hAnsi="Arial" w:cs="Arial"/>
          <w:position w:val="-24"/>
          <w:sz w:val="24"/>
          <w:szCs w:val="24"/>
        </w:rPr>
        <w:object w:dxaOrig="540" w:dyaOrig="620" w14:anchorId="6CF970FC">
          <v:shape id="_x0000_i1043" type="#_x0000_t75" style="width:27.25pt;height:31.1pt" o:ole="">
            <v:imagedata r:id="rId12" o:title=""/>
          </v:shape>
          <o:OLEObject Type="Embed" ProgID="Equation.DSMT4" ShapeID="_x0000_i1043" DrawAspect="Content" ObjectID="_1811572494" r:id="rId15"/>
        </w:object>
      </w:r>
      <w:r w:rsidR="003D3B5C">
        <w:rPr>
          <w:rFonts w:ascii="Arial" w:eastAsiaTheme="minorEastAsia" w:hAnsi="Arial" w:cs="Arial"/>
          <w:sz w:val="24"/>
          <w:szCs w:val="24"/>
        </w:rPr>
        <w:t>.</w:t>
      </w:r>
    </w:p>
    <w:sectPr w:rsidR="00E8748B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3A7B"/>
    <w:multiLevelType w:val="hybridMultilevel"/>
    <w:tmpl w:val="9DBEE89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7E4E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D7D12"/>
    <w:multiLevelType w:val="hybridMultilevel"/>
    <w:tmpl w:val="D264F97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1D69"/>
    <w:multiLevelType w:val="hybridMultilevel"/>
    <w:tmpl w:val="0D6401E8"/>
    <w:lvl w:ilvl="0" w:tplc="FBB86AA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37ECC"/>
    <w:multiLevelType w:val="multilevel"/>
    <w:tmpl w:val="E61EA1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5D5AED"/>
    <w:multiLevelType w:val="hybridMultilevel"/>
    <w:tmpl w:val="F6AA6BFE"/>
    <w:lvl w:ilvl="0" w:tplc="C19E5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019A"/>
    <w:multiLevelType w:val="hybridMultilevel"/>
    <w:tmpl w:val="3B582E0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1940"/>
    <w:multiLevelType w:val="hybridMultilevel"/>
    <w:tmpl w:val="E09445FC"/>
    <w:lvl w:ilvl="0" w:tplc="92D225A0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74A00"/>
    <w:multiLevelType w:val="hybridMultilevel"/>
    <w:tmpl w:val="8E105ED4"/>
    <w:lvl w:ilvl="0" w:tplc="4D145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6FD6"/>
    <w:multiLevelType w:val="hybridMultilevel"/>
    <w:tmpl w:val="85B87D06"/>
    <w:lvl w:ilvl="0" w:tplc="1F7C36D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A52F8"/>
    <w:multiLevelType w:val="hybridMultilevel"/>
    <w:tmpl w:val="7278C4D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4"/>
  </w:num>
  <w:num w:numId="2" w16cid:durableId="147598150">
    <w:abstractNumId w:val="25"/>
  </w:num>
  <w:num w:numId="3" w16cid:durableId="1043673191">
    <w:abstractNumId w:val="4"/>
  </w:num>
  <w:num w:numId="4" w16cid:durableId="1554997379">
    <w:abstractNumId w:val="11"/>
  </w:num>
  <w:num w:numId="5" w16cid:durableId="1774783699">
    <w:abstractNumId w:val="17"/>
  </w:num>
  <w:num w:numId="6" w16cid:durableId="1209610847">
    <w:abstractNumId w:val="6"/>
  </w:num>
  <w:num w:numId="7" w16cid:durableId="1069693144">
    <w:abstractNumId w:val="23"/>
  </w:num>
  <w:num w:numId="8" w16cid:durableId="2051689700">
    <w:abstractNumId w:val="21"/>
  </w:num>
  <w:num w:numId="9" w16cid:durableId="216749121">
    <w:abstractNumId w:val="1"/>
  </w:num>
  <w:num w:numId="10" w16cid:durableId="745884451">
    <w:abstractNumId w:val="20"/>
  </w:num>
  <w:num w:numId="11" w16cid:durableId="1463964506">
    <w:abstractNumId w:val="26"/>
  </w:num>
  <w:num w:numId="12" w16cid:durableId="1430850099">
    <w:abstractNumId w:val="2"/>
  </w:num>
  <w:num w:numId="13" w16cid:durableId="220554775">
    <w:abstractNumId w:val="16"/>
  </w:num>
  <w:num w:numId="14" w16cid:durableId="363479020">
    <w:abstractNumId w:val="0"/>
  </w:num>
  <w:num w:numId="15" w16cid:durableId="2015108701">
    <w:abstractNumId w:val="7"/>
  </w:num>
  <w:num w:numId="16" w16cid:durableId="166361213">
    <w:abstractNumId w:val="8"/>
  </w:num>
  <w:num w:numId="17" w16cid:durableId="1337030129">
    <w:abstractNumId w:val="5"/>
  </w:num>
  <w:num w:numId="18" w16cid:durableId="1288773730">
    <w:abstractNumId w:val="19"/>
  </w:num>
  <w:num w:numId="19" w16cid:durableId="1110125383">
    <w:abstractNumId w:val="10"/>
  </w:num>
  <w:num w:numId="20" w16cid:durableId="1853911922">
    <w:abstractNumId w:val="14"/>
  </w:num>
  <w:num w:numId="21" w16cid:durableId="632447056">
    <w:abstractNumId w:val="9"/>
  </w:num>
  <w:num w:numId="22" w16cid:durableId="343560615">
    <w:abstractNumId w:val="15"/>
  </w:num>
  <w:num w:numId="23" w16cid:durableId="717507297">
    <w:abstractNumId w:val="12"/>
  </w:num>
  <w:num w:numId="24" w16cid:durableId="1468930140">
    <w:abstractNumId w:val="18"/>
  </w:num>
  <w:num w:numId="25" w16cid:durableId="1853181516">
    <w:abstractNumId w:val="3"/>
  </w:num>
  <w:num w:numId="26" w16cid:durableId="864906973">
    <w:abstractNumId w:val="13"/>
  </w:num>
  <w:num w:numId="27" w16cid:durableId="13963154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470E7"/>
    <w:rsid w:val="000758F7"/>
    <w:rsid w:val="00093947"/>
    <w:rsid w:val="000B7173"/>
    <w:rsid w:val="000D0CC5"/>
    <w:rsid w:val="000D540A"/>
    <w:rsid w:val="000D6EDC"/>
    <w:rsid w:val="000F5AD2"/>
    <w:rsid w:val="00107A43"/>
    <w:rsid w:val="0014090A"/>
    <w:rsid w:val="00142394"/>
    <w:rsid w:val="0014723E"/>
    <w:rsid w:val="001A533E"/>
    <w:rsid w:val="001E7045"/>
    <w:rsid w:val="00215467"/>
    <w:rsid w:val="00222ABC"/>
    <w:rsid w:val="00233A95"/>
    <w:rsid w:val="00234D33"/>
    <w:rsid w:val="0026164E"/>
    <w:rsid w:val="002C27A0"/>
    <w:rsid w:val="002F5D46"/>
    <w:rsid w:val="00371118"/>
    <w:rsid w:val="00387A6D"/>
    <w:rsid w:val="003D3B5C"/>
    <w:rsid w:val="003D41E2"/>
    <w:rsid w:val="004025DE"/>
    <w:rsid w:val="00434711"/>
    <w:rsid w:val="0045530D"/>
    <w:rsid w:val="004640CD"/>
    <w:rsid w:val="00464EFD"/>
    <w:rsid w:val="004C71DB"/>
    <w:rsid w:val="00524858"/>
    <w:rsid w:val="00557D7D"/>
    <w:rsid w:val="0056432E"/>
    <w:rsid w:val="005847DE"/>
    <w:rsid w:val="0058719A"/>
    <w:rsid w:val="005B0CDD"/>
    <w:rsid w:val="005D08A3"/>
    <w:rsid w:val="005F3682"/>
    <w:rsid w:val="005F3CE7"/>
    <w:rsid w:val="00603DC8"/>
    <w:rsid w:val="00603F7B"/>
    <w:rsid w:val="00625CB6"/>
    <w:rsid w:val="00675FAC"/>
    <w:rsid w:val="006D1F2D"/>
    <w:rsid w:val="006D218C"/>
    <w:rsid w:val="0070438F"/>
    <w:rsid w:val="00733946"/>
    <w:rsid w:val="00772069"/>
    <w:rsid w:val="00782639"/>
    <w:rsid w:val="007A1A31"/>
    <w:rsid w:val="00810E4F"/>
    <w:rsid w:val="0087301A"/>
    <w:rsid w:val="008E041F"/>
    <w:rsid w:val="008F1CC1"/>
    <w:rsid w:val="009271C2"/>
    <w:rsid w:val="00974E49"/>
    <w:rsid w:val="009A2769"/>
    <w:rsid w:val="009B253E"/>
    <w:rsid w:val="009C65EF"/>
    <w:rsid w:val="009E181B"/>
    <w:rsid w:val="009E4964"/>
    <w:rsid w:val="00A86B99"/>
    <w:rsid w:val="00AC0230"/>
    <w:rsid w:val="00AE2D23"/>
    <w:rsid w:val="00B01CD2"/>
    <w:rsid w:val="00B158CD"/>
    <w:rsid w:val="00B46774"/>
    <w:rsid w:val="00B473C0"/>
    <w:rsid w:val="00B649AB"/>
    <w:rsid w:val="00B9156F"/>
    <w:rsid w:val="00BE35F9"/>
    <w:rsid w:val="00BE7836"/>
    <w:rsid w:val="00C045DE"/>
    <w:rsid w:val="00C14EB9"/>
    <w:rsid w:val="00C16116"/>
    <w:rsid w:val="00C507C4"/>
    <w:rsid w:val="00C73CD9"/>
    <w:rsid w:val="00CD6C6A"/>
    <w:rsid w:val="00DA2CE7"/>
    <w:rsid w:val="00DB26E5"/>
    <w:rsid w:val="00E01EB7"/>
    <w:rsid w:val="00E1509D"/>
    <w:rsid w:val="00E44E71"/>
    <w:rsid w:val="00E8748B"/>
    <w:rsid w:val="00EB63DF"/>
    <w:rsid w:val="00F0583B"/>
    <w:rsid w:val="00F15380"/>
    <w:rsid w:val="00F3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hyperlink" Target="https://www.labolycee.org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3</cp:revision>
  <dcterms:created xsi:type="dcterms:W3CDTF">2025-06-16T07:41:00Z</dcterms:created>
  <dcterms:modified xsi:type="dcterms:W3CDTF">2025-06-16T07:48:00Z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