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3B34B196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9C3144">
        <w:rPr>
          <w:b/>
          <w:bCs/>
        </w:rPr>
        <w:t>5</w:t>
      </w:r>
      <w:r w:rsidRPr="001013B2">
        <w:rPr>
          <w:b/>
          <w:bCs/>
        </w:rPr>
        <w:t xml:space="preserve"> </w:t>
      </w:r>
      <w:r w:rsidR="00071DDE">
        <w:rPr>
          <w:b/>
          <w:bCs/>
        </w:rPr>
        <w:t>Métropole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071DDE">
        <w:rPr>
          <w:b/>
          <w:bCs/>
        </w:rPr>
        <w:t>J</w:t>
      </w:r>
      <w:r w:rsidR="00F24D24">
        <w:rPr>
          <w:b/>
          <w:bCs/>
        </w:rPr>
        <w:t xml:space="preserve">our </w:t>
      </w:r>
      <w:r w:rsidR="009C3144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071DDE" w:rsidRPr="00B743CD">
          <w:rPr>
            <w:rStyle w:val="Lienhypertexte"/>
            <w:b/>
            <w:bCs/>
          </w:rPr>
          <w:t>https://www.labolycee.org</w:t>
        </w:r>
      </w:hyperlink>
      <w:r w:rsidR="00071DDE">
        <w:rPr>
          <w:b/>
          <w:bCs/>
        </w:rPr>
        <w:t xml:space="preserve"> </w:t>
      </w:r>
    </w:p>
    <w:p w14:paraId="60413022" w14:textId="56FAA379" w:rsidR="000E51A4" w:rsidRDefault="00071DDE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Sciences physiques pour les</w:t>
      </w:r>
      <w:r w:rsidR="00CA689C" w:rsidRPr="001013B2">
        <w:rPr>
          <w:b/>
          <w:bCs/>
        </w:rPr>
        <w:t xml:space="preserve"> </w:t>
      </w:r>
      <w:r w:rsidR="009C3144">
        <w:rPr>
          <w:b/>
          <w:bCs/>
        </w:rPr>
        <w:t>Sciences de l’ingénieur(e)</w:t>
      </w:r>
      <w:r w:rsidR="00F24D24">
        <w:rPr>
          <w:b/>
          <w:bCs/>
        </w:rPr>
        <w:tab/>
      </w:r>
    </w:p>
    <w:p w14:paraId="4682CCBE" w14:textId="1E458C3A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C6705A">
        <w:rPr>
          <w:b/>
          <w:bCs/>
        </w:rPr>
        <w:t>B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C6705A">
        <w:rPr>
          <w:b/>
          <w:bCs/>
        </w:rPr>
        <w:t>Le destin funeste de la planète Kepler-1658-b</w:t>
      </w:r>
    </w:p>
    <w:p w14:paraId="52BA7566" w14:textId="5636B174" w:rsidR="006C42E1" w:rsidRPr="00F2787F" w:rsidRDefault="006C42E1" w:rsidP="006C42E1">
      <w:pPr>
        <w:rPr>
          <w:b/>
          <w:bCs/>
          <w:sz w:val="10"/>
          <w:szCs w:val="10"/>
        </w:rPr>
      </w:pPr>
    </w:p>
    <w:p w14:paraId="443C918E" w14:textId="11C19D30" w:rsidR="006C42E1" w:rsidRDefault="006C42E1" w:rsidP="006C42E1">
      <w:pPr>
        <w:rPr>
          <w:b/>
          <w:bCs/>
          <w:sz w:val="10"/>
          <w:szCs w:val="10"/>
        </w:rPr>
      </w:pPr>
    </w:p>
    <w:p w14:paraId="57BCA43B" w14:textId="382EC3A6" w:rsidR="00910A44" w:rsidRDefault="002C4744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722A8A" wp14:editId="68270512">
                <wp:simplePos x="0" y="0"/>
                <wp:positionH relativeFrom="column">
                  <wp:posOffset>2488392</wp:posOffset>
                </wp:positionH>
                <wp:positionV relativeFrom="paragraph">
                  <wp:posOffset>44664</wp:posOffset>
                </wp:positionV>
                <wp:extent cx="712519" cy="231569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19" cy="231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0CE9" w14:textId="4BF7E17A" w:rsidR="00B12940" w:rsidRPr="00B12940" w:rsidRDefault="00B12940" w:rsidP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2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95pt;margin-top:3.5pt;width:56.1pt;height: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" stroked="f">
                <v:textbox>
                  <w:txbxContent>
                    <w:p w14:paraId="58D00CE9" w14:textId="4BF7E17A" w:rsidR="00B12940" w:rsidRPr="00B12940" w:rsidRDefault="00B12940" w:rsidP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planète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4D57">
        <w:rPr>
          <w:noProof/>
        </w:rPr>
        <w:object w:dxaOrig="1440" w:dyaOrig="1440" w14:anchorId="3C4F5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left:0;text-align:left;margin-left:188.9pt;margin-top:8.8pt;width:12.1pt;height:13.2pt;z-index:251670528;mso-position-horizontal-relative:text;mso-position-vertical-relative:text">
            <v:imagedata r:id="rId7" o:title=""/>
          </v:shape>
          <o:OLEObject Type="Embed" ProgID="Equation.DSMT4" ShapeID="_x0000_s1117" DrawAspect="Content" ObjectID="_1811711749" r:id="rId8"/>
        </w:object>
      </w:r>
      <w:r w:rsidR="003247CF">
        <w:rPr>
          <w:noProof/>
        </w:rPr>
        <w:drawing>
          <wp:anchor distT="0" distB="0" distL="114300" distR="114300" simplePos="0" relativeHeight="251668480" behindDoc="1" locked="0" layoutInCell="1" allowOverlap="1" wp14:anchorId="144B6220" wp14:editId="2C6B5897">
            <wp:simplePos x="0" y="0"/>
            <wp:positionH relativeFrom="margin">
              <wp:posOffset>1595755</wp:posOffset>
            </wp:positionH>
            <wp:positionV relativeFrom="paragraph">
              <wp:posOffset>53340</wp:posOffset>
            </wp:positionV>
            <wp:extent cx="1792605" cy="190436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A9">
        <w:rPr>
          <w:b/>
          <w:bCs/>
          <w:szCs w:val="28"/>
        </w:rPr>
        <w:t>Q</w:t>
      </w:r>
      <w:r w:rsidR="001D0326" w:rsidRPr="001D0326">
        <w:rPr>
          <w:b/>
          <w:bCs/>
          <w:szCs w:val="28"/>
        </w:rPr>
        <w:t>1.</w:t>
      </w:r>
      <w:r w:rsidR="001654D2">
        <w:rPr>
          <w:b/>
          <w:bCs/>
          <w:szCs w:val="28"/>
        </w:rPr>
        <w:t xml:space="preserve"> </w:t>
      </w:r>
    </w:p>
    <w:p w14:paraId="065116E2" w14:textId="509605EB" w:rsidR="00BA3DCE" w:rsidRDefault="00BA3DCE" w:rsidP="008F6B89">
      <w:pPr>
        <w:rPr>
          <w:sz w:val="22"/>
        </w:rPr>
      </w:pPr>
    </w:p>
    <w:p w14:paraId="23E036E5" w14:textId="25DD58DE" w:rsidR="00BA3DCE" w:rsidRDefault="00BA3DCE" w:rsidP="008F6B89">
      <w:pPr>
        <w:rPr>
          <w:sz w:val="22"/>
        </w:rPr>
      </w:pPr>
    </w:p>
    <w:p w14:paraId="1170B99F" w14:textId="027FF21A" w:rsidR="00BA3DCE" w:rsidRDefault="009C4E8E" w:rsidP="009C4E8E">
      <w:pPr>
        <w:tabs>
          <w:tab w:val="left" w:pos="4555"/>
        </w:tabs>
        <w:rPr>
          <w:sz w:val="22"/>
        </w:rPr>
      </w:pPr>
      <w:r>
        <w:rPr>
          <w:sz w:val="22"/>
        </w:rPr>
        <w:tab/>
      </w:r>
    </w:p>
    <w:p w14:paraId="5738A247" w14:textId="73FEDFA6" w:rsidR="00BA3DCE" w:rsidRDefault="00BA3DCE" w:rsidP="008F6B89">
      <w:pPr>
        <w:rPr>
          <w:sz w:val="22"/>
        </w:rPr>
      </w:pPr>
    </w:p>
    <w:p w14:paraId="17050245" w14:textId="6F0460EF" w:rsidR="00BA3DCE" w:rsidRDefault="00BA3DCE" w:rsidP="008F6B89">
      <w:pPr>
        <w:rPr>
          <w:sz w:val="22"/>
        </w:rPr>
      </w:pPr>
    </w:p>
    <w:p w14:paraId="22BDCAA7" w14:textId="266DE210" w:rsidR="00BA3DCE" w:rsidRDefault="006F4D57" w:rsidP="008F6B89">
      <w:pPr>
        <w:rPr>
          <w:sz w:val="22"/>
        </w:rPr>
      </w:pPr>
      <w:r>
        <w:rPr>
          <w:noProof/>
          <w:sz w:val="22"/>
        </w:rPr>
        <w:object w:dxaOrig="1440" w:dyaOrig="1440" w14:anchorId="3C4F5B2F">
          <v:shape id="_x0000_s1130" type="#_x0000_t75" style="position:absolute;left:0;text-align:left;margin-left:200.45pt;margin-top:6.85pt;width:12.1pt;height:13.2pt;z-index:251671552;mso-position-horizontal-relative:text;mso-position-vertical-relative:text">
            <v:imagedata r:id="rId10" o:title=""/>
          </v:shape>
          <o:OLEObject Type="Embed" ProgID="Equation.DSMT4" ShapeID="_x0000_s1130" DrawAspect="Content" ObjectID="_1811711750" r:id="rId11"/>
        </w:object>
      </w:r>
    </w:p>
    <w:p w14:paraId="2D1842A6" w14:textId="64993F63" w:rsidR="00BA3DCE" w:rsidRDefault="00BA3DCE" w:rsidP="008F6B89">
      <w:pPr>
        <w:rPr>
          <w:sz w:val="22"/>
        </w:rPr>
      </w:pPr>
    </w:p>
    <w:p w14:paraId="1DF55A77" w14:textId="01C283E3" w:rsidR="00BA3DCE" w:rsidRDefault="00B12940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061932" wp14:editId="16B61110">
                <wp:simplePos x="0" y="0"/>
                <wp:positionH relativeFrom="column">
                  <wp:posOffset>2202180</wp:posOffset>
                </wp:positionH>
                <wp:positionV relativeFrom="paragraph">
                  <wp:posOffset>29845</wp:posOffset>
                </wp:positionV>
                <wp:extent cx="547370" cy="257810"/>
                <wp:effectExtent l="0" t="0" r="5080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D535" w14:textId="24237CC8" w:rsidR="00B12940" w:rsidRPr="00B12940" w:rsidRDefault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2940">
                              <w:rPr>
                                <w:sz w:val="20"/>
                                <w:szCs w:val="20"/>
                              </w:rPr>
                              <w:t>étoile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1932" id="_x0000_s1027" type="#_x0000_t202" style="position:absolute;left:0;text-align:left;margin-left:173.4pt;margin-top:2.35pt;width:43.1pt;height:2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" stroked="f">
                <v:textbox>
                  <w:txbxContent>
                    <w:p w14:paraId="4330D535" w14:textId="24237CC8" w:rsidR="00B12940" w:rsidRPr="00B12940" w:rsidRDefault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2940">
                        <w:rPr>
                          <w:sz w:val="20"/>
                          <w:szCs w:val="20"/>
                        </w:rPr>
                        <w:t>étoile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44095" w14:textId="6A41650D" w:rsidR="00BA3DCE" w:rsidRDefault="00BA3DCE" w:rsidP="008F6B89">
      <w:pPr>
        <w:rPr>
          <w:sz w:val="22"/>
        </w:rPr>
      </w:pPr>
    </w:p>
    <w:p w14:paraId="16D5AD99" w14:textId="73117FE7" w:rsidR="00BA3DCE" w:rsidRDefault="00BA3DCE" w:rsidP="008F6B89">
      <w:pPr>
        <w:rPr>
          <w:sz w:val="22"/>
        </w:rPr>
      </w:pPr>
    </w:p>
    <w:p w14:paraId="05EAFA84" w14:textId="77777777" w:rsidR="00BA3DCE" w:rsidRDefault="00BA3DCE" w:rsidP="008F6B89">
      <w:pPr>
        <w:rPr>
          <w:sz w:val="22"/>
        </w:rPr>
      </w:pPr>
    </w:p>
    <w:p w14:paraId="19760708" w14:textId="77777777" w:rsidR="00377247" w:rsidRDefault="00377247" w:rsidP="008F6B89">
      <w:pPr>
        <w:rPr>
          <w:sz w:val="22"/>
        </w:rPr>
      </w:pPr>
    </w:p>
    <w:p w14:paraId="3C7D8363" w14:textId="4B0135BC" w:rsidR="00D14E1A" w:rsidRPr="00C60F34" w:rsidRDefault="005C0BE6" w:rsidP="00C60F34">
      <w:pPr>
        <w:rPr>
          <w:sz w:val="22"/>
        </w:rPr>
      </w:pPr>
      <w:r w:rsidRPr="005C0BE6">
        <w:rPr>
          <w:b/>
          <w:bCs/>
          <w:sz w:val="22"/>
        </w:rPr>
        <w:t>Q2.</w:t>
      </w:r>
      <w:r>
        <w:rPr>
          <w:sz w:val="22"/>
        </w:rPr>
        <w:t xml:space="preserve"> </w:t>
      </w:r>
      <w:r w:rsidR="00D14E1A">
        <w:rPr>
          <w:rFonts w:cs="Arial"/>
          <w:sz w:val="22"/>
        </w:rPr>
        <w:t xml:space="preserve">Dans le </w:t>
      </w:r>
      <w:r w:rsidR="00D14E1A" w:rsidRPr="007D2961">
        <w:rPr>
          <w:rFonts w:cs="Arial"/>
          <w:b/>
          <w:sz w:val="22"/>
        </w:rPr>
        <w:t xml:space="preserve">référentiel </w:t>
      </w:r>
      <w:r w:rsidR="00D14E1A">
        <w:rPr>
          <w:rFonts w:cs="Arial"/>
          <w:b/>
          <w:sz w:val="22"/>
        </w:rPr>
        <w:t>Kepler</w:t>
      </w:r>
      <w:r w:rsidR="00D14E1A" w:rsidRPr="007D2961">
        <w:rPr>
          <w:rFonts w:cs="Arial"/>
          <w:b/>
          <w:sz w:val="22"/>
        </w:rPr>
        <w:t>ocentrique</w:t>
      </w:r>
      <w:r w:rsidR="00D14E1A">
        <w:rPr>
          <w:rFonts w:cs="Arial"/>
          <w:sz w:val="22"/>
        </w:rPr>
        <w:t xml:space="preserve"> considéré </w:t>
      </w:r>
      <w:r w:rsidR="00D14E1A" w:rsidRPr="007D2961">
        <w:rPr>
          <w:rFonts w:cs="Arial"/>
          <w:b/>
          <w:sz w:val="22"/>
        </w:rPr>
        <w:t>galiléen</w:t>
      </w:r>
      <w:r w:rsidR="0064508C">
        <w:rPr>
          <w:rFonts w:cs="Arial"/>
          <w:sz w:val="22"/>
        </w:rPr>
        <w:t>, l</w:t>
      </w:r>
      <w:r w:rsidR="00D14E1A">
        <w:rPr>
          <w:rFonts w:cs="Arial"/>
          <w:sz w:val="22"/>
        </w:rPr>
        <w:t xml:space="preserve">e système </w:t>
      </w:r>
      <w:r w:rsidR="0064508C" w:rsidRPr="0064508C">
        <w:rPr>
          <w:rFonts w:cs="Arial"/>
          <w:i/>
          <w:iCs/>
          <w:sz w:val="22"/>
        </w:rPr>
        <w:t>P</w:t>
      </w:r>
      <w:r w:rsidR="00D14E1A">
        <w:rPr>
          <w:rFonts w:cs="Arial"/>
          <w:sz w:val="22"/>
        </w:rPr>
        <w:t xml:space="preserve"> est uniquement soumis à la force d’interaction gravitationnelle exercée par l’</w:t>
      </w:r>
      <w:r w:rsidR="0064508C">
        <w:rPr>
          <w:rFonts w:cs="Arial"/>
          <w:sz w:val="22"/>
        </w:rPr>
        <w:t>étoile</w:t>
      </w:r>
      <w:r w:rsidR="00D14E1A">
        <w:rPr>
          <w:rFonts w:cs="Arial"/>
          <w:sz w:val="22"/>
        </w:rPr>
        <w:t xml:space="preserve"> </w:t>
      </w:r>
      <w:r w:rsidR="0064508C" w:rsidRPr="0064508C">
        <w:rPr>
          <w:rFonts w:cs="Arial"/>
          <w:i/>
          <w:iCs/>
          <w:sz w:val="22"/>
        </w:rPr>
        <w:t>E</w:t>
      </w:r>
      <w:r w:rsidR="00D14E1A">
        <w:rPr>
          <w:rFonts w:cs="Arial"/>
          <w:sz w:val="22"/>
        </w:rPr>
        <w:t xml:space="preserve"> :     </w:t>
      </w:r>
      <w:r w:rsidR="00A45652" w:rsidRPr="00E4130D">
        <w:rPr>
          <w:rFonts w:cs="Arial"/>
          <w:position w:val="-24"/>
          <w:sz w:val="22"/>
        </w:rPr>
        <w:object w:dxaOrig="2160" w:dyaOrig="639" w14:anchorId="7F9CA06A">
          <v:shape id="_x0000_i1055" type="#_x0000_t75" style="width:108pt;height:32.2pt" o:ole="">
            <v:imagedata r:id="rId12" o:title=""/>
          </v:shape>
          <o:OLEObject Type="Embed" ProgID="Equation.DSMT4" ShapeID="_x0000_i1055" DrawAspect="Content" ObjectID="_1811711724" r:id="rId13"/>
        </w:object>
      </w:r>
    </w:p>
    <w:p w14:paraId="73B51C56" w14:textId="2620466B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Appliquons la 2</w:t>
      </w:r>
      <w:r w:rsidRPr="00E4130D">
        <w:rPr>
          <w:rFonts w:cs="Arial"/>
          <w:sz w:val="22"/>
          <w:vertAlign w:val="superscript"/>
        </w:rPr>
        <w:t>ème</w:t>
      </w:r>
      <w:r>
        <w:rPr>
          <w:rFonts w:cs="Arial"/>
          <w:sz w:val="22"/>
        </w:rPr>
        <w:t xml:space="preserve"> loi de Newton au système </w:t>
      </w:r>
      <w:r w:rsidR="005A516C" w:rsidRPr="005A516C">
        <w:rPr>
          <w:rFonts w:cs="Arial"/>
          <w:i/>
          <w:iCs/>
          <w:sz w:val="22"/>
        </w:rPr>
        <w:t>P</w:t>
      </w:r>
      <w:r>
        <w:rPr>
          <w:rFonts w:cs="Arial"/>
          <w:sz w:val="22"/>
        </w:rPr>
        <w:t xml:space="preserve"> : </w:t>
      </w:r>
      <w:r w:rsidR="00A45652" w:rsidRPr="00E4130D">
        <w:rPr>
          <w:rFonts w:cs="Arial"/>
          <w:position w:val="-12"/>
          <w:sz w:val="22"/>
        </w:rPr>
        <w:object w:dxaOrig="1579" w:dyaOrig="400" w14:anchorId="132807F3">
          <v:shape id="_x0000_i1057" type="#_x0000_t75" style="width:78.55pt;height:21.25pt" o:ole="">
            <v:imagedata r:id="rId14" o:title=""/>
          </v:shape>
          <o:OLEObject Type="Embed" ProgID="Equation.DSMT4" ShapeID="_x0000_i1057" DrawAspect="Content" ObjectID="_1811711725" r:id="rId15"/>
        </w:object>
      </w:r>
    </w:p>
    <w:p w14:paraId="060D00C3" w14:textId="79BEAD6D" w:rsidR="0087071D" w:rsidRDefault="00D14E1A" w:rsidP="0087071D">
      <w:pPr>
        <w:spacing w:line="276" w:lineRule="auto"/>
        <w:ind w:right="-290"/>
      </w:pPr>
      <w:r>
        <w:rPr>
          <w:rFonts w:cs="Arial"/>
          <w:sz w:val="22"/>
        </w:rPr>
        <w:t xml:space="preserve">Donc </w:t>
      </w:r>
      <w:r w:rsidR="00A45652" w:rsidRPr="00E4130D">
        <w:rPr>
          <w:rFonts w:cs="Arial"/>
          <w:position w:val="-24"/>
          <w:sz w:val="22"/>
        </w:rPr>
        <w:object w:dxaOrig="4440" w:dyaOrig="639" w14:anchorId="01C5BE09">
          <v:shape id="_x0000_i1059" type="#_x0000_t75" style="width:219.8pt;height:32.2pt" o:ole="">
            <v:imagedata r:id="rId16" o:title=""/>
          </v:shape>
          <o:OLEObject Type="Embed" ProgID="Equation.DSMT4" ShapeID="_x0000_i1059" DrawAspect="Content" ObjectID="_1811711726" r:id="rId17"/>
        </w:object>
      </w:r>
    </w:p>
    <w:p w14:paraId="3BE2F382" w14:textId="6DE6A239" w:rsidR="00D14E1A" w:rsidRDefault="0087071D" w:rsidP="00D14E1A">
      <w:pPr>
        <w:spacing w:line="276" w:lineRule="auto"/>
        <w:ind w:right="-290"/>
        <w:rPr>
          <w:rFonts w:cs="Arial"/>
          <w:color w:val="FF0000"/>
          <w:sz w:val="22"/>
        </w:rPr>
      </w:pPr>
      <w:r w:rsidRPr="005C0BE6">
        <w:rPr>
          <w:b/>
          <w:bCs/>
          <w:sz w:val="22"/>
        </w:rPr>
        <w:t>Q</w:t>
      </w:r>
      <w:r>
        <w:rPr>
          <w:b/>
          <w:bCs/>
          <w:sz w:val="22"/>
        </w:rPr>
        <w:t>3</w:t>
      </w:r>
      <w:r w:rsidRPr="005C0BE6">
        <w:rPr>
          <w:b/>
          <w:bCs/>
          <w:sz w:val="22"/>
        </w:rPr>
        <w:t>.</w:t>
      </w:r>
      <w:r>
        <w:rPr>
          <w:sz w:val="22"/>
        </w:rPr>
        <w:t xml:space="preserve"> </w:t>
      </w:r>
      <w:r>
        <w:rPr>
          <w:rFonts w:cs="Arial"/>
          <w:sz w:val="22"/>
        </w:rPr>
        <w:t>Dans le repère de Fr</w:t>
      </w:r>
      <w:r w:rsidR="00A45652">
        <w:rPr>
          <w:rFonts w:cs="Arial"/>
          <w:sz w:val="22"/>
        </w:rPr>
        <w:t>e</w:t>
      </w:r>
      <w:r>
        <w:rPr>
          <w:rFonts w:cs="Arial"/>
          <w:sz w:val="22"/>
        </w:rPr>
        <w:t xml:space="preserve">net </w:t>
      </w:r>
      <w:r w:rsidR="00D908C3" w:rsidRPr="003B1FFD">
        <w:rPr>
          <w:rFonts w:cs="Arial"/>
          <w:position w:val="-24"/>
          <w:sz w:val="22"/>
        </w:rPr>
        <w:object w:dxaOrig="1980" w:dyaOrig="660" w14:anchorId="169C5FF6">
          <v:shape id="_x0000_i1031" type="#_x0000_t75" style="width:99.25pt;height:33.25pt" o:ole="">
            <v:imagedata r:id="rId18" o:title=""/>
          </v:shape>
          <o:OLEObject Type="Embed" ProgID="Equation.DSMT4" ShapeID="_x0000_i1031" DrawAspect="Content" ObjectID="_1811711727" r:id="rId19"/>
        </w:object>
      </w:r>
    </w:p>
    <w:p w14:paraId="0CA4A4B0" w14:textId="12DD686E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En égalant les deux expressions de</w:t>
      </w:r>
      <w:r w:rsidR="00A45652">
        <w:rPr>
          <w:rFonts w:cs="Arial"/>
          <w:sz w:val="22"/>
        </w:rPr>
        <w:t xml:space="preserve"> </w:t>
      </w:r>
      <w:r w:rsidRPr="003B1FFD">
        <w:rPr>
          <w:rFonts w:cs="Arial"/>
          <w:position w:val="-6"/>
          <w:sz w:val="22"/>
        </w:rPr>
        <w:object w:dxaOrig="200" w:dyaOrig="340" w14:anchorId="081A205C">
          <v:shape id="_x0000_i1032" type="#_x0000_t75" style="width:9.8pt;height:17.45pt" o:ole="">
            <v:imagedata r:id="rId20" o:title=""/>
          </v:shape>
          <o:OLEObject Type="Embed" ProgID="Equation.DSMT4" ShapeID="_x0000_i1032" DrawAspect="Content" ObjectID="_1811711728" r:id="rId21"/>
        </w:object>
      </w:r>
      <w:r>
        <w:rPr>
          <w:rFonts w:cs="Arial"/>
          <w:sz w:val="22"/>
        </w:rPr>
        <w:t>, on obtient :</w:t>
      </w:r>
    </w:p>
    <w:p w14:paraId="234E9AFA" w14:textId="5F3A5012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279" w:dyaOrig="400" w14:anchorId="6D58218A">
          <v:shape id="_x0000_i1033" type="#_x0000_t75" style="width:14.2pt;height:21.25pt" o:ole="">
            <v:imagedata r:id="rId22" o:title=""/>
          </v:shape>
          <o:OLEObject Type="Embed" ProgID="Equation.DSMT4" ShapeID="_x0000_i1033" DrawAspect="Content" ObjectID="_1811711729" r:id="rId23"/>
        </w:object>
      </w:r>
      <w:r>
        <w:rPr>
          <w:sz w:val="22"/>
        </w:rPr>
        <w:t xml:space="preserve"> : </w:t>
      </w:r>
      <w:r w:rsidRPr="00E4130D">
        <w:rPr>
          <w:position w:val="-24"/>
          <w:sz w:val="22"/>
        </w:rPr>
        <w:object w:dxaOrig="760" w:dyaOrig="620" w14:anchorId="690BAD35">
          <v:shape id="_x0000_i1034" type="#_x0000_t75" style="width:38.2pt;height:31.1pt" o:ole="">
            <v:imagedata r:id="rId24" o:title=""/>
          </v:shape>
          <o:OLEObject Type="Embed" ProgID="Equation.DSMT4" ShapeID="_x0000_i1034" DrawAspect="Content" ObjectID="_1811711730" r:id="rId25"/>
        </w:object>
      </w:r>
      <w:r>
        <w:rPr>
          <w:sz w:val="22"/>
        </w:rPr>
        <w:t xml:space="preserve">donc </w:t>
      </w:r>
      <w:r w:rsidRPr="00EB0F23">
        <w:rPr>
          <w:b/>
          <w:i/>
          <w:sz w:val="22"/>
        </w:rPr>
        <w:t>v</w:t>
      </w:r>
      <w:r w:rsidRPr="00EB0F23">
        <w:rPr>
          <w:b/>
          <w:sz w:val="22"/>
        </w:rPr>
        <w:t xml:space="preserve"> = constante</w:t>
      </w:r>
      <w:r>
        <w:rPr>
          <w:sz w:val="22"/>
        </w:rPr>
        <w:t xml:space="preserve"> : le mouvement </w:t>
      </w:r>
      <w:r w:rsidR="00A45652">
        <w:rPr>
          <w:sz w:val="22"/>
        </w:rPr>
        <w:t xml:space="preserve">circulaire </w:t>
      </w:r>
      <w:r>
        <w:rPr>
          <w:sz w:val="22"/>
        </w:rPr>
        <w:t xml:space="preserve">est </w:t>
      </w:r>
      <w:r w:rsidRPr="00FB7858">
        <w:rPr>
          <w:b/>
          <w:sz w:val="22"/>
        </w:rPr>
        <w:t>uniforme</w:t>
      </w:r>
      <w:r>
        <w:rPr>
          <w:sz w:val="22"/>
        </w:rPr>
        <w:t> ;</w:t>
      </w:r>
    </w:p>
    <w:p w14:paraId="199C34A7" w14:textId="40E93248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300" w:dyaOrig="400" w14:anchorId="0000B0AF">
          <v:shape id="_x0000_i1035" type="#_x0000_t75" style="width:14.75pt;height:21.25pt" o:ole="">
            <v:imagedata r:id="rId26" o:title=""/>
          </v:shape>
          <o:OLEObject Type="Embed" ProgID="Equation.DSMT4" ShapeID="_x0000_i1035" DrawAspect="Content" ObjectID="_1811711731" r:id="rId27"/>
        </w:object>
      </w:r>
      <w:r>
        <w:rPr>
          <w:sz w:val="22"/>
        </w:rPr>
        <w:t xml:space="preserve"> : </w:t>
      </w:r>
      <w:r w:rsidR="00A45652" w:rsidRPr="00FB7858">
        <w:rPr>
          <w:position w:val="-26"/>
          <w:sz w:val="22"/>
        </w:rPr>
        <w:object w:dxaOrig="4420" w:dyaOrig="700" w14:anchorId="3586E8AA">
          <v:shape id="_x0000_i1061" type="#_x0000_t75" style="width:220.9pt;height:35.45pt" o:ole="">
            <v:imagedata r:id="rId28" o:title=""/>
          </v:shape>
          <o:OLEObject Type="Embed" ProgID="Equation.DSMT4" ShapeID="_x0000_i1061" DrawAspect="Content" ObjectID="_1811711732" r:id="rId29"/>
        </w:object>
      </w:r>
      <w:r>
        <w:rPr>
          <w:sz w:val="22"/>
        </w:rPr>
        <w:t>.</w:t>
      </w:r>
    </w:p>
    <w:p w14:paraId="4173265F" w14:textId="024EF4F4" w:rsidR="00140901" w:rsidRPr="00C74527" w:rsidRDefault="003340E5" w:rsidP="00140901">
      <w:pPr>
        <w:spacing w:line="276" w:lineRule="auto"/>
        <w:ind w:right="-290"/>
        <w:rPr>
          <w:rFonts w:cs="Arial"/>
          <w:sz w:val="22"/>
        </w:rPr>
      </w:pPr>
      <w:r w:rsidRPr="003340E5">
        <w:rPr>
          <w:b/>
          <w:bCs/>
          <w:sz w:val="22"/>
        </w:rPr>
        <w:t>Q</w:t>
      </w:r>
      <w:r>
        <w:rPr>
          <w:b/>
          <w:bCs/>
          <w:sz w:val="22"/>
        </w:rPr>
        <w:t>4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 w:rsidR="00140901">
        <w:rPr>
          <w:sz w:val="22"/>
        </w:rPr>
        <w:t xml:space="preserve">La vitesse de </w:t>
      </w:r>
      <w:r w:rsidR="00140901" w:rsidRPr="00140901">
        <w:rPr>
          <w:i/>
          <w:iCs/>
          <w:sz w:val="22"/>
        </w:rPr>
        <w:t>P</w:t>
      </w:r>
      <w:r w:rsidR="00140901">
        <w:rPr>
          <w:sz w:val="22"/>
        </w:rPr>
        <w:t xml:space="preserve"> étant constante, on peut écrire </w:t>
      </w:r>
      <w:r w:rsidR="00A45652" w:rsidRPr="00C74527">
        <w:rPr>
          <w:position w:val="-24"/>
          <w:sz w:val="22"/>
        </w:rPr>
        <w:object w:dxaOrig="1540" w:dyaOrig="620" w14:anchorId="13296745">
          <v:shape id="_x0000_i1063" type="#_x0000_t75" style="width:77.45pt;height:31.1pt" o:ole="">
            <v:imagedata r:id="rId30" o:title=""/>
          </v:shape>
          <o:OLEObject Type="Embed" ProgID="Equation.DSMT4" ShapeID="_x0000_i1063" DrawAspect="Content" ObjectID="_1811711733" r:id="rId31"/>
        </w:object>
      </w:r>
      <w:r w:rsidR="00140901">
        <w:rPr>
          <w:rFonts w:cs="Arial"/>
          <w:sz w:val="22"/>
        </w:rPr>
        <w:t xml:space="preserve">pour un tour complet.  Ainsi,  </w:t>
      </w:r>
      <w:r w:rsidR="00A45652" w:rsidRPr="00C74527">
        <w:rPr>
          <w:position w:val="-24"/>
          <w:sz w:val="22"/>
        </w:rPr>
        <w:object w:dxaOrig="1040" w:dyaOrig="620" w14:anchorId="366B7432">
          <v:shape id="_x0000_i1065" type="#_x0000_t75" style="width:51.8pt;height:31.1pt" o:ole="">
            <v:imagedata r:id="rId32" o:title=""/>
          </v:shape>
          <o:OLEObject Type="Embed" ProgID="Equation.DSMT4" ShapeID="_x0000_i1065" DrawAspect="Content" ObjectID="_1811711734" r:id="rId33"/>
        </w:object>
      </w:r>
    </w:p>
    <w:p w14:paraId="7993F009" w14:textId="5F351E3E" w:rsidR="00140901" w:rsidRPr="00BD2CD1" w:rsidRDefault="00140901" w:rsidP="00140901">
      <w:pPr>
        <w:spacing w:line="276" w:lineRule="auto"/>
        <w:ind w:right="-290"/>
        <w:rPr>
          <w:sz w:val="22"/>
        </w:rPr>
      </w:pPr>
      <w:r>
        <w:rPr>
          <w:sz w:val="22"/>
        </w:rPr>
        <w:t xml:space="preserve">Elevons cette expression au carré et remplaçons l’expression de </w:t>
      </w:r>
      <w:r w:rsidRPr="00BD2CD1">
        <w:rPr>
          <w:position w:val="-4"/>
          <w:sz w:val="22"/>
        </w:rPr>
        <w:object w:dxaOrig="200" w:dyaOrig="220" w14:anchorId="5355697F">
          <v:shape id="_x0000_i1039" type="#_x0000_t75" style="width:9.8pt;height:11.45pt" o:ole="">
            <v:imagedata r:id="rId34" o:title=""/>
          </v:shape>
          <o:OLEObject Type="Embed" ProgID="Equation.DSMT4" ShapeID="_x0000_i1039" DrawAspect="Content" ObjectID="_1811711735" r:id="rId35"/>
        </w:object>
      </w:r>
      <w:r>
        <w:rPr>
          <w:sz w:val="22"/>
        </w:rPr>
        <w:t>par celle établie plus haut :</w:t>
      </w:r>
    </w:p>
    <w:p w14:paraId="3B6C8E31" w14:textId="7CA94889" w:rsidR="00140901" w:rsidRDefault="00A45652" w:rsidP="00140901">
      <w:pPr>
        <w:spacing w:line="276" w:lineRule="auto"/>
        <w:ind w:right="-289"/>
        <w:rPr>
          <w:sz w:val="22"/>
        </w:rPr>
      </w:pPr>
      <w:r w:rsidRPr="00C74527">
        <w:rPr>
          <w:position w:val="-24"/>
          <w:sz w:val="22"/>
        </w:rPr>
        <w:object w:dxaOrig="1359" w:dyaOrig="660" w14:anchorId="0EBD03FB">
          <v:shape id="_x0000_i1067" type="#_x0000_t75" style="width:68.2pt;height:33.25pt" o:ole="">
            <v:imagedata r:id="rId36" o:title=""/>
          </v:shape>
          <o:OLEObject Type="Embed" ProgID="Equation.DSMT4" ShapeID="_x0000_i1067" DrawAspect="Content" ObjectID="_1811711736" r:id="rId37"/>
        </w:object>
      </w:r>
      <w:r w:rsidRPr="008821E6">
        <w:rPr>
          <w:position w:val="-54"/>
          <w:sz w:val="22"/>
        </w:rPr>
        <w:object w:dxaOrig="2680" w:dyaOrig="960" w14:anchorId="044E7BAB">
          <v:shape id="_x0000_i1069" type="#_x0000_t75" style="width:134.2pt;height:48pt" o:ole="">
            <v:imagedata r:id="rId38" o:title=""/>
          </v:shape>
          <o:OLEObject Type="Embed" ProgID="Equation.DSMT4" ShapeID="_x0000_i1069" DrawAspect="Content" ObjectID="_1811711737" r:id="rId39"/>
        </w:object>
      </w:r>
      <w:r w:rsidRPr="00B4284A">
        <w:rPr>
          <w:position w:val="-24"/>
          <w:sz w:val="22"/>
        </w:rPr>
        <w:object w:dxaOrig="2000" w:dyaOrig="660" w14:anchorId="51EB0D89">
          <v:shape id="_x0000_i1071" type="#_x0000_t75" style="width:99.8pt;height:33.25pt" o:ole="">
            <v:imagedata r:id="rId40" o:title=""/>
          </v:shape>
          <o:OLEObject Type="Embed" ProgID="Equation.DSMT4" ShapeID="_x0000_i1071" DrawAspect="Content" ObjectID="_1811711738" r:id="rId41"/>
        </w:object>
      </w:r>
    </w:p>
    <w:p w14:paraId="0E4D3871" w14:textId="007123DD" w:rsidR="000C46C3" w:rsidRDefault="000C46C3" w:rsidP="00140901">
      <w:pPr>
        <w:spacing w:line="276" w:lineRule="auto"/>
        <w:ind w:right="-289"/>
        <w:rPr>
          <w:sz w:val="22"/>
        </w:rPr>
      </w:pPr>
      <w:r w:rsidRPr="003340E5">
        <w:rPr>
          <w:b/>
          <w:bCs/>
          <w:sz w:val="22"/>
        </w:rPr>
        <w:t>Q</w:t>
      </w:r>
      <w:r>
        <w:rPr>
          <w:b/>
          <w:bCs/>
          <w:sz w:val="22"/>
        </w:rPr>
        <w:t>5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>
        <w:rPr>
          <w:sz w:val="22"/>
        </w:rPr>
        <w:t>Donc</w:t>
      </w:r>
      <w:r w:rsidR="00A45652" w:rsidRPr="00F75FC9">
        <w:rPr>
          <w:position w:val="-32"/>
          <w:sz w:val="22"/>
        </w:rPr>
        <w:object w:dxaOrig="2000" w:dyaOrig="800" w14:anchorId="2C71475F">
          <v:shape id="_x0000_i1073" type="#_x0000_t75" style="width:99.8pt;height:40.35pt" o:ole="">
            <v:imagedata r:id="rId42" o:title=""/>
          </v:shape>
          <o:OLEObject Type="Embed" ProgID="Equation.DSMT4" ShapeID="_x0000_i1073" DrawAspect="Content" ObjectID="_1811711739" r:id="rId43"/>
        </w:object>
      </w:r>
      <w:r w:rsidR="00F75FC9">
        <w:rPr>
          <w:sz w:val="22"/>
        </w:rPr>
        <w:t xml:space="preserve">soit </w:t>
      </w:r>
      <w:r w:rsidR="009B60A5" w:rsidRPr="00F75FC9">
        <w:rPr>
          <w:position w:val="-32"/>
          <w:sz w:val="22"/>
        </w:rPr>
        <w:object w:dxaOrig="7040" w:dyaOrig="800" w14:anchorId="406E6AB9">
          <v:shape id="_x0000_i1044" type="#_x0000_t75" style="width:350.75pt;height:40.35pt" o:ole="">
            <v:imagedata r:id="rId44" o:title=""/>
          </v:shape>
          <o:OLEObject Type="Embed" ProgID="Equation.DSMT4" ShapeID="_x0000_i1044" DrawAspect="Content" ObjectID="_1811711740" r:id="rId45"/>
        </w:object>
      </w:r>
    </w:p>
    <w:p w14:paraId="15C82223" w14:textId="1A4BF54B" w:rsidR="00A06AE8" w:rsidRPr="00A06AE8" w:rsidRDefault="00A06AE8" w:rsidP="00140901">
      <w:pPr>
        <w:spacing w:line="276" w:lineRule="auto"/>
        <w:ind w:right="-289"/>
        <w:rPr>
          <w:sz w:val="22"/>
        </w:rPr>
      </w:pPr>
      <w:proofErr w:type="gramStart"/>
      <w:r>
        <w:rPr>
          <w:i/>
          <w:iCs/>
          <w:sz w:val="22"/>
        </w:rPr>
        <w:t>r</w:t>
      </w:r>
      <w:proofErr w:type="gramEnd"/>
      <w:r>
        <w:rPr>
          <w:sz w:val="22"/>
        </w:rPr>
        <w:t xml:space="preserve"> = 8,14×10</w:t>
      </w:r>
      <w:r>
        <w:rPr>
          <w:sz w:val="22"/>
          <w:vertAlign w:val="superscript"/>
        </w:rPr>
        <w:t>6</w:t>
      </w:r>
      <w:r>
        <w:rPr>
          <w:sz w:val="22"/>
        </w:rPr>
        <w:t xml:space="preserve"> km</w:t>
      </w:r>
    </w:p>
    <w:p w14:paraId="2A4C3CE8" w14:textId="6019C716" w:rsidR="00894644" w:rsidRDefault="00894644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Soit </w:t>
      </w:r>
      <w:r w:rsidR="00CB065B">
        <w:rPr>
          <w:sz w:val="22"/>
        </w:rPr>
        <w:t>8,1</w:t>
      </w:r>
      <w:r w:rsidR="00154B86">
        <w:rPr>
          <w:sz w:val="22"/>
        </w:rPr>
        <w:t>4</w:t>
      </w:r>
      <w:r w:rsidR="00CB065B">
        <w:rPr>
          <w:sz w:val="22"/>
        </w:rPr>
        <w:t xml:space="preserve"> millions de kilomètres, assez proche des 7,25 millions de kilomètres de l’article</w:t>
      </w:r>
      <w:r w:rsidR="00292F93">
        <w:rPr>
          <w:sz w:val="22"/>
        </w:rPr>
        <w:t>.</w:t>
      </w:r>
    </w:p>
    <w:p w14:paraId="21C30F71" w14:textId="7FD189B0" w:rsidR="00A06AE8" w:rsidRDefault="00A06AE8" w:rsidP="00140901">
      <w:pPr>
        <w:spacing w:line="276" w:lineRule="auto"/>
        <w:ind w:right="-289"/>
        <w:rPr>
          <w:b/>
          <w:bCs/>
          <w:sz w:val="10"/>
          <w:szCs w:val="10"/>
        </w:rPr>
      </w:pPr>
      <w:r w:rsidRPr="00A06AE8">
        <w:rPr>
          <w:b/>
          <w:bCs/>
          <w:sz w:val="10"/>
          <w:szCs w:val="10"/>
        </w:rPr>
        <w:drawing>
          <wp:anchor distT="0" distB="0" distL="114300" distR="114300" simplePos="0" relativeHeight="251672576" behindDoc="0" locked="0" layoutInCell="1" allowOverlap="1" wp14:anchorId="68F418CA" wp14:editId="3F085701">
            <wp:simplePos x="0" y="0"/>
            <wp:positionH relativeFrom="column">
              <wp:posOffset>3894455</wp:posOffset>
            </wp:positionH>
            <wp:positionV relativeFrom="paragraph">
              <wp:posOffset>80010</wp:posOffset>
            </wp:positionV>
            <wp:extent cx="2391526" cy="553594"/>
            <wp:effectExtent l="19050" t="19050" r="8890" b="18415"/>
            <wp:wrapNone/>
            <wp:docPr id="1206442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42517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26" cy="5535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90BB" w14:textId="7CB67C75" w:rsidR="00A06AE8" w:rsidRDefault="00A06AE8">
      <w:pPr>
        <w:jc w:val="left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 w14:paraId="3E7DCD55" w14:textId="7AFF873D" w:rsidR="00D55DB3" w:rsidRDefault="00D55DB3" w:rsidP="00140901">
      <w:pPr>
        <w:spacing w:line="276" w:lineRule="auto"/>
        <w:ind w:right="-289"/>
        <w:rPr>
          <w:sz w:val="22"/>
        </w:rPr>
      </w:pPr>
      <w:r w:rsidRPr="003340E5">
        <w:rPr>
          <w:b/>
          <w:bCs/>
          <w:sz w:val="22"/>
        </w:rPr>
        <w:lastRenderedPageBreak/>
        <w:t>Q</w:t>
      </w:r>
      <w:r>
        <w:rPr>
          <w:b/>
          <w:bCs/>
          <w:sz w:val="22"/>
        </w:rPr>
        <w:t>6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>
        <w:rPr>
          <w:sz w:val="22"/>
        </w:rPr>
        <w:t xml:space="preserve">Par </w:t>
      </w:r>
      <w:proofErr w:type="gramStart"/>
      <w:r>
        <w:rPr>
          <w:sz w:val="22"/>
        </w:rPr>
        <w:t xml:space="preserve">proportionnalité, </w:t>
      </w:r>
      <w:r w:rsidR="00A06AE8">
        <w:rPr>
          <w:sz w:val="22"/>
        </w:rPr>
        <w:t xml:space="preserve">  </w:t>
      </w:r>
      <w:proofErr w:type="gramEnd"/>
      <w:r w:rsidR="00A06AE8">
        <w:rPr>
          <w:sz w:val="22"/>
        </w:rPr>
        <w:t xml:space="preserve">            </w:t>
      </w:r>
      <w:r w:rsidR="00F67A01">
        <w:rPr>
          <w:sz w:val="22"/>
        </w:rPr>
        <w:t xml:space="preserve">1 année terrestre </w:t>
      </w:r>
      <w:r w:rsidR="00F67A01" w:rsidRPr="00F67A01">
        <w:rPr>
          <w:sz w:val="22"/>
        </w:rPr>
        <w:sym w:font="Wingdings" w:char="F0F3"/>
      </w:r>
      <w:r w:rsidR="00F67A01">
        <w:rPr>
          <w:sz w:val="22"/>
        </w:rPr>
        <w:t>131 ms de diminution</w:t>
      </w:r>
    </w:p>
    <w:p w14:paraId="28BBBD0F" w14:textId="0FF04E76" w:rsidR="00F67A01" w:rsidRDefault="00F67A01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A06AE8">
        <w:rPr>
          <w:sz w:val="22"/>
        </w:rPr>
        <w:t xml:space="preserve">1 révolution de </w:t>
      </w:r>
      <w:r>
        <w:rPr>
          <w:sz w:val="22"/>
        </w:rPr>
        <w:t>3,8</w:t>
      </w:r>
      <w:r w:rsidR="009410EE">
        <w:rPr>
          <w:sz w:val="22"/>
        </w:rPr>
        <w:t>5</w:t>
      </w:r>
      <w:r>
        <w:rPr>
          <w:sz w:val="22"/>
        </w:rPr>
        <w:t xml:space="preserve"> j</w:t>
      </w:r>
      <w:r w:rsidR="0005084E">
        <w:rPr>
          <w:sz w:val="22"/>
        </w:rPr>
        <w:t xml:space="preserve">ours </w:t>
      </w:r>
      <w:r w:rsidR="0005084E" w:rsidRPr="0005084E">
        <w:rPr>
          <w:sz w:val="22"/>
        </w:rPr>
        <w:sym w:font="Wingdings" w:char="F0F3"/>
      </w:r>
      <w:r w:rsidR="0005084E">
        <w:rPr>
          <w:sz w:val="22"/>
        </w:rPr>
        <w:t xml:space="preserve"> </w:t>
      </w:r>
      <w:r w:rsidR="0005084E" w:rsidRPr="0005084E">
        <w:rPr>
          <w:position w:val="-4"/>
          <w:sz w:val="22"/>
        </w:rPr>
        <w:object w:dxaOrig="480" w:dyaOrig="260" w14:anchorId="05EF67F9">
          <v:shape id="_x0000_i1045" type="#_x0000_t75" style="width:24pt;height:13.1pt" o:ole="">
            <v:imagedata r:id="rId47" o:title=""/>
          </v:shape>
          <o:OLEObject Type="Embed" ProgID="Equation.DSMT4" ShapeID="_x0000_i1045" DrawAspect="Content" ObjectID="_1811711741" r:id="rId48"/>
        </w:object>
      </w:r>
    </w:p>
    <w:p w14:paraId="6B27F391" w14:textId="6BF8D501" w:rsidR="00D55DB3" w:rsidRDefault="00056365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D</w:t>
      </w:r>
      <w:r w:rsidR="00D55DB3">
        <w:rPr>
          <w:sz w:val="22"/>
        </w:rPr>
        <w:t>onc</w:t>
      </w:r>
      <w:r w:rsidR="00A06AE8" w:rsidRPr="009E7F41">
        <w:rPr>
          <w:position w:val="-28"/>
          <w:sz w:val="22"/>
        </w:rPr>
        <w:object w:dxaOrig="3379" w:dyaOrig="660" w14:anchorId="2656DC32">
          <v:shape id="_x0000_i1075" type="#_x0000_t75" style="width:168.55pt;height:33.25pt" o:ole="">
            <v:imagedata r:id="rId49" o:title=""/>
          </v:shape>
          <o:OLEObject Type="Embed" ProgID="Equation.DSMT4" ShapeID="_x0000_i1075" DrawAspect="Content" ObjectID="_1811711742" r:id="rId50"/>
        </w:object>
      </w:r>
      <w:r w:rsidR="00A06AE8">
        <w:rPr>
          <w:sz w:val="22"/>
        </w:rPr>
        <w:t xml:space="preserve"> de diminution par révolution. </w:t>
      </w:r>
      <w:proofErr w:type="gramStart"/>
      <w:r w:rsidR="00A20893">
        <w:rPr>
          <w:sz w:val="22"/>
        </w:rPr>
        <w:t>(</w:t>
      </w:r>
      <w:proofErr w:type="gramEnd"/>
      <w:r w:rsidR="00A20893">
        <w:rPr>
          <w:sz w:val="22"/>
        </w:rPr>
        <w:t>CQFD)</w:t>
      </w:r>
    </w:p>
    <w:p w14:paraId="099D83FA" w14:textId="003386F7" w:rsidR="00D55DB3" w:rsidRDefault="00597045" w:rsidP="00140901">
      <w:pPr>
        <w:spacing w:line="276" w:lineRule="auto"/>
        <w:ind w:right="-289"/>
        <w:rPr>
          <w:sz w:val="22"/>
        </w:rPr>
      </w:pPr>
      <w:r w:rsidRPr="003340E5">
        <w:rPr>
          <w:b/>
          <w:bCs/>
          <w:sz w:val="22"/>
        </w:rPr>
        <w:t>Q</w:t>
      </w:r>
      <w:r>
        <w:rPr>
          <w:b/>
          <w:bCs/>
          <w:sz w:val="22"/>
        </w:rPr>
        <w:t>7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>
        <w:rPr>
          <w:sz w:val="22"/>
        </w:rPr>
        <w:t xml:space="preserve">Par comparaison, </w:t>
      </w:r>
      <w:r w:rsidR="00DC3749" w:rsidRPr="009E7F41">
        <w:rPr>
          <w:position w:val="-28"/>
          <w:sz w:val="22"/>
        </w:rPr>
        <w:object w:dxaOrig="5140" w:dyaOrig="700" w14:anchorId="06540855">
          <v:shape id="_x0000_i1047" type="#_x0000_t75" style="width:256.9pt;height:34.9pt" o:ole="">
            <v:imagedata r:id="rId51" o:title=""/>
          </v:shape>
          <o:OLEObject Type="Embed" ProgID="Equation.DSMT4" ShapeID="_x0000_i1047" DrawAspect="Content" ObjectID="_1811711743" r:id="rId52"/>
        </w:object>
      </w:r>
    </w:p>
    <w:p w14:paraId="6D779D3C" w14:textId="4E81F006" w:rsidR="00A14B92" w:rsidRDefault="00A14B92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La diminution</w:t>
      </w:r>
      <w:r w:rsidRPr="0005084E">
        <w:rPr>
          <w:position w:val="-4"/>
          <w:sz w:val="22"/>
        </w:rPr>
        <w:object w:dxaOrig="480" w:dyaOrig="260" w14:anchorId="7AC4221E">
          <v:shape id="_x0000_i1048" type="#_x0000_t75" style="width:24pt;height:13.1pt" o:ole="">
            <v:imagedata r:id="rId47" o:title=""/>
          </v:shape>
          <o:OLEObject Type="Embed" ProgID="Equation.DSMT4" ShapeID="_x0000_i1048" DrawAspect="Content" ObjectID="_1811711744" r:id="rId53"/>
        </w:object>
      </w:r>
      <w:r>
        <w:rPr>
          <w:sz w:val="22"/>
        </w:rPr>
        <w:t>est 4,</w:t>
      </w:r>
      <w:r w:rsidR="00DC3749">
        <w:rPr>
          <w:sz w:val="22"/>
        </w:rPr>
        <w:t>15</w:t>
      </w:r>
      <w:r>
        <w:rPr>
          <w:sz w:val="22"/>
        </w:rPr>
        <w:t xml:space="preserve"> milliard</w:t>
      </w:r>
      <w:r w:rsidR="006F4D57">
        <w:rPr>
          <w:sz w:val="22"/>
        </w:rPr>
        <w:t>s</w:t>
      </w:r>
      <w:r>
        <w:rPr>
          <w:sz w:val="22"/>
        </w:rPr>
        <w:t xml:space="preserve"> de fois plus faible que la valeur de T : elle est négli</w:t>
      </w:r>
      <w:r w:rsidR="00A744A5">
        <w:rPr>
          <w:sz w:val="22"/>
        </w:rPr>
        <w:t>geable pour un « faible » nombre de révolutions.</w:t>
      </w:r>
    </w:p>
    <w:p w14:paraId="46215D76" w14:textId="6E088C6F" w:rsidR="00A744A5" w:rsidRDefault="00A744A5" w:rsidP="00140901">
      <w:pPr>
        <w:spacing w:line="276" w:lineRule="auto"/>
        <w:ind w:right="-289"/>
        <w:rPr>
          <w:rFonts w:cs="Arial"/>
          <w:sz w:val="22"/>
        </w:rPr>
      </w:pPr>
      <w:bookmarkStart w:id="0" w:name="_Hlk201089043"/>
      <w:r w:rsidRPr="003340E5">
        <w:rPr>
          <w:b/>
          <w:bCs/>
          <w:sz w:val="22"/>
        </w:rPr>
        <w:t>Q</w:t>
      </w:r>
      <w:r>
        <w:rPr>
          <w:b/>
          <w:bCs/>
          <w:sz w:val="22"/>
        </w:rPr>
        <w:t>8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 w:rsidR="0016520E">
        <w:rPr>
          <w:sz w:val="22"/>
        </w:rPr>
        <w:t>Vu qu</w:t>
      </w:r>
      <w:bookmarkEnd w:id="0"/>
      <w:r w:rsidR="0016520E">
        <w:rPr>
          <w:sz w:val="22"/>
        </w:rPr>
        <w:t>e</w:t>
      </w:r>
      <w:r w:rsidR="000B0F93" w:rsidRPr="00B4284A">
        <w:rPr>
          <w:position w:val="-24"/>
          <w:sz w:val="22"/>
        </w:rPr>
        <w:object w:dxaOrig="1620" w:dyaOrig="660" w14:anchorId="3DE874DF">
          <v:shape id="_x0000_i1077" type="#_x0000_t75" style="width:80.75pt;height:33.25pt" o:ole="">
            <v:imagedata r:id="rId54" o:title=""/>
          </v:shape>
          <o:OLEObject Type="Embed" ProgID="Equation.DSMT4" ShapeID="_x0000_i1077" DrawAspect="Content" ObjectID="_1811711745" r:id="rId55"/>
        </w:object>
      </w:r>
      <w:r w:rsidR="0002264C">
        <w:rPr>
          <w:sz w:val="22"/>
        </w:rPr>
        <w:t xml:space="preserve">, quand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diminue, </w:t>
      </w:r>
      <w:r w:rsidR="0002264C" w:rsidRPr="0002264C">
        <w:rPr>
          <w:i/>
          <w:iCs/>
          <w:sz w:val="22"/>
        </w:rPr>
        <w:t>r</w:t>
      </w:r>
      <w:r w:rsidR="0002264C">
        <w:rPr>
          <w:sz w:val="22"/>
        </w:rPr>
        <w:t xml:space="preserve"> diminue aussi car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est au numérateur.</w:t>
      </w:r>
    </w:p>
    <w:p w14:paraId="20AD4A9A" w14:textId="59006CC4" w:rsidR="009C0D44" w:rsidRDefault="009C0D44" w:rsidP="00D14E1A">
      <w:pPr>
        <w:spacing w:line="276" w:lineRule="auto"/>
        <w:ind w:right="-290"/>
        <w:rPr>
          <w:sz w:val="22"/>
        </w:rPr>
      </w:pPr>
      <w:r w:rsidRPr="003340E5">
        <w:rPr>
          <w:b/>
          <w:bCs/>
          <w:sz w:val="22"/>
        </w:rPr>
        <w:t>Q</w:t>
      </w:r>
      <w:r>
        <w:rPr>
          <w:b/>
          <w:bCs/>
          <w:sz w:val="22"/>
        </w:rPr>
        <w:t>9</w:t>
      </w:r>
      <w:r w:rsidRPr="003340E5">
        <w:rPr>
          <w:b/>
          <w:bCs/>
          <w:sz w:val="22"/>
        </w:rPr>
        <w:t>.</w:t>
      </w:r>
      <w:r w:rsidRPr="003340E5">
        <w:rPr>
          <w:sz w:val="22"/>
        </w:rPr>
        <w:t xml:space="preserve"> </w:t>
      </w:r>
      <w:r w:rsidR="005D5080">
        <w:rPr>
          <w:sz w:val="22"/>
        </w:rPr>
        <w:t>La période doit passer de 3,8</w:t>
      </w:r>
      <w:r w:rsidR="009410EE">
        <w:rPr>
          <w:sz w:val="22"/>
        </w:rPr>
        <w:t>5</w:t>
      </w:r>
      <w:r w:rsidR="005D5080">
        <w:rPr>
          <w:sz w:val="22"/>
        </w:rPr>
        <w:t xml:space="preserve"> jours à 1600 s soit</w:t>
      </w:r>
      <w:r w:rsidR="00EE6D9C">
        <w:rPr>
          <w:sz w:val="22"/>
        </w:rPr>
        <w:t xml:space="preserve"> une diminution de </w:t>
      </w:r>
      <w:r w:rsidR="00631402" w:rsidRPr="00631402">
        <w:rPr>
          <w:position w:val="-10"/>
          <w:sz w:val="22"/>
        </w:rPr>
        <w:object w:dxaOrig="4040" w:dyaOrig="320" w14:anchorId="563784FB">
          <v:shape id="_x0000_i1050" type="#_x0000_t75" style="width:201.8pt;height:15.8pt" o:ole="">
            <v:imagedata r:id="rId56" o:title=""/>
          </v:shape>
          <o:OLEObject Type="Embed" ProgID="Equation.DSMT4" ShapeID="_x0000_i1050" DrawAspect="Content" ObjectID="_1811711746" r:id="rId57"/>
        </w:object>
      </w:r>
      <w:r w:rsidR="00631402">
        <w:rPr>
          <w:sz w:val="22"/>
        </w:rPr>
        <w:t>(valeur intermédiaire non arrondie)</w:t>
      </w:r>
      <w:r w:rsidR="000B0F93">
        <w:rPr>
          <w:sz w:val="22"/>
        </w:rPr>
        <w:t>.</w:t>
      </w:r>
    </w:p>
    <w:p w14:paraId="4A36AB5A" w14:textId="268EC1E1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proportionnalité, 1 année terrestre </w:t>
      </w:r>
      <w:r w:rsidRPr="00F67A01">
        <w:rPr>
          <w:sz w:val="22"/>
        </w:rPr>
        <w:sym w:font="Wingdings" w:char="F0F3"/>
      </w:r>
      <w:r>
        <w:rPr>
          <w:sz w:val="22"/>
        </w:rPr>
        <w:t>131 ms de diminution</w:t>
      </w:r>
    </w:p>
    <w:p w14:paraId="2E587B28" w14:textId="1308405C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CF294D">
        <w:rPr>
          <w:sz w:val="22"/>
        </w:rPr>
        <w:t>X années terrestres</w:t>
      </w:r>
      <w:r>
        <w:rPr>
          <w:sz w:val="22"/>
        </w:rPr>
        <w:t xml:space="preserve"> </w:t>
      </w:r>
      <w:r w:rsidRPr="0005084E">
        <w:rPr>
          <w:sz w:val="22"/>
        </w:rPr>
        <w:sym w:font="Wingdings" w:char="F0F3"/>
      </w:r>
      <w:r>
        <w:rPr>
          <w:sz w:val="22"/>
        </w:rPr>
        <w:t xml:space="preserve"> </w:t>
      </w:r>
      <w:r w:rsidR="00CF294D" w:rsidRPr="00CF294D">
        <w:rPr>
          <w:position w:val="-6"/>
          <w:sz w:val="22"/>
        </w:rPr>
        <w:object w:dxaOrig="1060" w:dyaOrig="279" w14:anchorId="6B8242FB">
          <v:shape id="_x0000_i1051" type="#_x0000_t75" style="width:52.9pt;height:14.2pt" o:ole="">
            <v:imagedata r:id="rId58" o:title=""/>
          </v:shape>
          <o:OLEObject Type="Embed" ProgID="Equation.DSMT4" ShapeID="_x0000_i1051" DrawAspect="Content" ObjectID="_1811711747" r:id="rId59"/>
        </w:object>
      </w:r>
    </w:p>
    <w:p w14:paraId="0F7FCC88" w14:textId="23998237" w:rsidR="00631402" w:rsidRDefault="008E7193" w:rsidP="000B0F93">
      <w:pPr>
        <w:spacing w:line="276" w:lineRule="auto"/>
        <w:ind w:right="-289"/>
        <w:rPr>
          <w:sz w:val="22"/>
        </w:rPr>
      </w:pPr>
      <w:r>
        <w:rPr>
          <w:sz w:val="22"/>
        </w:rPr>
        <w:t>Donc</w:t>
      </w:r>
      <w:r w:rsidR="00AE7942" w:rsidRPr="00C27CB9">
        <w:rPr>
          <w:position w:val="-24"/>
          <w:sz w:val="22"/>
        </w:rPr>
        <w:object w:dxaOrig="3340" w:dyaOrig="620" w14:anchorId="202BC524">
          <v:shape id="_x0000_i1052" type="#_x0000_t75" style="width:166.35pt;height:31.1pt" o:ole="">
            <v:imagedata r:id="rId60" o:title=""/>
          </v:shape>
          <o:OLEObject Type="Embed" ProgID="Equation.DSMT4" ShapeID="_x0000_i1052" DrawAspect="Content" ObjectID="_1811711748" r:id="rId61"/>
        </w:object>
      </w:r>
      <w:r w:rsidR="00AA3DF0">
        <w:rPr>
          <w:sz w:val="22"/>
        </w:rPr>
        <w:t xml:space="preserve"> ce qui bien de l’ordre de « trois millions d’années ».</w:t>
      </w:r>
    </w:p>
    <w:p w14:paraId="07304787" w14:textId="77777777" w:rsidR="000B0F93" w:rsidRDefault="000B0F93" w:rsidP="000B0F93">
      <w:pPr>
        <w:spacing w:line="276" w:lineRule="auto"/>
        <w:ind w:right="-289"/>
        <w:rPr>
          <w:sz w:val="22"/>
        </w:rPr>
      </w:pPr>
    </w:p>
    <w:p w14:paraId="1CB5383F" w14:textId="7DDB6715" w:rsidR="000B0F93" w:rsidRPr="000B0F93" w:rsidRDefault="000B0F93" w:rsidP="000B0F93">
      <w:pPr>
        <w:spacing w:line="276" w:lineRule="auto"/>
        <w:ind w:right="-289"/>
        <w:rPr>
          <w:b/>
          <w:bCs/>
          <w:sz w:val="22"/>
        </w:rPr>
      </w:pPr>
      <w:r w:rsidRPr="000B0F93">
        <w:rPr>
          <w:b/>
          <w:bCs/>
          <w:sz w:val="22"/>
        </w:rPr>
        <w:t xml:space="preserve">Merci de nous signaler la présence d’éventuelles erreurs à </w:t>
      </w:r>
      <w:hyperlink r:id="rId62" w:history="1">
        <w:r w:rsidRPr="000B0F93">
          <w:rPr>
            <w:rStyle w:val="Lienhypertexte"/>
            <w:b/>
            <w:bCs/>
            <w:sz w:val="22"/>
          </w:rPr>
          <w:t>labolycee@labolycee.org</w:t>
        </w:r>
      </w:hyperlink>
      <w:r w:rsidRPr="000B0F93">
        <w:rPr>
          <w:b/>
          <w:bCs/>
          <w:sz w:val="22"/>
        </w:rPr>
        <w:t xml:space="preserve"> </w:t>
      </w:r>
    </w:p>
    <w:sectPr w:rsidR="000B0F93" w:rsidRPr="000B0F93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258">
    <w:abstractNumId w:val="1"/>
  </w:num>
  <w:num w:numId="2" w16cid:durableId="1422683862">
    <w:abstractNumId w:val="3"/>
  </w:num>
  <w:num w:numId="3" w16cid:durableId="1179275584">
    <w:abstractNumId w:val="4"/>
  </w:num>
  <w:num w:numId="4" w16cid:durableId="1872692684">
    <w:abstractNumId w:val="2"/>
  </w:num>
  <w:num w:numId="5" w16cid:durableId="19930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264C"/>
    <w:rsid w:val="00026DFD"/>
    <w:rsid w:val="0005084E"/>
    <w:rsid w:val="000529F4"/>
    <w:rsid w:val="00054B31"/>
    <w:rsid w:val="00056365"/>
    <w:rsid w:val="00071DDE"/>
    <w:rsid w:val="000738ED"/>
    <w:rsid w:val="00084A05"/>
    <w:rsid w:val="00091096"/>
    <w:rsid w:val="000936C6"/>
    <w:rsid w:val="000965EB"/>
    <w:rsid w:val="000A1567"/>
    <w:rsid w:val="000B046E"/>
    <w:rsid w:val="000B0F93"/>
    <w:rsid w:val="000C46C3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40901"/>
    <w:rsid w:val="0014110D"/>
    <w:rsid w:val="00144048"/>
    <w:rsid w:val="00153305"/>
    <w:rsid w:val="00154B86"/>
    <w:rsid w:val="0015517A"/>
    <w:rsid w:val="0016226B"/>
    <w:rsid w:val="0016520E"/>
    <w:rsid w:val="001654D2"/>
    <w:rsid w:val="00167682"/>
    <w:rsid w:val="001823BE"/>
    <w:rsid w:val="001838A3"/>
    <w:rsid w:val="001865DF"/>
    <w:rsid w:val="00186E88"/>
    <w:rsid w:val="001944FB"/>
    <w:rsid w:val="001A2732"/>
    <w:rsid w:val="001A27D3"/>
    <w:rsid w:val="001A67BA"/>
    <w:rsid w:val="001B1F0F"/>
    <w:rsid w:val="001B5C3C"/>
    <w:rsid w:val="001C1790"/>
    <w:rsid w:val="001D0326"/>
    <w:rsid w:val="001E6AAB"/>
    <w:rsid w:val="001E6DEB"/>
    <w:rsid w:val="001F0343"/>
    <w:rsid w:val="001F3763"/>
    <w:rsid w:val="001F393F"/>
    <w:rsid w:val="002022A8"/>
    <w:rsid w:val="00203188"/>
    <w:rsid w:val="00205586"/>
    <w:rsid w:val="0021020E"/>
    <w:rsid w:val="0021216B"/>
    <w:rsid w:val="00216ACE"/>
    <w:rsid w:val="0023507D"/>
    <w:rsid w:val="002351CD"/>
    <w:rsid w:val="00240609"/>
    <w:rsid w:val="00262FBB"/>
    <w:rsid w:val="002722DF"/>
    <w:rsid w:val="00275D30"/>
    <w:rsid w:val="00281EA9"/>
    <w:rsid w:val="00286154"/>
    <w:rsid w:val="00290B46"/>
    <w:rsid w:val="00292F42"/>
    <w:rsid w:val="00292F93"/>
    <w:rsid w:val="00293E75"/>
    <w:rsid w:val="002958F8"/>
    <w:rsid w:val="002A01CB"/>
    <w:rsid w:val="002A3B3A"/>
    <w:rsid w:val="002A3DA0"/>
    <w:rsid w:val="002A68BF"/>
    <w:rsid w:val="002B06C6"/>
    <w:rsid w:val="002B295B"/>
    <w:rsid w:val="002C1B79"/>
    <w:rsid w:val="002C4744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47CF"/>
    <w:rsid w:val="00327318"/>
    <w:rsid w:val="003340E5"/>
    <w:rsid w:val="00336093"/>
    <w:rsid w:val="003415B3"/>
    <w:rsid w:val="00345D3C"/>
    <w:rsid w:val="00356325"/>
    <w:rsid w:val="00361A79"/>
    <w:rsid w:val="00362AB4"/>
    <w:rsid w:val="00377247"/>
    <w:rsid w:val="00382288"/>
    <w:rsid w:val="00382553"/>
    <w:rsid w:val="00397CA5"/>
    <w:rsid w:val="003A0D3F"/>
    <w:rsid w:val="003A197A"/>
    <w:rsid w:val="003A4DE4"/>
    <w:rsid w:val="003B05DB"/>
    <w:rsid w:val="003B30B0"/>
    <w:rsid w:val="003B690B"/>
    <w:rsid w:val="003C7502"/>
    <w:rsid w:val="003D2D7E"/>
    <w:rsid w:val="003E3E63"/>
    <w:rsid w:val="00403585"/>
    <w:rsid w:val="004079D1"/>
    <w:rsid w:val="00411330"/>
    <w:rsid w:val="00411BEE"/>
    <w:rsid w:val="0041404E"/>
    <w:rsid w:val="0041438D"/>
    <w:rsid w:val="004178B0"/>
    <w:rsid w:val="0042345E"/>
    <w:rsid w:val="00425159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87167"/>
    <w:rsid w:val="00494336"/>
    <w:rsid w:val="00495457"/>
    <w:rsid w:val="00495621"/>
    <w:rsid w:val="004C3D5B"/>
    <w:rsid w:val="004C3FAB"/>
    <w:rsid w:val="004C496D"/>
    <w:rsid w:val="004D2606"/>
    <w:rsid w:val="004E2873"/>
    <w:rsid w:val="004E669B"/>
    <w:rsid w:val="004E66EF"/>
    <w:rsid w:val="004E7667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97045"/>
    <w:rsid w:val="005A516C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D5080"/>
    <w:rsid w:val="005E05DF"/>
    <w:rsid w:val="005F78C3"/>
    <w:rsid w:val="00630D66"/>
    <w:rsid w:val="00631402"/>
    <w:rsid w:val="006326D7"/>
    <w:rsid w:val="0064508C"/>
    <w:rsid w:val="00657F15"/>
    <w:rsid w:val="0068780F"/>
    <w:rsid w:val="006915DD"/>
    <w:rsid w:val="00697C6F"/>
    <w:rsid w:val="006A0FFB"/>
    <w:rsid w:val="006A36CD"/>
    <w:rsid w:val="006A410E"/>
    <w:rsid w:val="006A6978"/>
    <w:rsid w:val="006C42E1"/>
    <w:rsid w:val="006C6922"/>
    <w:rsid w:val="006D2A87"/>
    <w:rsid w:val="006E0A84"/>
    <w:rsid w:val="006E0DC8"/>
    <w:rsid w:val="006F4D57"/>
    <w:rsid w:val="006F5BC3"/>
    <w:rsid w:val="007014BA"/>
    <w:rsid w:val="00705BD5"/>
    <w:rsid w:val="007067D2"/>
    <w:rsid w:val="00707508"/>
    <w:rsid w:val="00715F95"/>
    <w:rsid w:val="00727955"/>
    <w:rsid w:val="00730F8F"/>
    <w:rsid w:val="007342D3"/>
    <w:rsid w:val="007379A7"/>
    <w:rsid w:val="0074226E"/>
    <w:rsid w:val="00744004"/>
    <w:rsid w:val="00744CDE"/>
    <w:rsid w:val="00753F15"/>
    <w:rsid w:val="00761EEC"/>
    <w:rsid w:val="00762DF4"/>
    <w:rsid w:val="007631E9"/>
    <w:rsid w:val="00764152"/>
    <w:rsid w:val="00766F90"/>
    <w:rsid w:val="00770639"/>
    <w:rsid w:val="00772B5A"/>
    <w:rsid w:val="00792781"/>
    <w:rsid w:val="007A0C63"/>
    <w:rsid w:val="007A119B"/>
    <w:rsid w:val="007B1A6B"/>
    <w:rsid w:val="007C19EE"/>
    <w:rsid w:val="007C6B64"/>
    <w:rsid w:val="007D14A5"/>
    <w:rsid w:val="007D56A5"/>
    <w:rsid w:val="007D6B13"/>
    <w:rsid w:val="007E0297"/>
    <w:rsid w:val="007E12A5"/>
    <w:rsid w:val="007E3F1E"/>
    <w:rsid w:val="007E5A01"/>
    <w:rsid w:val="007E6004"/>
    <w:rsid w:val="007F5313"/>
    <w:rsid w:val="007F7F66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7071D"/>
    <w:rsid w:val="00870978"/>
    <w:rsid w:val="00874167"/>
    <w:rsid w:val="0088136B"/>
    <w:rsid w:val="008931BB"/>
    <w:rsid w:val="00893CB9"/>
    <w:rsid w:val="00894644"/>
    <w:rsid w:val="008A586C"/>
    <w:rsid w:val="008A63E3"/>
    <w:rsid w:val="008B013A"/>
    <w:rsid w:val="008B254C"/>
    <w:rsid w:val="008B5726"/>
    <w:rsid w:val="008C0FCD"/>
    <w:rsid w:val="008C5EDE"/>
    <w:rsid w:val="008E1C32"/>
    <w:rsid w:val="008E2324"/>
    <w:rsid w:val="008E5B1B"/>
    <w:rsid w:val="008E7193"/>
    <w:rsid w:val="008E7ED2"/>
    <w:rsid w:val="008F6B89"/>
    <w:rsid w:val="00900D29"/>
    <w:rsid w:val="00901AD5"/>
    <w:rsid w:val="00902983"/>
    <w:rsid w:val="0090520D"/>
    <w:rsid w:val="00910A44"/>
    <w:rsid w:val="00910DA9"/>
    <w:rsid w:val="00911300"/>
    <w:rsid w:val="00911643"/>
    <w:rsid w:val="00911F11"/>
    <w:rsid w:val="009212F4"/>
    <w:rsid w:val="00933179"/>
    <w:rsid w:val="00934E89"/>
    <w:rsid w:val="00937249"/>
    <w:rsid w:val="009410EE"/>
    <w:rsid w:val="00942860"/>
    <w:rsid w:val="009443CC"/>
    <w:rsid w:val="009451A0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B60A5"/>
    <w:rsid w:val="009C0D44"/>
    <w:rsid w:val="009C1457"/>
    <w:rsid w:val="009C3144"/>
    <w:rsid w:val="009C3F43"/>
    <w:rsid w:val="009C4E8E"/>
    <w:rsid w:val="009D556B"/>
    <w:rsid w:val="009E29EA"/>
    <w:rsid w:val="009E7E24"/>
    <w:rsid w:val="009E7F41"/>
    <w:rsid w:val="00A06AE8"/>
    <w:rsid w:val="00A10686"/>
    <w:rsid w:val="00A14887"/>
    <w:rsid w:val="00A14B92"/>
    <w:rsid w:val="00A20893"/>
    <w:rsid w:val="00A317FB"/>
    <w:rsid w:val="00A35EA1"/>
    <w:rsid w:val="00A44907"/>
    <w:rsid w:val="00A45652"/>
    <w:rsid w:val="00A579E5"/>
    <w:rsid w:val="00A71013"/>
    <w:rsid w:val="00A744A5"/>
    <w:rsid w:val="00A81A19"/>
    <w:rsid w:val="00A828E5"/>
    <w:rsid w:val="00A948FF"/>
    <w:rsid w:val="00A96E77"/>
    <w:rsid w:val="00AA0565"/>
    <w:rsid w:val="00AA3BEE"/>
    <w:rsid w:val="00AA3DF0"/>
    <w:rsid w:val="00AB2C4A"/>
    <w:rsid w:val="00AB3A87"/>
    <w:rsid w:val="00AB7092"/>
    <w:rsid w:val="00AC59C0"/>
    <w:rsid w:val="00AC6FE1"/>
    <w:rsid w:val="00AE152F"/>
    <w:rsid w:val="00AE7942"/>
    <w:rsid w:val="00B07DA3"/>
    <w:rsid w:val="00B12940"/>
    <w:rsid w:val="00B21A0F"/>
    <w:rsid w:val="00B27685"/>
    <w:rsid w:val="00B3199D"/>
    <w:rsid w:val="00B32A06"/>
    <w:rsid w:val="00B3429C"/>
    <w:rsid w:val="00B34815"/>
    <w:rsid w:val="00B3715C"/>
    <w:rsid w:val="00B4284A"/>
    <w:rsid w:val="00B44675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3DCE"/>
    <w:rsid w:val="00BA5CA7"/>
    <w:rsid w:val="00BB0C92"/>
    <w:rsid w:val="00BD46A3"/>
    <w:rsid w:val="00BD572E"/>
    <w:rsid w:val="00BF1CF3"/>
    <w:rsid w:val="00BF2CB9"/>
    <w:rsid w:val="00BF5E9E"/>
    <w:rsid w:val="00C01B49"/>
    <w:rsid w:val="00C025E5"/>
    <w:rsid w:val="00C02ED5"/>
    <w:rsid w:val="00C04378"/>
    <w:rsid w:val="00C15810"/>
    <w:rsid w:val="00C2665E"/>
    <w:rsid w:val="00C27CB9"/>
    <w:rsid w:val="00C53560"/>
    <w:rsid w:val="00C56BDD"/>
    <w:rsid w:val="00C57854"/>
    <w:rsid w:val="00C60F34"/>
    <w:rsid w:val="00C626FA"/>
    <w:rsid w:val="00C62B5A"/>
    <w:rsid w:val="00C6705A"/>
    <w:rsid w:val="00C713B4"/>
    <w:rsid w:val="00C71E1F"/>
    <w:rsid w:val="00C77E1F"/>
    <w:rsid w:val="00C9205F"/>
    <w:rsid w:val="00C927E0"/>
    <w:rsid w:val="00C96450"/>
    <w:rsid w:val="00CA5CDB"/>
    <w:rsid w:val="00CA689C"/>
    <w:rsid w:val="00CB065B"/>
    <w:rsid w:val="00CB14BC"/>
    <w:rsid w:val="00CB19A0"/>
    <w:rsid w:val="00CB6574"/>
    <w:rsid w:val="00CB6B8F"/>
    <w:rsid w:val="00CC0EF0"/>
    <w:rsid w:val="00CC296B"/>
    <w:rsid w:val="00CC6A91"/>
    <w:rsid w:val="00CD4241"/>
    <w:rsid w:val="00CE0CDE"/>
    <w:rsid w:val="00CE2796"/>
    <w:rsid w:val="00CE3BB6"/>
    <w:rsid w:val="00CE6CAA"/>
    <w:rsid w:val="00CE7784"/>
    <w:rsid w:val="00CF294D"/>
    <w:rsid w:val="00CF50CF"/>
    <w:rsid w:val="00D12CD8"/>
    <w:rsid w:val="00D13028"/>
    <w:rsid w:val="00D14E1A"/>
    <w:rsid w:val="00D17D85"/>
    <w:rsid w:val="00D2201A"/>
    <w:rsid w:val="00D22604"/>
    <w:rsid w:val="00D23E6E"/>
    <w:rsid w:val="00D24173"/>
    <w:rsid w:val="00D26456"/>
    <w:rsid w:val="00D3100F"/>
    <w:rsid w:val="00D34A24"/>
    <w:rsid w:val="00D362BD"/>
    <w:rsid w:val="00D3630A"/>
    <w:rsid w:val="00D3658D"/>
    <w:rsid w:val="00D40E6E"/>
    <w:rsid w:val="00D41DA9"/>
    <w:rsid w:val="00D41EA6"/>
    <w:rsid w:val="00D461E7"/>
    <w:rsid w:val="00D46AC7"/>
    <w:rsid w:val="00D548B8"/>
    <w:rsid w:val="00D55DB3"/>
    <w:rsid w:val="00D56656"/>
    <w:rsid w:val="00D61803"/>
    <w:rsid w:val="00D64F5C"/>
    <w:rsid w:val="00D674D0"/>
    <w:rsid w:val="00D67FD5"/>
    <w:rsid w:val="00D71B29"/>
    <w:rsid w:val="00D908C3"/>
    <w:rsid w:val="00D942D0"/>
    <w:rsid w:val="00DA0531"/>
    <w:rsid w:val="00DA7616"/>
    <w:rsid w:val="00DA7B32"/>
    <w:rsid w:val="00DA7BA0"/>
    <w:rsid w:val="00DB2B0C"/>
    <w:rsid w:val="00DC3749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90CB0"/>
    <w:rsid w:val="00E977F2"/>
    <w:rsid w:val="00EA500D"/>
    <w:rsid w:val="00EA5A16"/>
    <w:rsid w:val="00EA69CA"/>
    <w:rsid w:val="00EA7BBE"/>
    <w:rsid w:val="00EA7E2E"/>
    <w:rsid w:val="00EB3664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E6D9C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490F"/>
    <w:rsid w:val="00F36978"/>
    <w:rsid w:val="00F501E6"/>
    <w:rsid w:val="00F50B75"/>
    <w:rsid w:val="00F51A8F"/>
    <w:rsid w:val="00F534BA"/>
    <w:rsid w:val="00F553B5"/>
    <w:rsid w:val="00F57EC2"/>
    <w:rsid w:val="00F673C6"/>
    <w:rsid w:val="00F67A01"/>
    <w:rsid w:val="00F71EDD"/>
    <w:rsid w:val="00F75F36"/>
    <w:rsid w:val="00F75FC9"/>
    <w:rsid w:val="00F82F2C"/>
    <w:rsid w:val="00F83362"/>
    <w:rsid w:val="00F87FB9"/>
    <w:rsid w:val="00F91DFC"/>
    <w:rsid w:val="00FA46E3"/>
    <w:rsid w:val="00FA7449"/>
    <w:rsid w:val="00FA7CD7"/>
    <w:rsid w:val="00FB193F"/>
    <w:rsid w:val="00FC33D5"/>
    <w:rsid w:val="00FC4B79"/>
    <w:rsid w:val="00FC7272"/>
    <w:rsid w:val="00FE21B4"/>
    <w:rsid w:val="00FE2DD5"/>
    <w:rsid w:val="00FE3413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hyperlink" Target="mailto:labolycee@labolyce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119</cp:revision>
  <dcterms:created xsi:type="dcterms:W3CDTF">2025-06-16T12:23:00Z</dcterms:created>
  <dcterms:modified xsi:type="dcterms:W3CDTF">2025-06-17T22:27:00Z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