
<file path=[Content_Types].xml><?xml version="1.0" encoding="utf-8"?>
<Types xmlns="http://schemas.openxmlformats.org/package/2006/content-types">
  <Default Extension="emf" ContentType="image/x-emf"/>
  <Default Extension="jpeg" ContentType="image/jpeg"/>
  <Default Extension="odttf" ContentType="application/vnd.openxmlformats-officedocument.obfuscatedFont"/>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201" w:type="dxa"/>
        <w:tblLook w:val="04A0" w:firstRow="1" w:lastRow="0" w:firstColumn="1" w:lastColumn="0" w:noHBand="0" w:noVBand="1"/>
      </w:tblPr>
      <w:tblGrid>
        <w:gridCol w:w="10201"/>
      </w:tblGrid>
      <w:tr w:rsidR="00577639" w:rsidRPr="006E38F7" w14:paraId="039C410A" w14:textId="77777777" w:rsidTr="00D57427">
        <w:tc>
          <w:tcPr>
            <w:tcW w:w="10201" w:type="dxa"/>
          </w:tcPr>
          <w:p w14:paraId="7CDE9F90" w14:textId="77777777" w:rsidR="00577639" w:rsidRPr="006E38F7" w:rsidRDefault="007B7898" w:rsidP="00D57427">
            <w:pPr>
              <w:jc w:val="center"/>
              <w:rPr>
                <w:rFonts w:eastAsia="Times New Roman" w:cs="Arial"/>
                <w:b/>
                <w:color w:val="595959" w:themeColor="text1" w:themeTint="A6"/>
                <w:sz w:val="24"/>
                <w:szCs w:val="24"/>
              </w:rPr>
            </w:pPr>
            <w:r w:rsidRPr="006E38F7">
              <w:fldChar w:fldCharType="begin"/>
            </w:r>
            <w:r w:rsidRPr="006E38F7">
              <w:rPr>
                <w:sz w:val="24"/>
                <w:szCs w:val="24"/>
              </w:rPr>
              <w:instrText xml:space="preserve"> HYPERLINK "http://labolycee.org" </w:instrText>
            </w:r>
            <w:r w:rsidRPr="006E38F7">
              <w:fldChar w:fldCharType="separate"/>
            </w:r>
            <w:r w:rsidR="00577639" w:rsidRPr="006E38F7">
              <w:rPr>
                <w:rStyle w:val="Lienhypertexte"/>
                <w:rFonts w:eastAsia="Times New Roman" w:cs="Arial"/>
                <w:b/>
                <w:sz w:val="24"/>
                <w:szCs w:val="24"/>
              </w:rPr>
              <w:t>http://labolycee.org</w:t>
            </w:r>
            <w:r w:rsidRPr="006E38F7">
              <w:rPr>
                <w:rStyle w:val="Lienhypertexte"/>
                <w:rFonts w:cs="Arial"/>
                <w:b/>
                <w:szCs w:val="24"/>
              </w:rPr>
              <w:fldChar w:fldCharType="end"/>
            </w:r>
            <w:r w:rsidR="00577639" w:rsidRPr="006E38F7">
              <w:rPr>
                <w:rFonts w:eastAsia="Times New Roman" w:cs="Arial"/>
                <w:b/>
                <w:sz w:val="24"/>
                <w:szCs w:val="24"/>
              </w:rPr>
              <w:t xml:space="preserve"> ÉPREUVES COMMUNES DE CONTRÔLE CONTINU</w:t>
            </w:r>
          </w:p>
        </w:tc>
      </w:tr>
      <w:tr w:rsidR="00577639" w:rsidRPr="006E38F7" w14:paraId="4B7DCAF8" w14:textId="77777777" w:rsidTr="00D57427">
        <w:tc>
          <w:tcPr>
            <w:tcW w:w="10201" w:type="dxa"/>
          </w:tcPr>
          <w:p w14:paraId="1C77DB80" w14:textId="77777777" w:rsidR="00577639" w:rsidRPr="006E38F7" w:rsidRDefault="00577639" w:rsidP="00D57427">
            <w:pPr>
              <w:rPr>
                <w:rFonts w:eastAsia="Times New Roman" w:cs="Arial"/>
                <w:b/>
                <w:color w:val="000000" w:themeColor="text1"/>
                <w:sz w:val="24"/>
                <w:szCs w:val="24"/>
              </w:rPr>
            </w:pPr>
            <w:r w:rsidRPr="006E38F7">
              <w:rPr>
                <w:rFonts w:eastAsia="Times New Roman" w:cs="Arial"/>
                <w:b/>
                <w:color w:val="000000" w:themeColor="text1"/>
                <w:sz w:val="24"/>
                <w:szCs w:val="24"/>
              </w:rPr>
              <w:t>CLASSE :</w:t>
            </w:r>
            <w:r w:rsidRPr="006E38F7">
              <w:rPr>
                <w:rFonts w:eastAsia="Times New Roman" w:cs="Arial"/>
                <w:color w:val="000000" w:themeColor="text1"/>
                <w:sz w:val="24"/>
                <w:szCs w:val="24"/>
              </w:rPr>
              <w:t xml:space="preserve"> Première</w:t>
            </w:r>
            <w:r w:rsidRPr="006E38F7">
              <w:rPr>
                <w:rFonts w:eastAsia="Times New Roman" w:cs="Arial"/>
                <w:color w:val="000000" w:themeColor="text1"/>
                <w:sz w:val="24"/>
                <w:szCs w:val="24"/>
              </w:rPr>
              <w:tab/>
            </w:r>
            <w:r w:rsidRPr="006E38F7">
              <w:rPr>
                <w:rFonts w:eastAsia="Times New Roman" w:cs="Arial"/>
                <w:color w:val="000000" w:themeColor="text1"/>
                <w:sz w:val="24"/>
                <w:szCs w:val="24"/>
              </w:rPr>
              <w:tab/>
            </w:r>
            <w:r w:rsidRPr="006E38F7">
              <w:rPr>
                <w:rFonts w:eastAsia="Times New Roman" w:cs="Arial"/>
                <w:color w:val="000000" w:themeColor="text1"/>
                <w:sz w:val="24"/>
                <w:szCs w:val="24"/>
              </w:rPr>
              <w:tab/>
            </w:r>
            <w:r w:rsidRPr="006E38F7">
              <w:rPr>
                <w:rFonts w:eastAsia="Times New Roman" w:cs="Arial"/>
                <w:b/>
                <w:color w:val="000000" w:themeColor="text1"/>
                <w:sz w:val="24"/>
                <w:szCs w:val="24"/>
              </w:rPr>
              <w:t xml:space="preserve">E3C : </w:t>
            </w:r>
            <w:sdt>
              <w:sdtPr>
                <w:rPr>
                  <w:rFonts w:cs="Arial"/>
                  <w:color w:val="000000" w:themeColor="text1"/>
                  <w:szCs w:val="24"/>
                </w:rPr>
                <w:id w:val="1990283991"/>
                <w14:checkbox>
                  <w14:checked w14:val="0"/>
                  <w14:checkedState w14:val="2612" w14:font="MS Gothic"/>
                  <w14:uncheckedState w14:val="2610" w14:font="MS Gothic"/>
                </w14:checkbox>
              </w:sdtPr>
              <w:sdtEndPr/>
              <w:sdtContent>
                <w:r w:rsidRPr="006E38F7">
                  <w:rPr>
                    <w:rFonts w:ascii="Segoe UI Symbol" w:eastAsia="MS Gothic" w:hAnsi="Segoe UI Symbol" w:cs="Segoe UI Symbol"/>
                    <w:color w:val="000000" w:themeColor="text1"/>
                    <w:sz w:val="24"/>
                    <w:szCs w:val="24"/>
                  </w:rPr>
                  <w:t>☐</w:t>
                </w:r>
              </w:sdtContent>
            </w:sdt>
            <w:r w:rsidRPr="006E38F7">
              <w:rPr>
                <w:rFonts w:eastAsia="Times New Roman" w:cs="Arial"/>
                <w:color w:val="000000" w:themeColor="text1"/>
                <w:sz w:val="24"/>
                <w:szCs w:val="24"/>
              </w:rPr>
              <w:t xml:space="preserve"> E3C1 </w:t>
            </w:r>
            <w:sdt>
              <w:sdtPr>
                <w:rPr>
                  <w:rFonts w:cs="Arial"/>
                  <w:color w:val="000000" w:themeColor="text1"/>
                  <w:szCs w:val="24"/>
                </w:rPr>
                <w:id w:val="1774132376"/>
                <w14:checkbox>
                  <w14:checked w14:val="1"/>
                  <w14:checkedState w14:val="2612" w14:font="MS Gothic"/>
                  <w14:uncheckedState w14:val="2610" w14:font="MS Gothic"/>
                </w14:checkbox>
              </w:sdtPr>
              <w:sdtEndPr/>
              <w:sdtContent>
                <w:r w:rsidRPr="006E38F7">
                  <w:rPr>
                    <w:rFonts w:ascii="Segoe UI Symbol" w:eastAsia="MS Gothic" w:hAnsi="Segoe UI Symbol" w:cs="Segoe UI Symbol"/>
                    <w:color w:val="000000" w:themeColor="text1"/>
                    <w:sz w:val="24"/>
                    <w:szCs w:val="24"/>
                  </w:rPr>
                  <w:t>☒</w:t>
                </w:r>
              </w:sdtContent>
            </w:sdt>
            <w:r w:rsidRPr="006E38F7">
              <w:rPr>
                <w:rFonts w:eastAsia="Times New Roman" w:cs="Arial"/>
                <w:color w:val="000000" w:themeColor="text1"/>
                <w:sz w:val="24"/>
                <w:szCs w:val="24"/>
              </w:rPr>
              <w:t xml:space="preserve"> E3C2 </w:t>
            </w:r>
            <w:sdt>
              <w:sdtPr>
                <w:rPr>
                  <w:rFonts w:cs="Arial"/>
                  <w:color w:val="000000" w:themeColor="text1"/>
                  <w:szCs w:val="24"/>
                </w:rPr>
                <w:id w:val="1252311351"/>
                <w14:checkbox>
                  <w14:checked w14:val="0"/>
                  <w14:checkedState w14:val="2612" w14:font="MS Gothic"/>
                  <w14:uncheckedState w14:val="2610" w14:font="MS Gothic"/>
                </w14:checkbox>
              </w:sdtPr>
              <w:sdtEndPr/>
              <w:sdtContent>
                <w:r w:rsidRPr="006E38F7">
                  <w:rPr>
                    <w:rFonts w:ascii="Segoe UI Symbol" w:eastAsia="MS Gothic" w:hAnsi="Segoe UI Symbol" w:cs="Segoe UI Symbol"/>
                    <w:color w:val="000000" w:themeColor="text1"/>
                    <w:sz w:val="24"/>
                    <w:szCs w:val="24"/>
                  </w:rPr>
                  <w:t>☐</w:t>
                </w:r>
              </w:sdtContent>
            </w:sdt>
            <w:r w:rsidRPr="006E38F7">
              <w:rPr>
                <w:rFonts w:eastAsia="Times New Roman" w:cs="Arial"/>
                <w:color w:val="000000" w:themeColor="text1"/>
                <w:sz w:val="24"/>
                <w:szCs w:val="24"/>
              </w:rPr>
              <w:t xml:space="preserve"> E3C3</w:t>
            </w:r>
          </w:p>
          <w:p w14:paraId="3D2C8030" w14:textId="77777777" w:rsidR="00577639" w:rsidRPr="006E38F7" w:rsidRDefault="00577639" w:rsidP="00D57427">
            <w:pPr>
              <w:rPr>
                <w:rFonts w:eastAsia="Times New Roman" w:cs="Arial"/>
                <w:b/>
                <w:color w:val="000000" w:themeColor="text1"/>
                <w:sz w:val="24"/>
                <w:szCs w:val="24"/>
              </w:rPr>
            </w:pPr>
            <w:r w:rsidRPr="006E38F7">
              <w:rPr>
                <w:rFonts w:eastAsia="Times New Roman" w:cs="Arial"/>
                <w:b/>
                <w:color w:val="000000" w:themeColor="text1"/>
                <w:sz w:val="24"/>
                <w:szCs w:val="24"/>
              </w:rPr>
              <w:t>VOIE :</w:t>
            </w:r>
            <w:r w:rsidRPr="006E38F7">
              <w:rPr>
                <w:rFonts w:eastAsia="Times New Roman" w:cs="Arial"/>
                <w:color w:val="000000" w:themeColor="text1"/>
                <w:sz w:val="24"/>
                <w:szCs w:val="24"/>
              </w:rPr>
              <w:t xml:space="preserve"> </w:t>
            </w:r>
            <w:sdt>
              <w:sdtPr>
                <w:rPr>
                  <w:rFonts w:cs="Arial"/>
                  <w:color w:val="000000" w:themeColor="text1"/>
                  <w:szCs w:val="24"/>
                </w:rPr>
                <w:id w:val="1896242340"/>
                <w14:checkbox>
                  <w14:checked w14:val="1"/>
                  <w14:checkedState w14:val="2612" w14:font="MS Gothic"/>
                  <w14:uncheckedState w14:val="2610" w14:font="MS Gothic"/>
                </w14:checkbox>
              </w:sdtPr>
              <w:sdtEndPr/>
              <w:sdtContent>
                <w:r w:rsidRPr="006E38F7">
                  <w:rPr>
                    <w:rFonts w:ascii="Segoe UI Symbol" w:eastAsia="MS Gothic" w:hAnsi="Segoe UI Symbol" w:cs="Segoe UI Symbol"/>
                    <w:color w:val="000000" w:themeColor="text1"/>
                    <w:sz w:val="24"/>
                    <w:szCs w:val="24"/>
                  </w:rPr>
                  <w:t>☒</w:t>
                </w:r>
              </w:sdtContent>
            </w:sdt>
            <w:r w:rsidRPr="006E38F7">
              <w:rPr>
                <w:rFonts w:eastAsia="Times New Roman" w:cs="Arial"/>
                <w:color w:val="000000" w:themeColor="text1"/>
                <w:sz w:val="24"/>
                <w:szCs w:val="24"/>
              </w:rPr>
              <w:t xml:space="preserve"> Générale </w:t>
            </w:r>
            <w:r w:rsidRPr="006E38F7">
              <w:rPr>
                <w:rFonts w:eastAsia="Times New Roman" w:cs="Arial"/>
                <w:color w:val="000000" w:themeColor="text1"/>
                <w:sz w:val="24"/>
                <w:szCs w:val="24"/>
              </w:rPr>
              <w:tab/>
            </w:r>
            <w:r w:rsidRPr="006E38F7">
              <w:rPr>
                <w:rFonts w:eastAsia="Times New Roman" w:cs="Arial"/>
                <w:color w:val="000000" w:themeColor="text1"/>
                <w:sz w:val="24"/>
                <w:szCs w:val="24"/>
              </w:rPr>
              <w:tab/>
            </w:r>
            <w:r w:rsidRPr="006E38F7">
              <w:rPr>
                <w:rFonts w:eastAsia="Times New Roman" w:cs="Arial"/>
                <w:color w:val="000000" w:themeColor="text1"/>
                <w:sz w:val="24"/>
                <w:szCs w:val="24"/>
              </w:rPr>
              <w:tab/>
            </w:r>
            <w:r w:rsidRPr="006E38F7">
              <w:rPr>
                <w:rFonts w:eastAsia="Times New Roman" w:cs="Arial"/>
                <w:b/>
                <w:color w:val="000000" w:themeColor="text1"/>
                <w:sz w:val="24"/>
                <w:szCs w:val="24"/>
              </w:rPr>
              <w:t>ENSEIGNEMENT : Enseignement scientifique</w:t>
            </w:r>
          </w:p>
          <w:p w14:paraId="6F3E7E3D" w14:textId="77777777" w:rsidR="00577639" w:rsidRPr="006E38F7" w:rsidRDefault="00577639" w:rsidP="00D57427">
            <w:pPr>
              <w:rPr>
                <w:rFonts w:eastAsia="Times New Roman" w:cs="Arial"/>
                <w:color w:val="000000" w:themeColor="text1"/>
                <w:sz w:val="24"/>
                <w:szCs w:val="24"/>
              </w:rPr>
            </w:pPr>
            <w:r w:rsidRPr="006E38F7">
              <w:rPr>
                <w:rFonts w:eastAsia="Times New Roman" w:cs="Arial"/>
                <w:b/>
                <w:color w:val="000000" w:themeColor="text1"/>
                <w:sz w:val="24"/>
                <w:szCs w:val="24"/>
              </w:rPr>
              <w:t>DURÉE DE L’ÉPREUVE :</w:t>
            </w:r>
            <w:r w:rsidRPr="006E38F7">
              <w:rPr>
                <w:rFonts w:eastAsia="Times New Roman" w:cs="Arial"/>
                <w:color w:val="000000" w:themeColor="text1"/>
                <w:sz w:val="24"/>
                <w:szCs w:val="24"/>
              </w:rPr>
              <w:t xml:space="preserve"> 1h</w:t>
            </w:r>
          </w:p>
        </w:tc>
      </w:tr>
    </w:tbl>
    <w:p w14:paraId="2941758D" w14:textId="77777777" w:rsidR="006E38F7" w:rsidRPr="006E38F7" w:rsidRDefault="006E38F7" w:rsidP="006E38F7">
      <w:pPr>
        <w:spacing w:line="276" w:lineRule="auto"/>
        <w:jc w:val="center"/>
        <w:rPr>
          <w:rFonts w:cs="Arial"/>
          <w:b/>
          <w:szCs w:val="24"/>
        </w:rPr>
      </w:pPr>
      <w:r w:rsidRPr="006E38F7">
        <w:rPr>
          <w:rFonts w:cs="Arial"/>
          <w:b/>
          <w:szCs w:val="24"/>
        </w:rPr>
        <w:t>DE LA RADIUMTHÉRAPIE À LA CURIETHÉRAPIE</w:t>
      </w:r>
    </w:p>
    <w:p w14:paraId="034450F0" w14:textId="77777777" w:rsidR="006E38F7" w:rsidRPr="006E38F7" w:rsidRDefault="006E38F7" w:rsidP="006E38F7">
      <w:pPr>
        <w:spacing w:line="276" w:lineRule="auto"/>
        <w:jc w:val="both"/>
        <w:rPr>
          <w:rFonts w:cs="Arial"/>
          <w:szCs w:val="24"/>
        </w:rPr>
      </w:pPr>
      <w:r w:rsidRPr="006E38F7">
        <w:rPr>
          <w:rFonts w:cs="Arial"/>
          <w:szCs w:val="24"/>
        </w:rPr>
        <w:t xml:space="preserve">En décembre 1898, Marie et Pierre Curie découvrent un nouvel élément chimique qu’ils appellent « radium ». Pierre Curie et Henri Becquerel publient en 1901 un article relatant les effets physiologiques du rayonnement du radium. </w:t>
      </w:r>
    </w:p>
    <w:p w14:paraId="6EE1C0CE" w14:textId="77777777" w:rsidR="006E38F7" w:rsidRPr="006E38F7" w:rsidRDefault="006E38F7" w:rsidP="007B7898">
      <w:pPr>
        <w:spacing w:line="276" w:lineRule="auto"/>
        <w:jc w:val="both"/>
        <w:rPr>
          <w:rFonts w:cs="Arial"/>
          <w:szCs w:val="24"/>
        </w:rPr>
      </w:pPr>
      <w:r w:rsidRPr="006E38F7">
        <w:rPr>
          <w:rFonts w:cs="Arial"/>
          <w:szCs w:val="24"/>
        </w:rPr>
        <w:t>Dans les années 1910, Marie Curie, qui dirige alors l’Institut du Radium développe, avec le Dr. </w:t>
      </w:r>
      <w:proofErr w:type="spellStart"/>
      <w:r w:rsidRPr="006E38F7">
        <w:rPr>
          <w:rFonts w:cs="Arial"/>
          <w:szCs w:val="24"/>
        </w:rPr>
        <w:t>Regaud</w:t>
      </w:r>
      <w:proofErr w:type="spellEnd"/>
      <w:r w:rsidRPr="006E38F7">
        <w:rPr>
          <w:rFonts w:cs="Arial"/>
          <w:szCs w:val="24"/>
        </w:rPr>
        <w:t xml:space="preserve"> qui dirige l’Institut Pasteur, la « curiethérapie ». C’est une méthode qui consistait à irradier localement une tumeur cancéreuse en introduisant de fines aiguilles contenant du radium. </w:t>
      </w:r>
    </w:p>
    <w:p w14:paraId="7543A076" w14:textId="77777777" w:rsidR="006E38F7" w:rsidRPr="006E38F7" w:rsidRDefault="006E38F7" w:rsidP="007B7898">
      <w:pPr>
        <w:spacing w:before="120" w:after="120" w:line="276" w:lineRule="auto"/>
        <w:rPr>
          <w:rFonts w:cs="Arial"/>
          <w:szCs w:val="24"/>
        </w:rPr>
      </w:pPr>
      <w:r w:rsidRPr="006E38F7">
        <w:rPr>
          <w:rFonts w:cs="Arial"/>
          <w:szCs w:val="24"/>
        </w:rPr>
        <w:t>L’objectif de l’exercice est de comprendre le principe d’une radiothérapie, la curiethérapie.</w:t>
      </w:r>
    </w:p>
    <w:tbl>
      <w:tblPr>
        <w:tblStyle w:val="Grilledutableau"/>
        <w:tblW w:w="10343" w:type="dxa"/>
        <w:tblLook w:val="04A0" w:firstRow="1" w:lastRow="0" w:firstColumn="1" w:lastColumn="0" w:noHBand="0" w:noVBand="1"/>
      </w:tblPr>
      <w:tblGrid>
        <w:gridCol w:w="10343"/>
      </w:tblGrid>
      <w:tr w:rsidR="006E38F7" w:rsidRPr="006E38F7" w14:paraId="024FE4B1" w14:textId="77777777" w:rsidTr="007B7898">
        <w:tc>
          <w:tcPr>
            <w:tcW w:w="10343" w:type="dxa"/>
          </w:tcPr>
          <w:p w14:paraId="5F347C38" w14:textId="77777777" w:rsidR="006E38F7" w:rsidRPr="006E38F7" w:rsidRDefault="006E38F7" w:rsidP="009F523F">
            <w:pPr>
              <w:spacing w:line="276" w:lineRule="auto"/>
              <w:rPr>
                <w:rFonts w:cs="Arial"/>
                <w:sz w:val="24"/>
                <w:szCs w:val="24"/>
                <w:u w:val="single"/>
              </w:rPr>
            </w:pPr>
            <w:r w:rsidRPr="006E38F7">
              <w:rPr>
                <w:rFonts w:cs="Arial"/>
                <w:sz w:val="24"/>
                <w:szCs w:val="24"/>
                <w:u w:val="single"/>
              </w:rPr>
              <w:t>Document 1. Les débuts de la curiethérapie</w:t>
            </w:r>
            <w:r w:rsidRPr="006E38F7">
              <w:rPr>
                <w:rFonts w:cs="Arial"/>
                <w:sz w:val="24"/>
                <w:szCs w:val="24"/>
              </w:rPr>
              <w:t xml:space="preserve"> </w:t>
            </w:r>
          </w:p>
          <w:p w14:paraId="7B8E48E8" w14:textId="77777777" w:rsidR="006E38F7" w:rsidRPr="006E38F7" w:rsidRDefault="006E38F7" w:rsidP="007B7898">
            <w:pPr>
              <w:spacing w:line="276" w:lineRule="auto"/>
              <w:jc w:val="both"/>
              <w:rPr>
                <w:rFonts w:cs="Arial"/>
                <w:sz w:val="24"/>
                <w:szCs w:val="24"/>
              </w:rPr>
            </w:pPr>
            <w:r w:rsidRPr="006E38F7">
              <w:rPr>
                <w:rFonts w:cs="Arial"/>
                <w:sz w:val="24"/>
                <w:szCs w:val="24"/>
              </w:rPr>
              <w:t>Les médecins avaient très vite compris que les rayonnements ionisants tuaient plus facilement les cellules cancéreuses que les cellules saines, bien qu'ils n'aient pas su pourquoi. Mais il y eut un long chemin à parcourir avant qu'ils ne parviennent à optimiser les doses de ces rayonnements tout en minimisant les risques pour les patients et les opérateurs. À l'âge héroïque, il n'était pas possible de calculer la dose de rayonnement émise et les médecins recouraient le plus souvent à une irradiation massive aux rayons X d'une grande partie du corps pour détruire la tumeur d'un seul coup. Cela entraînait fréquemment la nécrose des tissus sains environnants sans garantir l'absence de récidive de la tumeur. Pour les tumeurs traitées par radioactivité, on employait des sels de radium, d'abord contenus dans des tubes en verre puis dans des aiguilles en platine, placés contre les tumeurs (ou à l'intérieur) ce qui limitait leur usage aux cancers accessibles de l'extérieur et de petite taille (cancers du sein, de la peau, du col de l'utérus). </w:t>
            </w:r>
          </w:p>
          <w:p w14:paraId="1C8FE0F2" w14:textId="77777777" w:rsidR="006E38F7" w:rsidRPr="006E38F7" w:rsidRDefault="006E38F7" w:rsidP="009F523F">
            <w:pPr>
              <w:spacing w:line="276" w:lineRule="auto"/>
              <w:jc w:val="right"/>
              <w:rPr>
                <w:rFonts w:cs="Arial"/>
                <w:sz w:val="24"/>
                <w:szCs w:val="24"/>
              </w:rPr>
            </w:pPr>
            <w:r w:rsidRPr="006E38F7">
              <w:rPr>
                <w:rFonts w:cs="Arial"/>
                <w:sz w:val="24"/>
                <w:szCs w:val="24"/>
              </w:rPr>
              <w:t xml:space="preserve">D’après </w:t>
            </w:r>
            <w:hyperlink r:id="rId4" w:history="1">
              <w:r w:rsidRPr="006E38F7">
                <w:rPr>
                  <w:rStyle w:val="Lienhypertexte"/>
                  <w:rFonts w:cs="Arial"/>
                  <w:sz w:val="24"/>
                  <w:szCs w:val="24"/>
                </w:rPr>
                <w:t>www.futura-sciences.com</w:t>
              </w:r>
            </w:hyperlink>
            <w:r w:rsidRPr="006E38F7">
              <w:rPr>
                <w:rFonts w:cs="Arial"/>
                <w:sz w:val="24"/>
                <w:szCs w:val="24"/>
              </w:rPr>
              <w:t xml:space="preserve"> : Dossier - Radioactivité : les pionniers</w:t>
            </w:r>
          </w:p>
          <w:p w14:paraId="56B576B5" w14:textId="77777777" w:rsidR="006E38F7" w:rsidRPr="006E38F7" w:rsidRDefault="006E38F7" w:rsidP="009F523F">
            <w:pPr>
              <w:spacing w:line="276" w:lineRule="auto"/>
              <w:jc w:val="center"/>
              <w:rPr>
                <w:rFonts w:cs="Arial"/>
                <w:sz w:val="24"/>
                <w:szCs w:val="24"/>
              </w:rPr>
            </w:pPr>
            <w:r w:rsidRPr="006E38F7">
              <w:rPr>
                <w:rFonts w:cs="Arial"/>
                <w:noProof/>
                <w:szCs w:val="24"/>
              </w:rPr>
              <w:drawing>
                <wp:inline distT="0" distB="0" distL="0" distR="0" wp14:anchorId="03ED572E" wp14:editId="4336318A">
                  <wp:extent cx="2658776" cy="1451533"/>
                  <wp:effectExtent l="0" t="0" r="8255" b="0"/>
                  <wp:docPr id="5" name="Image 5" descr="http://www.jeanboudou.fr/blog/wp-content/uploads/2017/04/5-300x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eanboudou.fr/blog/wp-content/uploads/2017/04/5-300x16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0399" cy="1496094"/>
                          </a:xfrm>
                          <a:prstGeom prst="rect">
                            <a:avLst/>
                          </a:prstGeom>
                          <a:noFill/>
                          <a:ln>
                            <a:noFill/>
                          </a:ln>
                        </pic:spPr>
                      </pic:pic>
                    </a:graphicData>
                  </a:graphic>
                </wp:inline>
              </w:drawing>
            </w:r>
          </w:p>
          <w:p w14:paraId="0A97F2F2" w14:textId="77777777" w:rsidR="006E38F7" w:rsidRPr="006E38F7" w:rsidRDefault="006E38F7" w:rsidP="009F523F">
            <w:pPr>
              <w:spacing w:line="276" w:lineRule="auto"/>
              <w:jc w:val="center"/>
              <w:rPr>
                <w:rFonts w:cs="Arial"/>
                <w:i/>
                <w:sz w:val="24"/>
                <w:szCs w:val="24"/>
              </w:rPr>
            </w:pPr>
            <w:r w:rsidRPr="006E38F7">
              <w:rPr>
                <w:rFonts w:cs="Arial"/>
                <w:i/>
                <w:sz w:val="24"/>
                <w:szCs w:val="24"/>
              </w:rPr>
              <w:t xml:space="preserve">Aiguilles contenant les sels de radium, utilisées en curiethérapie dans les années 1910 </w:t>
            </w:r>
            <w:r w:rsidRPr="006E38F7">
              <w:rPr>
                <w:rFonts w:cs="Arial"/>
                <w:sz w:val="24"/>
                <w:szCs w:val="24"/>
              </w:rPr>
              <w:t>(</w:t>
            </w:r>
            <w:hyperlink r:id="rId6" w:history="1">
              <w:r w:rsidRPr="006E38F7">
                <w:rPr>
                  <w:rStyle w:val="Lienhypertexte"/>
                  <w:rFonts w:cs="Arial"/>
                  <w:sz w:val="24"/>
                  <w:szCs w:val="24"/>
                </w:rPr>
                <w:t>http://www.jeanboudou.fr/blog/la-grande-decouverte-des-curie/</w:t>
              </w:r>
            </w:hyperlink>
            <w:r w:rsidRPr="006E38F7">
              <w:rPr>
                <w:rStyle w:val="Lienhypertexte"/>
                <w:rFonts w:cs="Arial"/>
                <w:sz w:val="24"/>
                <w:szCs w:val="24"/>
              </w:rPr>
              <w:t>)</w:t>
            </w:r>
          </w:p>
        </w:tc>
      </w:tr>
    </w:tbl>
    <w:p w14:paraId="31A98B95" w14:textId="77777777" w:rsidR="006E38F7" w:rsidRPr="006E38F7" w:rsidRDefault="006E38F7" w:rsidP="006E38F7">
      <w:pPr>
        <w:spacing w:line="276" w:lineRule="auto"/>
        <w:rPr>
          <w:rFonts w:cs="Arial"/>
          <w:szCs w:val="24"/>
        </w:rPr>
      </w:pPr>
      <w:r w:rsidRPr="006E38F7">
        <w:rPr>
          <w:rFonts w:cs="Arial"/>
          <w:szCs w:val="24"/>
        </w:rPr>
        <w:t xml:space="preserve">Le radium est un élément radioactif. On estime aujourd’hui sa demi-vie à 1622 ans. </w:t>
      </w:r>
    </w:p>
    <w:p w14:paraId="505CA27A" w14:textId="77777777" w:rsidR="006E38F7" w:rsidRPr="006E38F7" w:rsidRDefault="006E38F7" w:rsidP="006E38F7">
      <w:pPr>
        <w:spacing w:line="276" w:lineRule="auto"/>
        <w:rPr>
          <w:rFonts w:cs="Arial"/>
          <w:szCs w:val="24"/>
        </w:rPr>
      </w:pPr>
      <w:r w:rsidRPr="006E38F7">
        <w:rPr>
          <w:rFonts w:cs="Arial"/>
          <w:szCs w:val="24"/>
        </w:rPr>
        <w:t xml:space="preserve">1. À partir de vos connaissances, expliquer ce qu’est un élément radioactif. </w:t>
      </w:r>
    </w:p>
    <w:p w14:paraId="0CD209E0" w14:textId="77777777" w:rsidR="006E38F7" w:rsidRPr="006E38F7" w:rsidRDefault="006E38F7" w:rsidP="006E38F7">
      <w:pPr>
        <w:spacing w:line="276" w:lineRule="auto"/>
        <w:rPr>
          <w:rFonts w:cs="Arial"/>
          <w:szCs w:val="24"/>
        </w:rPr>
      </w:pPr>
      <w:r w:rsidRPr="006E38F7">
        <w:rPr>
          <w:rFonts w:cs="Arial"/>
          <w:szCs w:val="24"/>
        </w:rPr>
        <w:t>2. Donner la définition de la demi-vie d’un élément radioactif.</w:t>
      </w:r>
    </w:p>
    <w:p w14:paraId="70D18AE6" w14:textId="77777777" w:rsidR="006E38F7" w:rsidRPr="006E38F7" w:rsidRDefault="006E38F7" w:rsidP="006E38F7">
      <w:pPr>
        <w:spacing w:line="276" w:lineRule="auto"/>
        <w:rPr>
          <w:rFonts w:cs="Arial"/>
          <w:szCs w:val="24"/>
        </w:rPr>
      </w:pPr>
      <w:r w:rsidRPr="006E38F7">
        <w:rPr>
          <w:rFonts w:cs="Arial"/>
          <w:szCs w:val="24"/>
        </w:rPr>
        <w:t xml:space="preserve">3. À partir de l’exploitation du document 1, indiquer la bonne réponse sur votre copie : </w:t>
      </w:r>
    </w:p>
    <w:p w14:paraId="31CA800F" w14:textId="77777777" w:rsidR="006E38F7" w:rsidRPr="006E38F7" w:rsidRDefault="006E38F7" w:rsidP="006E38F7">
      <w:pPr>
        <w:spacing w:line="276" w:lineRule="auto"/>
        <w:rPr>
          <w:rFonts w:cs="Arial"/>
          <w:szCs w:val="24"/>
        </w:rPr>
      </w:pPr>
      <w:r w:rsidRPr="006E38F7">
        <w:rPr>
          <w:rFonts w:cs="Arial"/>
          <w:szCs w:val="24"/>
        </w:rPr>
        <w:t>La curiethérapie a été utilisée dès le début du XX</w:t>
      </w:r>
      <w:r w:rsidRPr="006E38F7">
        <w:rPr>
          <w:rFonts w:cs="Arial"/>
          <w:szCs w:val="24"/>
          <w:vertAlign w:val="superscript"/>
        </w:rPr>
        <w:t xml:space="preserve">ème </w:t>
      </w:r>
      <w:r w:rsidRPr="006E38F7">
        <w:rPr>
          <w:rFonts w:cs="Arial"/>
          <w:szCs w:val="24"/>
        </w:rPr>
        <w:t>siècle pour soigner des cancers, car :</w:t>
      </w:r>
    </w:p>
    <w:p w14:paraId="409F8582" w14:textId="77777777" w:rsidR="006E38F7" w:rsidRPr="006E38F7" w:rsidRDefault="006E38F7" w:rsidP="006E38F7">
      <w:pPr>
        <w:spacing w:line="276" w:lineRule="auto"/>
        <w:ind w:firstLine="708"/>
        <w:rPr>
          <w:rFonts w:cs="Arial"/>
          <w:szCs w:val="24"/>
        </w:rPr>
      </w:pPr>
      <w:r w:rsidRPr="006E38F7">
        <w:rPr>
          <w:rFonts w:cs="Arial"/>
          <w:szCs w:val="24"/>
        </w:rPr>
        <w:t>3a. Les rayonnements produits empêchent les récidives de la tumeur.</w:t>
      </w:r>
    </w:p>
    <w:p w14:paraId="42D19FB2" w14:textId="77777777" w:rsidR="006E38F7" w:rsidRPr="006E38F7" w:rsidRDefault="006E38F7" w:rsidP="006E38F7">
      <w:pPr>
        <w:spacing w:line="276" w:lineRule="auto"/>
        <w:ind w:firstLine="708"/>
        <w:rPr>
          <w:rFonts w:cs="Arial"/>
          <w:szCs w:val="24"/>
        </w:rPr>
      </w:pPr>
      <w:r w:rsidRPr="006E38F7">
        <w:rPr>
          <w:rFonts w:cs="Arial"/>
          <w:szCs w:val="24"/>
        </w:rPr>
        <w:t>3b. Les rayonnements produits détruisent les cellules des tumeurs.</w:t>
      </w:r>
    </w:p>
    <w:p w14:paraId="7EE856D6" w14:textId="77777777" w:rsidR="006E38F7" w:rsidRPr="006E38F7" w:rsidRDefault="006E38F7" w:rsidP="006E38F7">
      <w:pPr>
        <w:spacing w:line="276" w:lineRule="auto"/>
        <w:ind w:left="708"/>
        <w:rPr>
          <w:rFonts w:cs="Arial"/>
          <w:szCs w:val="24"/>
        </w:rPr>
      </w:pPr>
      <w:r w:rsidRPr="006E38F7">
        <w:rPr>
          <w:rFonts w:cs="Arial"/>
          <w:szCs w:val="24"/>
        </w:rPr>
        <w:t>3c. Les rayonnements produits pouvaient être facilement dosés et localisés avec précision sur la tumeur.</w:t>
      </w:r>
    </w:p>
    <w:p w14:paraId="32585484" w14:textId="77777777" w:rsidR="006E38F7" w:rsidRPr="006E38F7" w:rsidRDefault="006E38F7" w:rsidP="006E38F7">
      <w:pPr>
        <w:spacing w:line="276" w:lineRule="auto"/>
        <w:ind w:left="708"/>
        <w:rPr>
          <w:rFonts w:cs="Arial"/>
          <w:szCs w:val="24"/>
        </w:rPr>
      </w:pPr>
      <w:r w:rsidRPr="006E38F7">
        <w:rPr>
          <w:rFonts w:cs="Arial"/>
          <w:szCs w:val="24"/>
        </w:rPr>
        <w:t>3d. Les rayonnements produits provoquent uniquement une nécrose des cellules cancéreuses.</w:t>
      </w:r>
    </w:p>
    <w:p w14:paraId="01AF20B3" w14:textId="1ACF6859" w:rsidR="007B7898" w:rsidRDefault="007B7898">
      <w:pPr>
        <w:rPr>
          <w:szCs w:val="24"/>
        </w:rPr>
      </w:pPr>
      <w:r>
        <w:rPr>
          <w:szCs w:val="24"/>
        </w:rPr>
        <w:br w:type="page"/>
      </w:r>
    </w:p>
    <w:p w14:paraId="21E2E00C" w14:textId="77777777" w:rsidR="006E38F7" w:rsidRPr="006E38F7" w:rsidRDefault="006E38F7" w:rsidP="006E38F7">
      <w:pPr>
        <w:rPr>
          <w:szCs w:val="24"/>
        </w:rPr>
      </w:pPr>
    </w:p>
    <w:tbl>
      <w:tblPr>
        <w:tblStyle w:val="Grilledutableau"/>
        <w:tblW w:w="0" w:type="auto"/>
        <w:tblLook w:val="04A0" w:firstRow="1" w:lastRow="0" w:firstColumn="1" w:lastColumn="0" w:noHBand="0" w:noVBand="1"/>
      </w:tblPr>
      <w:tblGrid>
        <w:gridCol w:w="10201"/>
      </w:tblGrid>
      <w:tr w:rsidR="006E38F7" w:rsidRPr="006E38F7" w14:paraId="2EED6B31" w14:textId="77777777" w:rsidTr="007B7898">
        <w:trPr>
          <w:trHeight w:val="425"/>
        </w:trPr>
        <w:tc>
          <w:tcPr>
            <w:tcW w:w="10201" w:type="dxa"/>
          </w:tcPr>
          <w:p w14:paraId="36863737" w14:textId="77777777" w:rsidR="006E38F7" w:rsidRPr="006E38F7" w:rsidRDefault="006E38F7" w:rsidP="009F523F">
            <w:pPr>
              <w:spacing w:line="276" w:lineRule="auto"/>
              <w:rPr>
                <w:rFonts w:cs="Arial"/>
                <w:sz w:val="24"/>
                <w:szCs w:val="24"/>
                <w:u w:val="single"/>
              </w:rPr>
            </w:pPr>
            <w:r w:rsidRPr="006E38F7">
              <w:rPr>
                <w:rFonts w:cs="Arial"/>
                <w:sz w:val="24"/>
                <w:szCs w:val="24"/>
                <w:u w:val="single"/>
              </w:rPr>
              <w:t xml:space="preserve">Document 2. La méthode actuelle de curiethérapie de la prostate </w:t>
            </w:r>
          </w:p>
          <w:p w14:paraId="5600F7B2" w14:textId="77777777" w:rsidR="006E38F7" w:rsidRPr="006E38F7" w:rsidRDefault="006E38F7" w:rsidP="007B7898">
            <w:pPr>
              <w:spacing w:line="276" w:lineRule="auto"/>
              <w:jc w:val="both"/>
              <w:rPr>
                <w:rFonts w:cs="Arial"/>
                <w:color w:val="000000"/>
                <w:sz w:val="24"/>
                <w:szCs w:val="24"/>
                <w:shd w:val="clear" w:color="auto" w:fill="FFFFFF"/>
              </w:rPr>
            </w:pPr>
            <w:r w:rsidRPr="006E38F7">
              <w:rPr>
                <w:rFonts w:cs="Arial"/>
                <w:color w:val="000000"/>
                <w:sz w:val="24"/>
                <w:szCs w:val="24"/>
                <w:shd w:val="clear" w:color="auto" w:fill="FFFFFF"/>
              </w:rPr>
              <w:t>La curiethérapie de la prostate consiste à installer directement dans l’organe des implants radioactifs constitués d'une source radioactive enrobée dans une capsule de titane. Un radioélément utilisé est l'iode-125. De 40 à 130 implants sont installés dans la prostate, le nombre étant déterminé par le volume de la prostate à traiter. Ces implants restent à demeure.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736"/>
            </w:tblGrid>
            <w:tr w:rsidR="006E38F7" w:rsidRPr="006E38F7" w14:paraId="51BD1759" w14:textId="77777777" w:rsidTr="009F523F">
              <w:tc>
                <w:tcPr>
                  <w:tcW w:w="4531" w:type="dxa"/>
                  <w:vAlign w:val="center"/>
                </w:tcPr>
                <w:p w14:paraId="7E2B59C7" w14:textId="77777777" w:rsidR="006E38F7" w:rsidRPr="006E38F7" w:rsidRDefault="006E38F7" w:rsidP="009F523F">
                  <w:pPr>
                    <w:spacing w:line="276" w:lineRule="auto"/>
                    <w:rPr>
                      <w:rFonts w:cs="Arial"/>
                      <w:color w:val="000000"/>
                      <w:sz w:val="24"/>
                      <w:szCs w:val="24"/>
                      <w:shd w:val="clear" w:color="auto" w:fill="FFFFFF"/>
                    </w:rPr>
                  </w:pPr>
                  <w:r w:rsidRPr="006E38F7">
                    <w:rPr>
                      <w:rFonts w:cs="Arial"/>
                      <w:noProof/>
                      <w:color w:val="000000"/>
                      <w:szCs w:val="24"/>
                      <w:shd w:val="clear" w:color="auto" w:fill="FFFFFF"/>
                    </w:rPr>
                    <w:drawing>
                      <wp:inline distT="0" distB="0" distL="0" distR="0" wp14:anchorId="11174CF5" wp14:editId="45F013F7">
                        <wp:extent cx="2219139" cy="15049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223286" cy="1507762"/>
                                </a:xfrm>
                                <a:prstGeom prst="rect">
                                  <a:avLst/>
                                </a:prstGeom>
                                <a:noFill/>
                              </pic:spPr>
                            </pic:pic>
                          </a:graphicData>
                        </a:graphic>
                      </wp:inline>
                    </w:drawing>
                  </w:r>
                </w:p>
                <w:p w14:paraId="602019A2" w14:textId="77777777" w:rsidR="006E38F7" w:rsidRPr="006E38F7" w:rsidRDefault="006E38F7" w:rsidP="009F523F">
                  <w:pPr>
                    <w:spacing w:line="276" w:lineRule="auto"/>
                    <w:rPr>
                      <w:rFonts w:cs="Arial"/>
                      <w:color w:val="000000"/>
                      <w:sz w:val="24"/>
                      <w:szCs w:val="24"/>
                      <w:shd w:val="clear" w:color="auto" w:fill="FFFFFF"/>
                    </w:rPr>
                  </w:pPr>
                  <w:r w:rsidRPr="006E38F7">
                    <w:rPr>
                      <w:rFonts w:cs="Arial"/>
                      <w:color w:val="000000"/>
                      <w:sz w:val="24"/>
                      <w:szCs w:val="24"/>
                      <w:shd w:val="clear" w:color="auto" w:fill="FFFFFF"/>
                    </w:rPr>
                    <w:t>Implants contenant de l’iode-125 utilisés en curiethérapie de la prostate</w:t>
                  </w:r>
                </w:p>
              </w:tc>
              <w:tc>
                <w:tcPr>
                  <w:tcW w:w="4531" w:type="dxa"/>
                  <w:vAlign w:val="center"/>
                </w:tcPr>
                <w:p w14:paraId="4A843CE2" w14:textId="77777777" w:rsidR="006E38F7" w:rsidRPr="006E38F7" w:rsidRDefault="006E38F7" w:rsidP="009F523F">
                  <w:pPr>
                    <w:spacing w:line="276" w:lineRule="auto"/>
                    <w:rPr>
                      <w:rFonts w:cs="Arial"/>
                      <w:color w:val="000000"/>
                      <w:sz w:val="24"/>
                      <w:szCs w:val="24"/>
                      <w:shd w:val="clear" w:color="auto" w:fill="FFFFFF"/>
                    </w:rPr>
                  </w:pPr>
                  <w:r w:rsidRPr="006E38F7">
                    <w:rPr>
                      <w:rFonts w:cs="Arial"/>
                      <w:noProof/>
                      <w:szCs w:val="24"/>
                    </w:rPr>
                    <w:drawing>
                      <wp:inline distT="0" distB="0" distL="0" distR="0" wp14:anchorId="263AD714" wp14:editId="3A59E6C5">
                        <wp:extent cx="2866490" cy="1968324"/>
                        <wp:effectExtent l="0" t="0" r="3810" b="635"/>
                        <wp:docPr id="7" name="Image 7" descr="http://www.laradioactivite.com/site/images/ImplantsPerman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aradioactivite.com/site/images/ImplantsPermanent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1161" cy="1985265"/>
                                </a:xfrm>
                                <a:prstGeom prst="rect">
                                  <a:avLst/>
                                </a:prstGeom>
                                <a:noFill/>
                                <a:ln>
                                  <a:noFill/>
                                </a:ln>
                              </pic:spPr>
                            </pic:pic>
                          </a:graphicData>
                        </a:graphic>
                      </wp:inline>
                    </w:drawing>
                  </w:r>
                </w:p>
                <w:p w14:paraId="4E208C8F" w14:textId="77777777" w:rsidR="006E38F7" w:rsidRPr="006E38F7" w:rsidRDefault="006E38F7" w:rsidP="007B7898">
                  <w:pPr>
                    <w:spacing w:line="276" w:lineRule="auto"/>
                    <w:jc w:val="both"/>
                    <w:rPr>
                      <w:rFonts w:cs="Arial"/>
                      <w:color w:val="000000"/>
                      <w:sz w:val="24"/>
                      <w:szCs w:val="24"/>
                      <w:shd w:val="clear" w:color="auto" w:fill="FFFFFF"/>
                    </w:rPr>
                  </w:pPr>
                  <w:r w:rsidRPr="006E38F7">
                    <w:rPr>
                      <w:rFonts w:cs="Arial"/>
                      <w:color w:val="000000"/>
                      <w:sz w:val="24"/>
                      <w:szCs w:val="24"/>
                      <w:shd w:val="clear" w:color="auto" w:fill="FFFFFF"/>
                    </w:rPr>
                    <w:t>Radiographie du bassin d’un patient traité par curiethérapie. Les implants apparaissent sous forme de bâtonnets blancs.</w:t>
                  </w:r>
                </w:p>
              </w:tc>
            </w:tr>
          </w:tbl>
          <w:p w14:paraId="5E35A385" w14:textId="77777777" w:rsidR="006E38F7" w:rsidRPr="006E38F7" w:rsidRDefault="006E38F7" w:rsidP="009F523F">
            <w:pPr>
              <w:spacing w:line="276" w:lineRule="auto"/>
              <w:rPr>
                <w:rFonts w:cs="Arial"/>
                <w:color w:val="000000"/>
                <w:sz w:val="24"/>
                <w:szCs w:val="24"/>
                <w:u w:val="single"/>
                <w:shd w:val="clear" w:color="auto" w:fill="FFFFFF"/>
              </w:rPr>
            </w:pPr>
            <w:r w:rsidRPr="006E38F7">
              <w:rPr>
                <w:rFonts w:cs="Arial"/>
                <w:color w:val="000000"/>
                <w:sz w:val="24"/>
                <w:szCs w:val="24"/>
                <w:u w:val="single"/>
                <w:shd w:val="clear" w:color="auto" w:fill="FFFFFF"/>
              </w:rPr>
              <w:t>Évolution de la radioactivité des implants en fonction du temps </w:t>
            </w:r>
          </w:p>
          <w:tbl>
            <w:tblPr>
              <w:tblStyle w:val="Grilledutableau"/>
              <w:tblW w:w="0" w:type="auto"/>
              <w:tblLook w:val="04A0" w:firstRow="1" w:lastRow="0" w:firstColumn="1" w:lastColumn="0" w:noHBand="0" w:noVBand="1"/>
            </w:tblPr>
            <w:tblGrid>
              <w:gridCol w:w="1864"/>
              <w:gridCol w:w="996"/>
              <w:gridCol w:w="996"/>
              <w:gridCol w:w="996"/>
              <w:gridCol w:w="996"/>
              <w:gridCol w:w="996"/>
              <w:gridCol w:w="996"/>
              <w:gridCol w:w="996"/>
            </w:tblGrid>
            <w:tr w:rsidR="006E38F7" w:rsidRPr="006E38F7" w14:paraId="26D6DF8B" w14:textId="77777777" w:rsidTr="009F523F">
              <w:tc>
                <w:tcPr>
                  <w:tcW w:w="1864" w:type="dxa"/>
                  <w:vAlign w:val="center"/>
                </w:tcPr>
                <w:p w14:paraId="4ACF1EA0" w14:textId="77777777" w:rsidR="006E38F7" w:rsidRPr="006E38F7" w:rsidRDefault="006E38F7" w:rsidP="009F523F">
                  <w:pPr>
                    <w:spacing w:line="276" w:lineRule="auto"/>
                    <w:rPr>
                      <w:rFonts w:cs="Arial"/>
                      <w:color w:val="000000"/>
                      <w:sz w:val="24"/>
                      <w:szCs w:val="24"/>
                      <w:shd w:val="clear" w:color="auto" w:fill="FFFFFF"/>
                    </w:rPr>
                  </w:pPr>
                  <w:r w:rsidRPr="006E38F7">
                    <w:rPr>
                      <w:rFonts w:cs="Arial"/>
                      <w:color w:val="000000"/>
                      <w:sz w:val="24"/>
                      <w:szCs w:val="24"/>
                      <w:shd w:val="clear" w:color="auto" w:fill="FFFFFF"/>
                    </w:rPr>
                    <w:t>Pourcentage de radioactivité restante (%)</w:t>
                  </w:r>
                </w:p>
              </w:tc>
              <w:tc>
                <w:tcPr>
                  <w:tcW w:w="996" w:type="dxa"/>
                  <w:vAlign w:val="center"/>
                </w:tcPr>
                <w:p w14:paraId="06D6BCE4" w14:textId="77777777" w:rsidR="006E38F7" w:rsidRPr="006E38F7" w:rsidRDefault="006E38F7" w:rsidP="009F523F">
                  <w:pPr>
                    <w:spacing w:line="276" w:lineRule="auto"/>
                    <w:jc w:val="center"/>
                    <w:rPr>
                      <w:rFonts w:cs="Arial"/>
                      <w:color w:val="000000"/>
                      <w:sz w:val="24"/>
                      <w:szCs w:val="24"/>
                      <w:shd w:val="clear" w:color="auto" w:fill="FFFFFF"/>
                    </w:rPr>
                  </w:pPr>
                  <w:r w:rsidRPr="006E38F7">
                    <w:rPr>
                      <w:rFonts w:cs="Arial"/>
                      <w:color w:val="000000"/>
                      <w:sz w:val="24"/>
                      <w:szCs w:val="24"/>
                      <w:shd w:val="clear" w:color="auto" w:fill="FFFFFF"/>
                    </w:rPr>
                    <w:t>100</w:t>
                  </w:r>
                </w:p>
              </w:tc>
              <w:tc>
                <w:tcPr>
                  <w:tcW w:w="996" w:type="dxa"/>
                  <w:vAlign w:val="center"/>
                </w:tcPr>
                <w:p w14:paraId="7719255B" w14:textId="77777777" w:rsidR="006E38F7" w:rsidRPr="006E38F7" w:rsidRDefault="006E38F7" w:rsidP="009F523F">
                  <w:pPr>
                    <w:spacing w:line="276" w:lineRule="auto"/>
                    <w:jc w:val="center"/>
                    <w:rPr>
                      <w:rFonts w:cs="Arial"/>
                      <w:color w:val="000000"/>
                      <w:sz w:val="24"/>
                      <w:szCs w:val="24"/>
                      <w:shd w:val="clear" w:color="auto" w:fill="FFFFFF"/>
                    </w:rPr>
                  </w:pPr>
                  <w:r w:rsidRPr="006E38F7">
                    <w:rPr>
                      <w:rFonts w:cs="Arial"/>
                      <w:color w:val="000000"/>
                      <w:sz w:val="24"/>
                      <w:szCs w:val="24"/>
                      <w:shd w:val="clear" w:color="auto" w:fill="FFFFFF"/>
                    </w:rPr>
                    <w:t>73</w:t>
                  </w:r>
                </w:p>
              </w:tc>
              <w:tc>
                <w:tcPr>
                  <w:tcW w:w="996" w:type="dxa"/>
                  <w:vAlign w:val="center"/>
                </w:tcPr>
                <w:p w14:paraId="1ABB0C8C" w14:textId="77777777" w:rsidR="006E38F7" w:rsidRPr="006E38F7" w:rsidRDefault="006E38F7" w:rsidP="009F523F">
                  <w:pPr>
                    <w:spacing w:line="276" w:lineRule="auto"/>
                    <w:jc w:val="center"/>
                    <w:rPr>
                      <w:rFonts w:cs="Arial"/>
                      <w:color w:val="000000"/>
                      <w:sz w:val="24"/>
                      <w:szCs w:val="24"/>
                      <w:shd w:val="clear" w:color="auto" w:fill="FFFFFF"/>
                    </w:rPr>
                  </w:pPr>
                  <w:r w:rsidRPr="006E38F7">
                    <w:rPr>
                      <w:rFonts w:cs="Arial"/>
                      <w:color w:val="000000"/>
                      <w:sz w:val="24"/>
                      <w:szCs w:val="24"/>
                      <w:shd w:val="clear" w:color="auto" w:fill="FFFFFF"/>
                    </w:rPr>
                    <w:t>53</w:t>
                  </w:r>
                </w:p>
              </w:tc>
              <w:tc>
                <w:tcPr>
                  <w:tcW w:w="996" w:type="dxa"/>
                  <w:vAlign w:val="center"/>
                </w:tcPr>
                <w:p w14:paraId="14DD0D56" w14:textId="77777777" w:rsidR="006E38F7" w:rsidRPr="006E38F7" w:rsidRDefault="006E38F7" w:rsidP="009F523F">
                  <w:pPr>
                    <w:spacing w:line="276" w:lineRule="auto"/>
                    <w:jc w:val="center"/>
                    <w:rPr>
                      <w:rFonts w:cs="Arial"/>
                      <w:color w:val="000000"/>
                      <w:sz w:val="24"/>
                      <w:szCs w:val="24"/>
                      <w:shd w:val="clear" w:color="auto" w:fill="FFFFFF"/>
                    </w:rPr>
                  </w:pPr>
                  <w:r w:rsidRPr="006E38F7">
                    <w:rPr>
                      <w:rFonts w:cs="Arial"/>
                      <w:color w:val="000000"/>
                      <w:sz w:val="24"/>
                      <w:szCs w:val="24"/>
                      <w:shd w:val="clear" w:color="auto" w:fill="FFFFFF"/>
                    </w:rPr>
                    <w:t>38</w:t>
                  </w:r>
                </w:p>
              </w:tc>
              <w:tc>
                <w:tcPr>
                  <w:tcW w:w="996" w:type="dxa"/>
                  <w:vAlign w:val="center"/>
                </w:tcPr>
                <w:p w14:paraId="7F5551BD" w14:textId="77777777" w:rsidR="006E38F7" w:rsidRPr="006E38F7" w:rsidRDefault="006E38F7" w:rsidP="009F523F">
                  <w:pPr>
                    <w:spacing w:line="276" w:lineRule="auto"/>
                    <w:jc w:val="center"/>
                    <w:rPr>
                      <w:rFonts w:cs="Arial"/>
                      <w:color w:val="000000"/>
                      <w:sz w:val="24"/>
                      <w:szCs w:val="24"/>
                      <w:shd w:val="clear" w:color="auto" w:fill="FFFFFF"/>
                    </w:rPr>
                  </w:pPr>
                  <w:r w:rsidRPr="006E38F7">
                    <w:rPr>
                      <w:rFonts w:cs="Arial"/>
                      <w:color w:val="000000"/>
                      <w:sz w:val="24"/>
                      <w:szCs w:val="24"/>
                      <w:shd w:val="clear" w:color="auto" w:fill="FFFFFF"/>
                    </w:rPr>
                    <w:t>20</w:t>
                  </w:r>
                </w:p>
              </w:tc>
              <w:tc>
                <w:tcPr>
                  <w:tcW w:w="996" w:type="dxa"/>
                  <w:vAlign w:val="center"/>
                </w:tcPr>
                <w:p w14:paraId="072DB407" w14:textId="77777777" w:rsidR="006E38F7" w:rsidRPr="006E38F7" w:rsidRDefault="006E38F7" w:rsidP="009F523F">
                  <w:pPr>
                    <w:spacing w:line="276" w:lineRule="auto"/>
                    <w:jc w:val="center"/>
                    <w:rPr>
                      <w:rFonts w:cs="Arial"/>
                      <w:color w:val="000000"/>
                      <w:sz w:val="24"/>
                      <w:szCs w:val="24"/>
                      <w:shd w:val="clear" w:color="auto" w:fill="FFFFFF"/>
                    </w:rPr>
                  </w:pPr>
                  <w:r w:rsidRPr="006E38F7">
                    <w:rPr>
                      <w:rFonts w:cs="Arial"/>
                      <w:color w:val="000000"/>
                      <w:sz w:val="24"/>
                      <w:szCs w:val="24"/>
                      <w:shd w:val="clear" w:color="auto" w:fill="FFFFFF"/>
                    </w:rPr>
                    <w:t>11</w:t>
                  </w:r>
                </w:p>
              </w:tc>
              <w:tc>
                <w:tcPr>
                  <w:tcW w:w="996" w:type="dxa"/>
                  <w:vAlign w:val="center"/>
                </w:tcPr>
                <w:p w14:paraId="7F602776" w14:textId="77777777" w:rsidR="006E38F7" w:rsidRPr="006E38F7" w:rsidRDefault="006E38F7" w:rsidP="009F523F">
                  <w:pPr>
                    <w:spacing w:line="276" w:lineRule="auto"/>
                    <w:jc w:val="center"/>
                    <w:rPr>
                      <w:rFonts w:cs="Arial"/>
                      <w:color w:val="000000"/>
                      <w:sz w:val="24"/>
                      <w:szCs w:val="24"/>
                      <w:shd w:val="clear" w:color="auto" w:fill="FFFFFF"/>
                    </w:rPr>
                  </w:pPr>
                  <w:r w:rsidRPr="006E38F7">
                    <w:rPr>
                      <w:rFonts w:cs="Arial"/>
                      <w:color w:val="000000"/>
                      <w:sz w:val="24"/>
                      <w:szCs w:val="24"/>
                      <w:shd w:val="clear" w:color="auto" w:fill="FFFFFF"/>
                    </w:rPr>
                    <w:t>5</w:t>
                  </w:r>
                </w:p>
              </w:tc>
            </w:tr>
            <w:tr w:rsidR="006E38F7" w:rsidRPr="006E38F7" w14:paraId="2D7BE872" w14:textId="77777777" w:rsidTr="009F523F">
              <w:trPr>
                <w:trHeight w:val="575"/>
              </w:trPr>
              <w:tc>
                <w:tcPr>
                  <w:tcW w:w="1864" w:type="dxa"/>
                  <w:vAlign w:val="center"/>
                </w:tcPr>
                <w:p w14:paraId="1C4A8CC6" w14:textId="77777777" w:rsidR="006E38F7" w:rsidRPr="006E38F7" w:rsidRDefault="006E38F7" w:rsidP="009F523F">
                  <w:pPr>
                    <w:spacing w:line="276" w:lineRule="auto"/>
                    <w:rPr>
                      <w:rFonts w:cs="Arial"/>
                      <w:color w:val="000000"/>
                      <w:sz w:val="24"/>
                      <w:szCs w:val="24"/>
                      <w:shd w:val="clear" w:color="auto" w:fill="FFFFFF"/>
                    </w:rPr>
                  </w:pPr>
                  <w:r w:rsidRPr="006E38F7">
                    <w:rPr>
                      <w:rFonts w:cs="Arial"/>
                      <w:color w:val="000000"/>
                      <w:sz w:val="24"/>
                      <w:szCs w:val="24"/>
                      <w:shd w:val="clear" w:color="auto" w:fill="FFFFFF"/>
                    </w:rPr>
                    <w:t>Temps (semaines)</w:t>
                  </w:r>
                </w:p>
              </w:tc>
              <w:tc>
                <w:tcPr>
                  <w:tcW w:w="996" w:type="dxa"/>
                  <w:vAlign w:val="center"/>
                </w:tcPr>
                <w:p w14:paraId="73074106" w14:textId="77777777" w:rsidR="006E38F7" w:rsidRPr="006E38F7" w:rsidRDefault="006E38F7" w:rsidP="009F523F">
                  <w:pPr>
                    <w:spacing w:line="276" w:lineRule="auto"/>
                    <w:jc w:val="center"/>
                    <w:rPr>
                      <w:rFonts w:cs="Arial"/>
                      <w:color w:val="000000"/>
                      <w:sz w:val="24"/>
                      <w:szCs w:val="24"/>
                      <w:shd w:val="clear" w:color="auto" w:fill="FFFFFF"/>
                    </w:rPr>
                  </w:pPr>
                  <w:r w:rsidRPr="006E38F7">
                    <w:rPr>
                      <w:rFonts w:cs="Arial"/>
                      <w:color w:val="000000"/>
                      <w:sz w:val="24"/>
                      <w:szCs w:val="24"/>
                      <w:shd w:val="clear" w:color="auto" w:fill="FFFFFF"/>
                    </w:rPr>
                    <w:t>0</w:t>
                  </w:r>
                </w:p>
              </w:tc>
              <w:tc>
                <w:tcPr>
                  <w:tcW w:w="996" w:type="dxa"/>
                  <w:vAlign w:val="center"/>
                </w:tcPr>
                <w:p w14:paraId="78566CC0" w14:textId="77777777" w:rsidR="006E38F7" w:rsidRPr="006E38F7" w:rsidRDefault="006E38F7" w:rsidP="009F523F">
                  <w:pPr>
                    <w:spacing w:line="276" w:lineRule="auto"/>
                    <w:jc w:val="center"/>
                    <w:rPr>
                      <w:rFonts w:cs="Arial"/>
                      <w:color w:val="000000"/>
                      <w:sz w:val="24"/>
                      <w:szCs w:val="24"/>
                      <w:shd w:val="clear" w:color="auto" w:fill="FFFFFF"/>
                    </w:rPr>
                  </w:pPr>
                  <w:r w:rsidRPr="006E38F7">
                    <w:rPr>
                      <w:rFonts w:cs="Arial"/>
                      <w:color w:val="000000"/>
                      <w:sz w:val="24"/>
                      <w:szCs w:val="24"/>
                      <w:shd w:val="clear" w:color="auto" w:fill="FFFFFF"/>
                    </w:rPr>
                    <w:t>4</w:t>
                  </w:r>
                </w:p>
              </w:tc>
              <w:tc>
                <w:tcPr>
                  <w:tcW w:w="996" w:type="dxa"/>
                  <w:vAlign w:val="center"/>
                </w:tcPr>
                <w:p w14:paraId="2696FF68" w14:textId="77777777" w:rsidR="006E38F7" w:rsidRPr="006E38F7" w:rsidRDefault="006E38F7" w:rsidP="009F523F">
                  <w:pPr>
                    <w:spacing w:line="276" w:lineRule="auto"/>
                    <w:jc w:val="center"/>
                    <w:rPr>
                      <w:rFonts w:cs="Arial"/>
                      <w:color w:val="000000"/>
                      <w:sz w:val="24"/>
                      <w:szCs w:val="24"/>
                      <w:shd w:val="clear" w:color="auto" w:fill="FFFFFF"/>
                    </w:rPr>
                  </w:pPr>
                  <w:r w:rsidRPr="006E38F7">
                    <w:rPr>
                      <w:rFonts w:cs="Arial"/>
                      <w:color w:val="000000"/>
                      <w:sz w:val="24"/>
                      <w:szCs w:val="24"/>
                      <w:shd w:val="clear" w:color="auto" w:fill="FFFFFF"/>
                    </w:rPr>
                    <w:t>8</w:t>
                  </w:r>
                </w:p>
              </w:tc>
              <w:tc>
                <w:tcPr>
                  <w:tcW w:w="996" w:type="dxa"/>
                  <w:vAlign w:val="center"/>
                </w:tcPr>
                <w:p w14:paraId="09D103CA" w14:textId="77777777" w:rsidR="006E38F7" w:rsidRPr="006E38F7" w:rsidRDefault="006E38F7" w:rsidP="009F523F">
                  <w:pPr>
                    <w:spacing w:line="276" w:lineRule="auto"/>
                    <w:jc w:val="center"/>
                    <w:rPr>
                      <w:rFonts w:cs="Arial"/>
                      <w:color w:val="000000"/>
                      <w:sz w:val="24"/>
                      <w:szCs w:val="24"/>
                      <w:shd w:val="clear" w:color="auto" w:fill="FFFFFF"/>
                    </w:rPr>
                  </w:pPr>
                  <w:r w:rsidRPr="006E38F7">
                    <w:rPr>
                      <w:rFonts w:cs="Arial"/>
                      <w:color w:val="000000"/>
                      <w:sz w:val="24"/>
                      <w:szCs w:val="24"/>
                      <w:shd w:val="clear" w:color="auto" w:fill="FFFFFF"/>
                    </w:rPr>
                    <w:t>12</w:t>
                  </w:r>
                </w:p>
              </w:tc>
              <w:tc>
                <w:tcPr>
                  <w:tcW w:w="996" w:type="dxa"/>
                  <w:vAlign w:val="center"/>
                </w:tcPr>
                <w:p w14:paraId="328B090B" w14:textId="77777777" w:rsidR="006E38F7" w:rsidRPr="006E38F7" w:rsidRDefault="006E38F7" w:rsidP="009F523F">
                  <w:pPr>
                    <w:spacing w:line="276" w:lineRule="auto"/>
                    <w:jc w:val="center"/>
                    <w:rPr>
                      <w:rFonts w:cs="Arial"/>
                      <w:color w:val="000000"/>
                      <w:sz w:val="24"/>
                      <w:szCs w:val="24"/>
                      <w:shd w:val="clear" w:color="auto" w:fill="FFFFFF"/>
                    </w:rPr>
                  </w:pPr>
                  <w:r w:rsidRPr="006E38F7">
                    <w:rPr>
                      <w:rFonts w:cs="Arial"/>
                      <w:color w:val="000000"/>
                      <w:sz w:val="24"/>
                      <w:szCs w:val="24"/>
                      <w:shd w:val="clear" w:color="auto" w:fill="FFFFFF"/>
                    </w:rPr>
                    <w:t>20</w:t>
                  </w:r>
                </w:p>
              </w:tc>
              <w:tc>
                <w:tcPr>
                  <w:tcW w:w="996" w:type="dxa"/>
                  <w:vAlign w:val="center"/>
                </w:tcPr>
                <w:p w14:paraId="1AE6A85D" w14:textId="77777777" w:rsidR="006E38F7" w:rsidRPr="006E38F7" w:rsidRDefault="006E38F7" w:rsidP="009F523F">
                  <w:pPr>
                    <w:spacing w:line="276" w:lineRule="auto"/>
                    <w:jc w:val="center"/>
                    <w:rPr>
                      <w:rFonts w:cs="Arial"/>
                      <w:color w:val="000000"/>
                      <w:sz w:val="24"/>
                      <w:szCs w:val="24"/>
                      <w:shd w:val="clear" w:color="auto" w:fill="FFFFFF"/>
                    </w:rPr>
                  </w:pPr>
                  <w:r w:rsidRPr="006E38F7">
                    <w:rPr>
                      <w:rFonts w:cs="Arial"/>
                      <w:color w:val="000000"/>
                      <w:sz w:val="24"/>
                      <w:szCs w:val="24"/>
                      <w:shd w:val="clear" w:color="auto" w:fill="FFFFFF"/>
                    </w:rPr>
                    <w:t>28</w:t>
                  </w:r>
                </w:p>
              </w:tc>
              <w:tc>
                <w:tcPr>
                  <w:tcW w:w="996" w:type="dxa"/>
                  <w:vAlign w:val="center"/>
                </w:tcPr>
                <w:p w14:paraId="1DD5C88F" w14:textId="77777777" w:rsidR="006E38F7" w:rsidRPr="006E38F7" w:rsidRDefault="006E38F7" w:rsidP="009F523F">
                  <w:pPr>
                    <w:spacing w:line="276" w:lineRule="auto"/>
                    <w:jc w:val="center"/>
                    <w:rPr>
                      <w:rFonts w:cs="Arial"/>
                      <w:color w:val="000000"/>
                      <w:sz w:val="24"/>
                      <w:szCs w:val="24"/>
                      <w:shd w:val="clear" w:color="auto" w:fill="FFFFFF"/>
                    </w:rPr>
                  </w:pPr>
                  <w:r w:rsidRPr="006E38F7">
                    <w:rPr>
                      <w:rFonts w:cs="Arial"/>
                      <w:color w:val="000000"/>
                      <w:sz w:val="24"/>
                      <w:szCs w:val="24"/>
                      <w:shd w:val="clear" w:color="auto" w:fill="FFFFFF"/>
                    </w:rPr>
                    <w:t>36</w:t>
                  </w:r>
                </w:p>
              </w:tc>
            </w:tr>
          </w:tbl>
          <w:p w14:paraId="059136BC" w14:textId="77777777" w:rsidR="006E38F7" w:rsidRPr="006E38F7" w:rsidRDefault="006E38F7" w:rsidP="009F523F">
            <w:pPr>
              <w:spacing w:line="276" w:lineRule="auto"/>
              <w:jc w:val="right"/>
              <w:rPr>
                <w:rFonts w:cs="Arial"/>
                <w:color w:val="000000"/>
                <w:sz w:val="24"/>
                <w:szCs w:val="24"/>
                <w:shd w:val="clear" w:color="auto" w:fill="FFFFFF"/>
              </w:rPr>
            </w:pPr>
            <w:r w:rsidRPr="006E38F7">
              <w:rPr>
                <w:rFonts w:cs="Arial"/>
                <w:color w:val="000000"/>
                <w:sz w:val="24"/>
                <w:szCs w:val="24"/>
                <w:shd w:val="clear" w:color="auto" w:fill="FFFFFF"/>
              </w:rPr>
              <w:t xml:space="preserve">D’après </w:t>
            </w:r>
            <w:hyperlink r:id="rId10" w:history="1">
              <w:r w:rsidRPr="006E38F7">
                <w:rPr>
                  <w:rStyle w:val="Lienhypertexte"/>
                  <w:rFonts w:cs="Arial"/>
                  <w:sz w:val="24"/>
                  <w:szCs w:val="24"/>
                </w:rPr>
                <w:t>http://www.laradioactivite.com/site/pages/Projet_Curietherapie.htm</w:t>
              </w:r>
            </w:hyperlink>
          </w:p>
        </w:tc>
      </w:tr>
    </w:tbl>
    <w:p w14:paraId="653606AC" w14:textId="77777777" w:rsidR="006E38F7" w:rsidRPr="006E38F7" w:rsidRDefault="006E38F7" w:rsidP="006E38F7">
      <w:pPr>
        <w:spacing w:line="276" w:lineRule="auto"/>
        <w:rPr>
          <w:rFonts w:cs="Arial"/>
          <w:color w:val="000000"/>
          <w:szCs w:val="24"/>
          <w:shd w:val="clear" w:color="auto" w:fill="FFFFFF"/>
        </w:rPr>
      </w:pPr>
    </w:p>
    <w:tbl>
      <w:tblPr>
        <w:tblStyle w:val="Grilledutableau"/>
        <w:tblW w:w="0" w:type="auto"/>
        <w:tblLook w:val="04A0" w:firstRow="1" w:lastRow="0" w:firstColumn="1" w:lastColumn="0" w:noHBand="0" w:noVBand="1"/>
      </w:tblPr>
      <w:tblGrid>
        <w:gridCol w:w="10201"/>
      </w:tblGrid>
      <w:tr w:rsidR="006E38F7" w:rsidRPr="006E38F7" w14:paraId="5F0C13B8" w14:textId="77777777" w:rsidTr="007B7898">
        <w:tc>
          <w:tcPr>
            <w:tcW w:w="10201" w:type="dxa"/>
          </w:tcPr>
          <w:p w14:paraId="64AAE673" w14:textId="77777777" w:rsidR="006E38F7" w:rsidRPr="006E38F7" w:rsidRDefault="006E38F7" w:rsidP="009F523F">
            <w:pPr>
              <w:spacing w:line="276" w:lineRule="auto"/>
              <w:rPr>
                <w:rFonts w:cs="Arial"/>
                <w:color w:val="000000"/>
                <w:sz w:val="24"/>
                <w:szCs w:val="24"/>
                <w:u w:val="single"/>
                <w:shd w:val="clear" w:color="auto" w:fill="FFFFFF"/>
              </w:rPr>
            </w:pPr>
            <w:r w:rsidRPr="006E38F7">
              <w:rPr>
                <w:rFonts w:cs="Arial"/>
                <w:color w:val="000000"/>
                <w:sz w:val="24"/>
                <w:szCs w:val="24"/>
                <w:u w:val="single"/>
                <w:shd w:val="clear" w:color="auto" w:fill="FFFFFF"/>
              </w:rPr>
              <w:t>Document 3. Radioprotection après la pose des implants radioactifs lors d’une curiethérapie de la prostate</w:t>
            </w:r>
          </w:p>
          <w:p w14:paraId="0B57AE2F" w14:textId="77777777" w:rsidR="006E38F7" w:rsidRPr="006E38F7" w:rsidRDefault="006E38F7" w:rsidP="007B7898">
            <w:pPr>
              <w:spacing w:line="276" w:lineRule="auto"/>
              <w:jc w:val="both"/>
              <w:rPr>
                <w:rFonts w:cs="Arial"/>
                <w:color w:val="000000"/>
                <w:sz w:val="24"/>
                <w:szCs w:val="24"/>
                <w:shd w:val="clear" w:color="auto" w:fill="FFFFFF"/>
              </w:rPr>
            </w:pPr>
            <w:r w:rsidRPr="006E38F7">
              <w:rPr>
                <w:rFonts w:cs="Arial"/>
                <w:color w:val="000000"/>
                <w:sz w:val="24"/>
                <w:szCs w:val="24"/>
                <w:shd w:val="clear" w:color="auto" w:fill="FFFFFF"/>
              </w:rPr>
              <w:t xml:space="preserve">La plupart des rayonnements émis par l'iode-125 ont beau être essentiellement absorbés dans l’organe à traiter, une fraction touche néanmoins des structures proches, comme le rectum ou la vessie par exemple. À cette inquiétude légitime pour le patient, s'ajoute un risque pour l'entourage tant que la radioactivité n'a pas décru suffisamment : le patient est lui-même radioactif. Quelques précautions permettent de réduire le risque. Voici les conseils donnés par l’Institut National du Cancer : </w:t>
            </w:r>
          </w:p>
          <w:p w14:paraId="3DC203D6" w14:textId="77777777" w:rsidR="006E38F7" w:rsidRPr="006E38F7" w:rsidRDefault="006E38F7" w:rsidP="007B7898">
            <w:pPr>
              <w:spacing w:line="276" w:lineRule="auto"/>
              <w:jc w:val="both"/>
              <w:rPr>
                <w:rFonts w:cs="Arial"/>
                <w:color w:val="000000"/>
                <w:sz w:val="24"/>
                <w:szCs w:val="24"/>
                <w:shd w:val="clear" w:color="auto" w:fill="FFFFFF"/>
              </w:rPr>
            </w:pPr>
            <w:r w:rsidRPr="006E38F7">
              <w:rPr>
                <w:rFonts w:cs="Arial"/>
                <w:color w:val="000000"/>
                <w:sz w:val="24"/>
                <w:szCs w:val="24"/>
                <w:shd w:val="clear" w:color="auto" w:fill="FFFFFF"/>
              </w:rPr>
              <w:t>« En cas de curiethérapie par implants permanents (iode-125), la radioactivité des sources implantées diminue progressivement dans le temps. Les risques pour l’entourage sont jugés inexistants, les rayonnements émis étant très peu pénétrants et donc arrêtés presque totalement par le corps lui-même.</w:t>
            </w:r>
          </w:p>
          <w:p w14:paraId="5719FC83" w14:textId="77777777" w:rsidR="006E38F7" w:rsidRPr="006E38F7" w:rsidRDefault="006E38F7" w:rsidP="007B7898">
            <w:pPr>
              <w:spacing w:line="276" w:lineRule="auto"/>
              <w:jc w:val="both"/>
              <w:rPr>
                <w:rFonts w:cs="Arial"/>
                <w:color w:val="000000"/>
                <w:sz w:val="24"/>
                <w:szCs w:val="24"/>
                <w:shd w:val="clear" w:color="auto" w:fill="FFFFFF"/>
              </w:rPr>
            </w:pPr>
            <w:r w:rsidRPr="006E38F7">
              <w:rPr>
                <w:rFonts w:cs="Arial"/>
                <w:color w:val="000000"/>
                <w:sz w:val="24"/>
                <w:szCs w:val="24"/>
                <w:shd w:val="clear" w:color="auto" w:fill="FFFFFF"/>
              </w:rPr>
              <w:t>Les contacts avec les autres personnes sont autorisés. Quelques précautions sont cependant nécessaires pendant les 6 mois qui suivent l’implantation. En pratique, vous devez notamment éviter les contacts directs et prolongés avec les jeunes enfants (par exemple, les prendre sur vos genoux) et les femmes enceintes. »</w:t>
            </w:r>
          </w:p>
          <w:p w14:paraId="1AF90A47" w14:textId="77777777" w:rsidR="006E38F7" w:rsidRPr="006E38F7" w:rsidRDefault="006E38F7" w:rsidP="009F523F">
            <w:pPr>
              <w:spacing w:line="276" w:lineRule="auto"/>
              <w:rPr>
                <w:rFonts w:cs="Arial"/>
                <w:color w:val="000000"/>
                <w:sz w:val="24"/>
                <w:szCs w:val="24"/>
                <w:shd w:val="clear" w:color="auto" w:fill="FFFFFF"/>
              </w:rPr>
            </w:pPr>
            <w:r w:rsidRPr="006E38F7">
              <w:rPr>
                <w:rFonts w:cs="Arial"/>
                <w:color w:val="000000"/>
                <w:sz w:val="24"/>
                <w:szCs w:val="24"/>
                <w:shd w:val="clear" w:color="auto" w:fill="FFFFFF"/>
              </w:rPr>
              <w:t xml:space="preserve">D’après </w:t>
            </w:r>
            <w:hyperlink r:id="rId11" w:history="1">
              <w:r w:rsidRPr="006E38F7">
                <w:rPr>
                  <w:rStyle w:val="Lienhypertexte"/>
                  <w:rFonts w:cs="Arial"/>
                  <w:sz w:val="24"/>
                  <w:szCs w:val="24"/>
                  <w:shd w:val="clear" w:color="auto" w:fill="FFFFFF"/>
                </w:rPr>
                <w:t>https://www.e-cancer.fr/Patients-et-proches/Les-cancers/Cancer-de-la-prostate/Curietherapie/Quel-deroulement</w:t>
              </w:r>
            </w:hyperlink>
          </w:p>
        </w:tc>
      </w:tr>
    </w:tbl>
    <w:p w14:paraId="6D5D5015" w14:textId="175D28BD" w:rsidR="007B7898" w:rsidRDefault="007B7898" w:rsidP="006E38F7">
      <w:pPr>
        <w:spacing w:line="276" w:lineRule="auto"/>
        <w:rPr>
          <w:rFonts w:cs="Arial"/>
          <w:color w:val="000000"/>
          <w:szCs w:val="24"/>
          <w:shd w:val="clear" w:color="auto" w:fill="FFFFFF"/>
        </w:rPr>
      </w:pPr>
    </w:p>
    <w:p w14:paraId="6BF0A5BC" w14:textId="77777777" w:rsidR="007B7898" w:rsidRDefault="007B7898">
      <w:pPr>
        <w:rPr>
          <w:rFonts w:cs="Arial"/>
          <w:color w:val="000000"/>
          <w:szCs w:val="24"/>
          <w:shd w:val="clear" w:color="auto" w:fill="FFFFFF"/>
        </w:rPr>
      </w:pPr>
      <w:r>
        <w:rPr>
          <w:rFonts w:cs="Arial"/>
          <w:color w:val="000000"/>
          <w:szCs w:val="24"/>
          <w:shd w:val="clear" w:color="auto" w:fill="FFFFFF"/>
        </w:rPr>
        <w:br w:type="page"/>
      </w:r>
    </w:p>
    <w:p w14:paraId="20B33DF8" w14:textId="77777777" w:rsidR="006E38F7" w:rsidRPr="006E38F7" w:rsidRDefault="006E38F7" w:rsidP="006E38F7">
      <w:pPr>
        <w:spacing w:line="276" w:lineRule="auto"/>
        <w:rPr>
          <w:rFonts w:cs="Arial"/>
          <w:color w:val="000000"/>
          <w:szCs w:val="24"/>
          <w:shd w:val="clear" w:color="auto" w:fill="FFFFFF"/>
        </w:rPr>
      </w:pPr>
    </w:p>
    <w:p w14:paraId="2FD63874" w14:textId="77777777" w:rsidR="006E38F7" w:rsidRPr="006E38F7" w:rsidRDefault="006E38F7" w:rsidP="007B7898">
      <w:pPr>
        <w:spacing w:line="276" w:lineRule="auto"/>
        <w:jc w:val="both"/>
        <w:rPr>
          <w:rFonts w:cs="Arial"/>
          <w:szCs w:val="24"/>
        </w:rPr>
      </w:pPr>
      <w:r w:rsidRPr="006E38F7">
        <w:rPr>
          <w:rFonts w:cs="Arial"/>
          <w:szCs w:val="24"/>
        </w:rPr>
        <w:t>4. À partir de l’exploitation des documents 2 et 3 et de vos connaissances :</w:t>
      </w:r>
    </w:p>
    <w:p w14:paraId="484099AD" w14:textId="77777777" w:rsidR="006E38F7" w:rsidRPr="006E38F7" w:rsidRDefault="006E38F7" w:rsidP="007B7898">
      <w:pPr>
        <w:spacing w:line="276" w:lineRule="auto"/>
        <w:jc w:val="both"/>
        <w:rPr>
          <w:rFonts w:cs="Arial"/>
          <w:szCs w:val="24"/>
        </w:rPr>
      </w:pPr>
      <w:r w:rsidRPr="006E38F7">
        <w:rPr>
          <w:rFonts w:cs="Arial"/>
          <w:szCs w:val="24"/>
        </w:rPr>
        <w:t>4a- Réaliser sur le document en annexe la courbe de décroissance radioactive de l’iode-125 représentant le pourcentage de l’activité restante en fonction du temps.</w:t>
      </w:r>
    </w:p>
    <w:p w14:paraId="71544C06" w14:textId="77777777" w:rsidR="006E38F7" w:rsidRPr="006E38F7" w:rsidRDefault="006E38F7" w:rsidP="007B7898">
      <w:pPr>
        <w:spacing w:line="276" w:lineRule="auto"/>
        <w:jc w:val="both"/>
        <w:rPr>
          <w:rFonts w:cs="Arial"/>
          <w:szCs w:val="24"/>
        </w:rPr>
      </w:pPr>
      <w:r w:rsidRPr="006E38F7">
        <w:rPr>
          <w:rFonts w:cs="Arial"/>
          <w:szCs w:val="24"/>
        </w:rPr>
        <w:t>4b- Déterminer le temps de demi-vie de l’iode-125.</w:t>
      </w:r>
    </w:p>
    <w:p w14:paraId="49F57BA3" w14:textId="77777777" w:rsidR="006E38F7" w:rsidRPr="006E38F7" w:rsidRDefault="006E38F7" w:rsidP="007B7898">
      <w:pPr>
        <w:spacing w:line="276" w:lineRule="auto"/>
        <w:jc w:val="both"/>
        <w:rPr>
          <w:rFonts w:cs="Arial"/>
          <w:szCs w:val="24"/>
        </w:rPr>
      </w:pPr>
      <w:r w:rsidRPr="006E38F7">
        <w:rPr>
          <w:rFonts w:cs="Arial"/>
          <w:szCs w:val="24"/>
        </w:rPr>
        <w:t>4c- L’activité des implants utilisés en curiethérapie est considérée comme faible lorsque l’activité restante est inférieure à 15 % de l’activité initiale. Déterminer au bout de combien de temps les implants auront une activité faible.</w:t>
      </w:r>
    </w:p>
    <w:p w14:paraId="699506FC" w14:textId="77777777" w:rsidR="006E38F7" w:rsidRPr="006E38F7" w:rsidRDefault="006E38F7" w:rsidP="007B7898">
      <w:pPr>
        <w:spacing w:line="276" w:lineRule="auto"/>
        <w:jc w:val="both"/>
        <w:rPr>
          <w:rFonts w:cs="Arial"/>
          <w:szCs w:val="24"/>
        </w:rPr>
      </w:pPr>
      <w:r w:rsidRPr="006E38F7">
        <w:rPr>
          <w:rFonts w:cs="Arial"/>
          <w:szCs w:val="24"/>
        </w:rPr>
        <w:t>4d- Justifier la durée des précautions à prendre par le patient concernant son entourage.</w:t>
      </w:r>
    </w:p>
    <w:p w14:paraId="1539EB88" w14:textId="77777777" w:rsidR="006E38F7" w:rsidRPr="006E38F7" w:rsidRDefault="006E38F7" w:rsidP="006E38F7">
      <w:pPr>
        <w:spacing w:line="276" w:lineRule="auto"/>
        <w:rPr>
          <w:rFonts w:cs="Arial"/>
          <w:szCs w:val="24"/>
        </w:rPr>
      </w:pPr>
    </w:p>
    <w:p w14:paraId="0F8CD7DA" w14:textId="6125EDE0" w:rsidR="006E38F7" w:rsidRDefault="006E38F7" w:rsidP="007B7898">
      <w:pPr>
        <w:spacing w:line="276" w:lineRule="auto"/>
        <w:jc w:val="both"/>
        <w:rPr>
          <w:rFonts w:cs="Arial"/>
          <w:szCs w:val="24"/>
        </w:rPr>
      </w:pPr>
      <w:r w:rsidRPr="006E38F7">
        <w:rPr>
          <w:rFonts w:cs="Arial"/>
          <w:szCs w:val="24"/>
        </w:rPr>
        <w:t>5. À l’aide de l’ensemble des documents, donner un intérêt d’utiliser l’iode-125 plutôt que le radium pour la curiethérapie. Une réponse argumentée est attendue.</w:t>
      </w:r>
    </w:p>
    <w:p w14:paraId="072388A3" w14:textId="0965C63C" w:rsidR="00A24C0F" w:rsidRDefault="00A24C0F" w:rsidP="007B7898">
      <w:pPr>
        <w:spacing w:line="276" w:lineRule="auto"/>
        <w:jc w:val="both"/>
        <w:rPr>
          <w:rFonts w:cs="Arial"/>
          <w:szCs w:val="24"/>
        </w:rPr>
      </w:pPr>
    </w:p>
    <w:p w14:paraId="20729D7A" w14:textId="68101534" w:rsidR="00A24C0F" w:rsidRDefault="00A24C0F" w:rsidP="007B7898">
      <w:pPr>
        <w:spacing w:line="276" w:lineRule="auto"/>
        <w:jc w:val="both"/>
        <w:rPr>
          <w:rFonts w:cs="Arial"/>
          <w:szCs w:val="24"/>
        </w:rPr>
      </w:pPr>
    </w:p>
    <w:p w14:paraId="4C0A5B75" w14:textId="4463831A" w:rsidR="00A24C0F" w:rsidRDefault="00A24C0F" w:rsidP="007B7898">
      <w:pPr>
        <w:spacing w:line="276" w:lineRule="auto"/>
        <w:jc w:val="both"/>
        <w:rPr>
          <w:rFonts w:cs="Arial"/>
          <w:szCs w:val="24"/>
        </w:rPr>
      </w:pPr>
    </w:p>
    <w:p w14:paraId="38A94FFE" w14:textId="526E8B0E" w:rsidR="00A24C0F" w:rsidRDefault="00A24C0F" w:rsidP="007B7898">
      <w:pPr>
        <w:spacing w:line="276" w:lineRule="auto"/>
        <w:jc w:val="both"/>
        <w:rPr>
          <w:rFonts w:cs="Arial"/>
          <w:szCs w:val="24"/>
        </w:rPr>
      </w:pPr>
    </w:p>
    <w:p w14:paraId="75D9725F" w14:textId="3205A1FF" w:rsidR="00A24C0F" w:rsidRDefault="00A24C0F" w:rsidP="007B7898">
      <w:pPr>
        <w:spacing w:line="276" w:lineRule="auto"/>
        <w:jc w:val="both"/>
        <w:rPr>
          <w:rFonts w:cs="Arial"/>
          <w:szCs w:val="24"/>
        </w:rPr>
      </w:pPr>
    </w:p>
    <w:p w14:paraId="1D24744D" w14:textId="1A8E7E73" w:rsidR="00A24C0F" w:rsidRDefault="00A24C0F" w:rsidP="007B7898">
      <w:pPr>
        <w:spacing w:line="276" w:lineRule="auto"/>
        <w:jc w:val="both"/>
        <w:rPr>
          <w:rFonts w:cs="Arial"/>
          <w:szCs w:val="24"/>
        </w:rPr>
      </w:pPr>
    </w:p>
    <w:p w14:paraId="6795B866" w14:textId="77777777" w:rsidR="00A24C0F" w:rsidRDefault="00A24C0F" w:rsidP="007B7898">
      <w:pPr>
        <w:spacing w:line="276" w:lineRule="auto"/>
        <w:jc w:val="both"/>
        <w:rPr>
          <w:rFonts w:cs="Arial"/>
          <w:szCs w:val="24"/>
        </w:rPr>
      </w:pPr>
    </w:p>
    <w:p w14:paraId="091544A4" w14:textId="77777777" w:rsidR="00A24C0F" w:rsidRPr="0029583A" w:rsidRDefault="00A24C0F" w:rsidP="00A24C0F">
      <w:pPr>
        <w:jc w:val="center"/>
        <w:rPr>
          <w:b/>
          <w:bCs/>
        </w:rPr>
      </w:pPr>
      <w:r w:rsidRPr="0029583A">
        <w:rPr>
          <w:b/>
          <w:bCs/>
        </w:rPr>
        <w:t>ANNEXE A RENDRE AVEC LA COPIE</w:t>
      </w:r>
    </w:p>
    <w:p w14:paraId="12492B68" w14:textId="77777777" w:rsidR="00A24C0F" w:rsidRPr="00BD0500" w:rsidRDefault="00A24C0F" w:rsidP="00A24C0F">
      <w:pPr>
        <w:jc w:val="center"/>
        <w:rPr>
          <w:rFonts w:cs="Arial"/>
        </w:rPr>
      </w:pPr>
      <w:r>
        <w:rPr>
          <w:rFonts w:cs="Arial"/>
        </w:rPr>
        <w:t>Q</w:t>
      </w:r>
      <w:r w:rsidRPr="6FAB966F">
        <w:rPr>
          <w:rFonts w:cs="Arial"/>
        </w:rPr>
        <w:t>uestion 4a</w:t>
      </w:r>
    </w:p>
    <w:p w14:paraId="1C12EABB" w14:textId="77777777" w:rsidR="00A24C0F" w:rsidRDefault="00A24C0F" w:rsidP="00A24C0F"/>
    <w:p w14:paraId="1CC3D962" w14:textId="77777777" w:rsidR="00A24C0F" w:rsidRDefault="00A24C0F" w:rsidP="00A24C0F"/>
    <w:p w14:paraId="20774917" w14:textId="77777777" w:rsidR="00A24C0F" w:rsidRDefault="00A24C0F" w:rsidP="00A24C0F">
      <w:r w:rsidRPr="00286D7C">
        <w:rPr>
          <w:rFonts w:cs="Arial"/>
          <w:noProof/>
        </w:rPr>
        <w:drawing>
          <wp:inline distT="0" distB="0" distL="0" distR="0" wp14:anchorId="5B323DC2" wp14:editId="693D8D0D">
            <wp:extent cx="5486400" cy="3200400"/>
            <wp:effectExtent l="0" t="0" r="12700" b="1270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3BAB95" w14:textId="77777777" w:rsidR="00A24C0F" w:rsidRPr="00E32F53" w:rsidRDefault="00A24C0F" w:rsidP="00A24C0F"/>
    <w:p w14:paraId="4B975E9B" w14:textId="77777777" w:rsidR="00A24C0F" w:rsidRPr="006E38F7" w:rsidRDefault="00A24C0F" w:rsidP="007B7898">
      <w:pPr>
        <w:spacing w:line="276" w:lineRule="auto"/>
        <w:jc w:val="both"/>
        <w:rPr>
          <w:rFonts w:cs="Arial"/>
          <w:szCs w:val="24"/>
        </w:rPr>
      </w:pPr>
    </w:p>
    <w:sectPr w:rsidR="00A24C0F" w:rsidRPr="006E38F7" w:rsidSect="00B507E8">
      <w:pgSz w:w="11906" w:h="16838"/>
      <w:pgMar w:top="794" w:right="794" w:bottom="79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embedRegular r:id="rId1" w:subsetted="1" w:fontKey="{591D1ACB-5B5C-4CC9-881B-A69B29C33FC5}"/>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39"/>
    <w:rsid w:val="000529F4"/>
    <w:rsid w:val="00127733"/>
    <w:rsid w:val="0021216B"/>
    <w:rsid w:val="00290B46"/>
    <w:rsid w:val="0030164E"/>
    <w:rsid w:val="00336093"/>
    <w:rsid w:val="003B05DB"/>
    <w:rsid w:val="004061CB"/>
    <w:rsid w:val="004468F1"/>
    <w:rsid w:val="0045319B"/>
    <w:rsid w:val="0045657A"/>
    <w:rsid w:val="005377FE"/>
    <w:rsid w:val="00577639"/>
    <w:rsid w:val="0059619F"/>
    <w:rsid w:val="006A36CD"/>
    <w:rsid w:val="006E38F7"/>
    <w:rsid w:val="007B7898"/>
    <w:rsid w:val="00874167"/>
    <w:rsid w:val="008A70FF"/>
    <w:rsid w:val="00902983"/>
    <w:rsid w:val="00985BBF"/>
    <w:rsid w:val="00986F51"/>
    <w:rsid w:val="00A04CE4"/>
    <w:rsid w:val="00A24C0F"/>
    <w:rsid w:val="00B21A0F"/>
    <w:rsid w:val="00B507E8"/>
    <w:rsid w:val="00C96450"/>
    <w:rsid w:val="00CA0DF4"/>
    <w:rsid w:val="00CC0EF0"/>
    <w:rsid w:val="00D03A5C"/>
    <w:rsid w:val="00D461E7"/>
    <w:rsid w:val="00EA5A16"/>
    <w:rsid w:val="00F178C2"/>
    <w:rsid w:val="00F27508"/>
    <w:rsid w:val="00FB193F"/>
    <w:rsid w:val="00FE01A2"/>
    <w:rsid w:val="00FE57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EC5BE"/>
  <w15:chartTrackingRefBased/>
  <w15:docId w15:val="{7375572C-F698-4170-9520-3C31F0DD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6CD"/>
    <w:rPr>
      <w:rFonts w:cs="Times New Roman"/>
      <w:szCs w:val="22"/>
    </w:rPr>
  </w:style>
  <w:style w:type="paragraph" w:styleId="Titre1">
    <w:name w:val="heading 1"/>
    <w:basedOn w:val="Normal"/>
    <w:next w:val="Normal"/>
    <w:link w:val="Titre1Car"/>
    <w:uiPriority w:val="9"/>
    <w:qFormat/>
    <w:rsid w:val="000529F4"/>
    <w:pPr>
      <w:keepNext/>
      <w:outlineLvl w:val="0"/>
    </w:pPr>
    <w:rPr>
      <w:rFonts w:eastAsiaTheme="majorEastAsia" w:cstheme="majorBidi"/>
      <w:b/>
      <w:bCs/>
      <w:kern w:val="32"/>
      <w:sz w:val="40"/>
      <w:szCs w:val="32"/>
      <w:u w:val="single"/>
    </w:rPr>
  </w:style>
  <w:style w:type="paragraph" w:styleId="Titre2">
    <w:name w:val="heading 2"/>
    <w:basedOn w:val="Normal"/>
    <w:next w:val="Normal"/>
    <w:link w:val="Titre2Car"/>
    <w:uiPriority w:val="9"/>
    <w:semiHidden/>
    <w:unhideWhenUsed/>
    <w:qFormat/>
    <w:rsid w:val="000529F4"/>
    <w:pPr>
      <w:keepNext/>
      <w:tabs>
        <w:tab w:val="left" w:pos="567"/>
      </w:tabs>
      <w:outlineLvl w:val="1"/>
    </w:pPr>
    <w:rPr>
      <w:rFonts w:eastAsiaTheme="majorEastAsia" w:cstheme="majorBidi"/>
      <w:b/>
      <w:bCs/>
      <w:iCs/>
      <w:sz w:val="32"/>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29F4"/>
    <w:rPr>
      <w:rFonts w:eastAsiaTheme="majorEastAsia" w:cstheme="majorBidi"/>
      <w:b/>
      <w:bCs/>
      <w:kern w:val="32"/>
      <w:sz w:val="40"/>
      <w:szCs w:val="32"/>
      <w:u w:val="single"/>
    </w:rPr>
  </w:style>
  <w:style w:type="character" w:customStyle="1" w:styleId="Titre2Car">
    <w:name w:val="Titre 2 Car"/>
    <w:basedOn w:val="Policepardfaut"/>
    <w:link w:val="Titre2"/>
    <w:uiPriority w:val="9"/>
    <w:semiHidden/>
    <w:rsid w:val="000529F4"/>
    <w:rPr>
      <w:rFonts w:eastAsiaTheme="majorEastAsia" w:cstheme="majorBidi"/>
      <w:b/>
      <w:bCs/>
      <w:iCs/>
      <w:sz w:val="32"/>
      <w:szCs w:val="28"/>
      <w:u w:val="single"/>
    </w:rPr>
  </w:style>
  <w:style w:type="table" w:styleId="Grilledutableau">
    <w:name w:val="Table Grid"/>
    <w:basedOn w:val="TableauNormal"/>
    <w:uiPriority w:val="39"/>
    <w:rsid w:val="00577639"/>
    <w:rPr>
      <w:rFonts w:eastAsia="Calibri" w:cs="Times New Roman"/>
      <w:sz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77639"/>
    <w:rPr>
      <w:color w:val="0000FF" w:themeColor="hyperlink"/>
      <w:u w:val="single"/>
    </w:rPr>
  </w:style>
  <w:style w:type="paragraph" w:styleId="Paragraphedeliste">
    <w:name w:val="List Paragraph"/>
    <w:basedOn w:val="Normal"/>
    <w:uiPriority w:val="34"/>
    <w:qFormat/>
    <w:rsid w:val="006E38F7"/>
    <w:pPr>
      <w:spacing w:after="160" w:line="259" w:lineRule="auto"/>
      <w:ind w:left="720"/>
      <w:contextualSpacing/>
    </w:pPr>
    <w:rPr>
      <w:rFonts w:asciiTheme="minorHAnsi" w:eastAsia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eanboudou.fr/blog/la-grande-decouverte-des-curie/" TargetMode="External"/><Relationship Id="rId11" Type="http://schemas.openxmlformats.org/officeDocument/2006/relationships/hyperlink" Target="https://www.e-cancer.fr/Patients-et-proches/Les-cancers/Cancer-de-la-prostate/Curietherapie/Quel-deroulement" TargetMode="External"/><Relationship Id="rId5" Type="http://schemas.openxmlformats.org/officeDocument/2006/relationships/image" Target="media/image1.jpeg"/><Relationship Id="rId10" Type="http://schemas.openxmlformats.org/officeDocument/2006/relationships/hyperlink" Target="http://www.laradioactivite.com/site/pages/Projet_Curietherapie.htm" TargetMode="External"/><Relationship Id="rId4" Type="http://schemas.openxmlformats.org/officeDocument/2006/relationships/hyperlink" Target="http://www.futura-sciences.com" TargetMode="External"/><Relationship Id="rId9" Type="http://schemas.openxmlformats.org/officeDocument/2006/relationships/image" Target="media/image3.jpeg"/><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Feuil1!$B$1</c:f>
              <c:strCache>
                <c:ptCount val="1"/>
                <c:pt idx="0">
                  <c:v>Valeur des Y</c:v>
                </c:pt>
              </c:strCache>
            </c:strRef>
          </c:tx>
          <c:spPr>
            <a:ln w="25400" cap="rnd">
              <a:noFill/>
              <a:round/>
            </a:ln>
            <a:effectLst>
              <a:outerShdw blurRad="40000" dist="23000" dir="5400000" rotWithShape="0">
                <a:srgbClr val="000000">
                  <a:alpha val="35000"/>
                </a:srgbClr>
              </a:outerShdw>
            </a:effectLst>
          </c:spPr>
          <c:marker>
            <c:symbol val="circle"/>
            <c:size val="5"/>
            <c:spPr>
              <a:noFill/>
              <a:ln w="9525">
                <a:noFill/>
                <a:round/>
              </a:ln>
              <a:effectLst>
                <a:outerShdw blurRad="40000" dist="23000" dir="5400000" rotWithShape="0">
                  <a:srgbClr val="000000">
                    <a:alpha val="35000"/>
                  </a:srgbClr>
                </a:outerShdw>
              </a:effectLst>
            </c:spPr>
          </c:marker>
          <c:xVal>
            <c:numRef>
              <c:f>Feuil1!$A$2:$A$8</c:f>
              <c:numCache>
                <c:formatCode>General</c:formatCode>
                <c:ptCount val="7"/>
                <c:pt idx="0">
                  <c:v>0</c:v>
                </c:pt>
                <c:pt idx="1">
                  <c:v>4</c:v>
                </c:pt>
                <c:pt idx="2">
                  <c:v>8</c:v>
                </c:pt>
                <c:pt idx="3">
                  <c:v>12</c:v>
                </c:pt>
                <c:pt idx="4">
                  <c:v>20</c:v>
                </c:pt>
                <c:pt idx="5">
                  <c:v>28</c:v>
                </c:pt>
                <c:pt idx="6">
                  <c:v>36</c:v>
                </c:pt>
              </c:numCache>
            </c:numRef>
          </c:xVal>
          <c:yVal>
            <c:numRef>
              <c:f>Feuil1!$B$2:$B$8</c:f>
              <c:numCache>
                <c:formatCode>General</c:formatCode>
                <c:ptCount val="7"/>
                <c:pt idx="0">
                  <c:v>0</c:v>
                </c:pt>
                <c:pt idx="1">
                  <c:v>0</c:v>
                </c:pt>
                <c:pt idx="2">
                  <c:v>0</c:v>
                </c:pt>
                <c:pt idx="3">
                  <c:v>0</c:v>
                </c:pt>
                <c:pt idx="4">
                  <c:v>0</c:v>
                </c:pt>
                <c:pt idx="5">
                  <c:v>0</c:v>
                </c:pt>
                <c:pt idx="6">
                  <c:v>0</c:v>
                </c:pt>
              </c:numCache>
            </c:numRef>
          </c:yVal>
          <c:smooth val="0"/>
          <c:extLst>
            <c:ext xmlns:c16="http://schemas.microsoft.com/office/drawing/2014/chart" uri="{C3380CC4-5D6E-409C-BE32-E72D297353CC}">
              <c16:uniqueId val="{00000000-124D-4555-B79C-F14A15B0A18C}"/>
            </c:ext>
          </c:extLst>
        </c:ser>
        <c:dLbls>
          <c:showLegendKey val="0"/>
          <c:showVal val="0"/>
          <c:showCatName val="0"/>
          <c:showSerName val="0"/>
          <c:showPercent val="0"/>
          <c:showBubbleSize val="0"/>
        </c:dLbls>
        <c:axId val="121420448"/>
        <c:axId val="121414848"/>
      </c:scatterChart>
      <c:valAx>
        <c:axId val="121420448"/>
        <c:scaling>
          <c:orientation val="minMax"/>
          <c:max val="36"/>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fr-FR"/>
                  <a:t>Temps</a:t>
                </a:r>
                <a:r>
                  <a:rPr lang="fr-FR" baseline="0"/>
                  <a:t> (en semaine)</a:t>
                </a:r>
                <a:endParaRPr lang="fr-F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fr-FR"/>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fr-FR"/>
          </a:p>
        </c:txPr>
        <c:crossAx val="121414848"/>
        <c:crosses val="autoZero"/>
        <c:crossBetween val="midCat"/>
        <c:majorUnit val="4"/>
      </c:valAx>
      <c:valAx>
        <c:axId val="121414848"/>
        <c:scaling>
          <c:orientation val="minMax"/>
          <c:max val="10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fr-FR"/>
                  <a:t>% de radioactivité restante</a:t>
                </a:r>
                <a:r>
                  <a:rPr lang="fr-FR" baseline="0"/>
                  <a:t> </a:t>
                </a:r>
                <a:endParaRPr lang="fr-F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fr-FR"/>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fr-FR"/>
          </a:p>
        </c:txPr>
        <c:crossAx val="121420448"/>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975</Words>
  <Characters>5368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CLEMENT</dc:creator>
  <cp:keywords/>
  <dc:description/>
  <cp:lastModifiedBy>jocelyn CLEMENT</cp:lastModifiedBy>
  <cp:revision>6</cp:revision>
  <cp:lastPrinted>2026-01-21T17:13:00Z</cp:lastPrinted>
  <dcterms:created xsi:type="dcterms:W3CDTF">2020-06-01T17:24:00Z</dcterms:created>
  <dcterms:modified xsi:type="dcterms:W3CDTF">2026-01-21T17:32:00Z</dcterms:modified>
</cp:coreProperties>
</file>