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0C1E" w14:textId="724DF991" w:rsidR="00DF6AEB" w:rsidRPr="00D12C4B" w:rsidRDefault="00DF6AEB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Bac 2025 Centres étrangers Jour 2</w:t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hyperlink r:id="rId4" w:history="1">
        <w:r w:rsidRPr="00D12C4B">
          <w:rPr>
            <w:rStyle w:val="Lienhypertexte"/>
            <w:rFonts w:cs="Arial"/>
            <w:b/>
            <w:bCs/>
          </w:rPr>
          <w:t>https://www.labolycee.org</w:t>
        </w:r>
      </w:hyperlink>
    </w:p>
    <w:p w14:paraId="540D434E" w14:textId="393519E4" w:rsidR="00AA0123" w:rsidRPr="00D12C4B" w:rsidRDefault="00000000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Partie 2 : Sciences physiques</w:t>
      </w:r>
      <w:r w:rsidR="00DF6AEB" w:rsidRPr="00D12C4B">
        <w:rPr>
          <w:rFonts w:cs="Arial"/>
          <w:b/>
          <w:bCs/>
        </w:rPr>
        <w:t xml:space="preserve"> pour les sciences de </w:t>
      </w:r>
      <w:proofErr w:type="gramStart"/>
      <w:r w:rsidR="00DF6AEB" w:rsidRPr="00D12C4B">
        <w:rPr>
          <w:rFonts w:cs="Arial"/>
          <w:b/>
          <w:bCs/>
        </w:rPr>
        <w:t>l’ingénieur.e</w:t>
      </w:r>
      <w:proofErr w:type="gramEnd"/>
    </w:p>
    <w:p w14:paraId="1BDBDAE2" w14:textId="77777777" w:rsidR="00AA0123" w:rsidRPr="00D12C4B" w:rsidRDefault="00000000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EXERCICE A – Mouvement de la sonde TGO autour de Mars</w:t>
      </w:r>
    </w:p>
    <w:p w14:paraId="5C68D7E2" w14:textId="77777777" w:rsidR="00AA0123" w:rsidRPr="00D12C4B" w:rsidRDefault="00000000" w:rsidP="00DF6AEB">
      <w:pPr>
        <w:rPr>
          <w:rFonts w:cs="Arial"/>
        </w:rPr>
      </w:pPr>
      <w:r w:rsidRPr="00D12C4B">
        <w:rPr>
          <w:rFonts w:cs="Arial"/>
        </w:rPr>
        <w:t>Parmi les sondes actives autour de la planète Mars, on s’intéresse à celle de l’agence spatiale européenne : Trace Gas Orbiter (TGO).</w:t>
      </w:r>
    </w:p>
    <w:p w14:paraId="74C42490" w14:textId="77777777" w:rsidR="00EC4081" w:rsidRPr="00D12C4B" w:rsidRDefault="00EC4081" w:rsidP="00DF6AEB">
      <w:pPr>
        <w:rPr>
          <w:rFonts w:cs="Arial"/>
        </w:rPr>
      </w:pPr>
    </w:p>
    <w:p w14:paraId="3D2ED364" w14:textId="6C9E61CF" w:rsidR="00AA0123" w:rsidRPr="00D12C4B" w:rsidRDefault="00EC4081" w:rsidP="00DF6AEB">
      <w:pPr>
        <w:rPr>
          <w:rFonts w:cs="Arial"/>
        </w:rPr>
      </w:pPr>
      <w:r w:rsidRPr="00D12C4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13359B6" wp14:editId="4EFDBB1C">
            <wp:simplePos x="0" y="0"/>
            <wp:positionH relativeFrom="column">
              <wp:posOffset>2204999</wp:posOffset>
            </wp:positionH>
            <wp:positionV relativeFrom="paragraph">
              <wp:posOffset>565150</wp:posOffset>
            </wp:positionV>
            <wp:extent cx="2133689" cy="1536247"/>
            <wp:effectExtent l="0" t="0" r="0" b="6985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89" cy="153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12C4B">
        <w:rPr>
          <w:rFonts w:cs="Arial"/>
        </w:rPr>
        <w:t>Le 21 avril 2018, la sonde TGO a débuté la phase scientifique de sa mission qui a pour objectif d’étudier la présence et l'origine des gaz (comme le méthane) présents dans l'atmosphère martienne à l'état de traces.</w:t>
      </w:r>
    </w:p>
    <w:p w14:paraId="48707872" w14:textId="45912752" w:rsidR="00AA0123" w:rsidRPr="00D12C4B" w:rsidRDefault="00AA0123" w:rsidP="00DF6AEB">
      <w:pPr>
        <w:rPr>
          <w:rFonts w:cs="Arial"/>
        </w:rPr>
      </w:pPr>
    </w:p>
    <w:p w14:paraId="5CB2DD70" w14:textId="77777777" w:rsidR="00EC4081" w:rsidRPr="00D12C4B" w:rsidRDefault="00EC4081" w:rsidP="00DF6AEB">
      <w:pPr>
        <w:rPr>
          <w:rFonts w:cs="Arial"/>
        </w:rPr>
      </w:pPr>
    </w:p>
    <w:p w14:paraId="4397412E" w14:textId="77777777" w:rsidR="00EC4081" w:rsidRPr="00D12C4B" w:rsidRDefault="00EC4081" w:rsidP="00DF6AEB">
      <w:pPr>
        <w:rPr>
          <w:rFonts w:cs="Arial"/>
        </w:rPr>
      </w:pPr>
    </w:p>
    <w:p w14:paraId="19D9B210" w14:textId="77777777" w:rsidR="00EC4081" w:rsidRPr="00D12C4B" w:rsidRDefault="00EC4081" w:rsidP="00DF6AEB">
      <w:pPr>
        <w:rPr>
          <w:rFonts w:cs="Arial"/>
        </w:rPr>
      </w:pPr>
    </w:p>
    <w:p w14:paraId="02050403" w14:textId="77777777" w:rsidR="00EC4081" w:rsidRPr="00D12C4B" w:rsidRDefault="00EC4081" w:rsidP="00DF6AEB">
      <w:pPr>
        <w:rPr>
          <w:rFonts w:cs="Arial"/>
        </w:rPr>
      </w:pPr>
    </w:p>
    <w:p w14:paraId="290F973D" w14:textId="77777777" w:rsidR="00EC4081" w:rsidRPr="00D12C4B" w:rsidRDefault="00EC4081" w:rsidP="00DF6AEB">
      <w:pPr>
        <w:rPr>
          <w:rFonts w:cs="Arial"/>
        </w:rPr>
      </w:pPr>
    </w:p>
    <w:p w14:paraId="1C9F3BE2" w14:textId="77777777" w:rsidR="00EC4081" w:rsidRPr="00D12C4B" w:rsidRDefault="00EC4081" w:rsidP="00DF6AEB">
      <w:pPr>
        <w:rPr>
          <w:rFonts w:cs="Arial"/>
        </w:rPr>
      </w:pPr>
    </w:p>
    <w:p w14:paraId="74A31758" w14:textId="77777777" w:rsidR="00EC4081" w:rsidRPr="00D12C4B" w:rsidRDefault="00EC4081" w:rsidP="00DF6AEB">
      <w:pPr>
        <w:rPr>
          <w:rFonts w:cs="Arial"/>
        </w:rPr>
      </w:pPr>
    </w:p>
    <w:p w14:paraId="1DC99471" w14:textId="77777777" w:rsidR="00AA0123" w:rsidRPr="00D12C4B" w:rsidRDefault="00000000" w:rsidP="00EC4081">
      <w:pPr>
        <w:jc w:val="center"/>
        <w:rPr>
          <w:rFonts w:cs="Arial"/>
        </w:rPr>
      </w:pPr>
      <w:r w:rsidRPr="00D12C4B">
        <w:rPr>
          <w:rFonts w:cs="Arial"/>
        </w:rPr>
        <w:t>Figure 1. Sonde Trace Gas Orbiter</w:t>
      </w:r>
    </w:p>
    <w:p w14:paraId="59508386" w14:textId="77777777" w:rsidR="00AA0123" w:rsidRPr="00D12C4B" w:rsidRDefault="00000000" w:rsidP="00DF6AEB">
      <w:pPr>
        <w:rPr>
          <w:rFonts w:cs="Arial"/>
        </w:rPr>
      </w:pPr>
      <w:r w:rsidRPr="00D12C4B">
        <w:rPr>
          <w:rFonts w:cs="Arial"/>
        </w:rPr>
        <w:t xml:space="preserve">L’objectif de cet exercice est de déterminer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au-dessus du sol martien.</w:t>
      </w:r>
    </w:p>
    <w:p w14:paraId="58894E84" w14:textId="77777777" w:rsidR="00EC4081" w:rsidRPr="00D12C4B" w:rsidRDefault="00EC4081" w:rsidP="00DF6AEB">
      <w:pPr>
        <w:rPr>
          <w:rFonts w:cs="Arial"/>
        </w:rPr>
      </w:pPr>
    </w:p>
    <w:p w14:paraId="00D288AB" w14:textId="77777777" w:rsidR="00AA0123" w:rsidRPr="00D12C4B" w:rsidRDefault="00000000" w:rsidP="00DF6AEB">
      <w:pPr>
        <w:rPr>
          <w:rFonts w:cs="Arial"/>
          <w:b/>
          <w:bCs/>
        </w:rPr>
      </w:pPr>
      <w:r w:rsidRPr="00D12C4B">
        <w:rPr>
          <w:rFonts w:cs="Arial"/>
          <w:b/>
          <w:bCs/>
        </w:rPr>
        <w:t>Données :</w:t>
      </w:r>
    </w:p>
    <w:p w14:paraId="27D1CB8F" w14:textId="5EF0E0EA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constante gravitationnelle : </w:t>
      </w:r>
      <w:r w:rsidRPr="00D12C4B">
        <w:rPr>
          <w:rFonts w:cs="Arial"/>
          <w:i/>
        </w:rPr>
        <w:t xml:space="preserve">G </w:t>
      </w:r>
      <w:r w:rsidRPr="00D12C4B">
        <w:rPr>
          <w:rFonts w:cs="Arial"/>
        </w:rPr>
        <w:t>= 6,</w:t>
      </w:r>
      <w:r w:rsidR="00113427">
        <w:rPr>
          <w:rFonts w:cs="Arial"/>
        </w:rPr>
        <w:t>6</w:t>
      </w:r>
      <w:r w:rsidRPr="00D12C4B">
        <w:rPr>
          <w:rFonts w:cs="Arial"/>
        </w:rPr>
        <w:t>7 × 10</w:t>
      </w:r>
      <w:r w:rsidRPr="00D12C4B">
        <w:rPr>
          <w:rFonts w:cs="Arial"/>
          <w:vertAlign w:val="superscript"/>
        </w:rPr>
        <w:t xml:space="preserve">-11 </w:t>
      </w:r>
      <w:r w:rsidRPr="00D12C4B">
        <w:rPr>
          <w:rFonts w:cs="Arial"/>
        </w:rPr>
        <w:t>m</w:t>
      </w:r>
      <w:r w:rsidRPr="00D12C4B">
        <w:rPr>
          <w:rFonts w:cs="Arial"/>
          <w:vertAlign w:val="superscript"/>
        </w:rPr>
        <w:t>3</w:t>
      </w:r>
      <w:r w:rsidRPr="00D12C4B">
        <w:rPr>
          <w:rFonts w:cs="Arial"/>
        </w:rPr>
        <w:t>∙</w:t>
      </w:r>
      <w:r w:rsidRPr="00D12C4B">
        <w:rPr>
          <w:rFonts w:cs="Arial"/>
        </w:rPr>
        <w:t>kg</w:t>
      </w:r>
      <w:r w:rsidRPr="00D12C4B">
        <w:rPr>
          <w:rFonts w:cs="Arial"/>
          <w:vertAlign w:val="superscript"/>
        </w:rPr>
        <w:t>-1</w:t>
      </w:r>
      <w:r w:rsidRPr="00D12C4B">
        <w:rPr>
          <w:rFonts w:cs="Arial"/>
        </w:rPr>
        <w:t>∙</w:t>
      </w:r>
      <w:r w:rsidRPr="00D12C4B">
        <w:rPr>
          <w:rFonts w:cs="Arial"/>
        </w:rPr>
        <w:t>s</w:t>
      </w:r>
      <w:r w:rsidRPr="00D12C4B">
        <w:rPr>
          <w:rFonts w:cs="Arial"/>
          <w:vertAlign w:val="superscript"/>
        </w:rPr>
        <w:t xml:space="preserve">-2 </w:t>
      </w:r>
      <w:r w:rsidRPr="00D12C4B">
        <w:rPr>
          <w:rFonts w:cs="Arial"/>
        </w:rPr>
        <w:t>;</w:t>
      </w:r>
    </w:p>
    <w:p w14:paraId="367AF2B6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masse de Mars :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6,4 × 10</w:t>
      </w:r>
      <w:r w:rsidRPr="00D12C4B">
        <w:rPr>
          <w:rFonts w:cs="Arial"/>
          <w:vertAlign w:val="superscript"/>
        </w:rPr>
        <w:t xml:space="preserve">23 </w:t>
      </w:r>
      <w:r w:rsidRPr="00D12C4B">
        <w:rPr>
          <w:rFonts w:cs="Arial"/>
        </w:rPr>
        <w:t>kg ;</w:t>
      </w:r>
    </w:p>
    <w:p w14:paraId="25BDF338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rayon moyen de Mars :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3,4 × 10</w:t>
      </w:r>
      <w:r w:rsidRPr="00D12C4B">
        <w:rPr>
          <w:rFonts w:cs="Arial"/>
          <w:vertAlign w:val="superscript"/>
        </w:rPr>
        <w:t xml:space="preserve">6 </w:t>
      </w:r>
      <w:r w:rsidRPr="00D12C4B">
        <w:rPr>
          <w:rFonts w:cs="Arial"/>
        </w:rPr>
        <w:t>m ;</w:t>
      </w:r>
    </w:p>
    <w:p w14:paraId="032864E5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période de révolution de TGO en orbite circulaire autour de Mars : </w:t>
      </w:r>
      <w:r w:rsidRPr="00D12C4B">
        <w:rPr>
          <w:rFonts w:cs="Arial"/>
          <w:i/>
        </w:rPr>
        <w:t xml:space="preserve">T </w:t>
      </w:r>
      <w:r w:rsidRPr="00D12C4B">
        <w:rPr>
          <w:rFonts w:cs="Arial"/>
        </w:rPr>
        <w:t>= 7,2 × 10</w:t>
      </w:r>
      <w:r w:rsidRPr="00D12C4B">
        <w:rPr>
          <w:rFonts w:cs="Arial"/>
          <w:vertAlign w:val="superscript"/>
        </w:rPr>
        <w:t xml:space="preserve">3 </w:t>
      </w:r>
      <w:r w:rsidRPr="00D12C4B">
        <w:rPr>
          <w:rFonts w:cs="Arial"/>
        </w:rPr>
        <w:t>s ;</w:t>
      </w:r>
    </w:p>
    <w:p w14:paraId="3FB3457C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le référentiel utilisé est nommé référentiel marsocentrique</w:t>
      </w:r>
      <w:r w:rsidRPr="00D12C4B">
        <w:rPr>
          <w:rFonts w:cs="Arial"/>
        </w:rPr>
        <w:t>, il est constitué du centre de Mars et de trois étoiles lointaines dont les directions sont considérées comme fixes. Il est supposé galiléen.</w:t>
      </w:r>
    </w:p>
    <w:p w14:paraId="4B4EC777" w14:textId="77777777" w:rsidR="00C1091E" w:rsidRPr="00D12C4B" w:rsidRDefault="00C1091E" w:rsidP="00DF6AEB">
      <w:pPr>
        <w:rPr>
          <w:rFonts w:cs="Arial"/>
        </w:rPr>
      </w:pPr>
    </w:p>
    <w:p w14:paraId="5B7D8AE7" w14:textId="7B577C94" w:rsidR="00AA0123" w:rsidRDefault="00000000" w:rsidP="00DF6AEB">
      <w:pPr>
        <w:rPr>
          <w:rFonts w:cs="Arial"/>
        </w:rPr>
      </w:pPr>
      <w:r w:rsidRPr="00D12C4B">
        <w:rPr>
          <w:rFonts w:cs="Arial"/>
        </w:rPr>
        <w:t xml:space="preserve">Pour l’étude, on se place dans le repère de Frenet : base orthonormée </w:t>
      </w:r>
      <w:r w:rsidR="009D46F4" w:rsidRPr="009D46F4">
        <w:rPr>
          <w:rFonts w:cs="Arial"/>
          <w:position w:val="-20"/>
        </w:rPr>
        <w:object w:dxaOrig="760" w:dyaOrig="520" w14:anchorId="6FD26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26pt" o:ole="">
            <v:imagedata r:id="rId6" o:title=""/>
          </v:shape>
          <o:OLEObject Type="Embed" ProgID="Equation.DSMT4" ShapeID="_x0000_i1025" DrawAspect="Content" ObjectID="_1835853974" r:id="rId7"/>
        </w:object>
      </w:r>
      <w:r w:rsidRPr="00D12C4B">
        <w:rPr>
          <w:rFonts w:cs="Arial"/>
        </w:rPr>
        <w:t xml:space="preserve"> associée à une origine qui coïncide avec le centre de masse de TGO et on suppose que la trajectoire de TGO, assimilée à son centre de masse, est circulaire.</w:t>
      </w:r>
    </w:p>
    <w:p w14:paraId="20DC88AE" w14:textId="3A8D35E0" w:rsidR="009D46F4" w:rsidRDefault="009D46F4" w:rsidP="00DF6AEB">
      <w:pPr>
        <w:rPr>
          <w:rFonts w:cs="Arial"/>
        </w:rPr>
      </w:pPr>
      <w:r w:rsidRPr="00D12C4B">
        <w:rPr>
          <w:rFonts w:cs="Arial"/>
          <w:b/>
        </w:rPr>
        <w:t xml:space="preserve">Q1. </w:t>
      </w:r>
      <w:r w:rsidRPr="00D12C4B">
        <w:rPr>
          <w:rFonts w:cs="Arial"/>
        </w:rPr>
        <w:t xml:space="preserve">Reproduire qualitativement le schéma ci-dessous et représenter la force gravitationnelle notée </w:t>
      </w:r>
      <w:r w:rsidRPr="009D46F4">
        <w:rPr>
          <w:rFonts w:cs="Arial"/>
          <w:position w:val="-12"/>
        </w:rPr>
        <w:object w:dxaOrig="700" w:dyaOrig="420" w14:anchorId="783BBA92">
          <v:shape id="_x0000_i1026" type="#_x0000_t75" style="width:35pt;height:21pt" o:ole="">
            <v:imagedata r:id="rId8" o:title=""/>
          </v:shape>
          <o:OLEObject Type="Embed" ProgID="Equation.DSMT4" ShapeID="_x0000_i1026" DrawAspect="Content" ObjectID="_1835853975" r:id="rId9"/>
        </w:object>
      </w:r>
      <w:r>
        <w:rPr>
          <w:rFonts w:cs="Arial"/>
        </w:rPr>
        <w:t xml:space="preserve"> </w:t>
      </w:r>
      <w:r w:rsidRPr="00D12C4B">
        <w:rPr>
          <w:rFonts w:cs="Arial"/>
        </w:rPr>
        <w:t>exercée par Mars sur la sonde TGO, sans souci d’échelle.</w:t>
      </w:r>
    </w:p>
    <w:p w14:paraId="3502FA16" w14:textId="77777777" w:rsidR="009D46F4" w:rsidRDefault="009D46F4" w:rsidP="009D46F4">
      <w:pPr>
        <w:spacing w:line="278" w:lineRule="auto"/>
        <w:jc w:val="left"/>
        <w:rPr>
          <w:rFonts w:cs="Arial"/>
          <w:b/>
        </w:rPr>
      </w:pPr>
    </w:p>
    <w:p w14:paraId="2A8519AD" w14:textId="42710D21" w:rsidR="009D46F4" w:rsidRDefault="009D46F4" w:rsidP="009D46F4">
      <w:pPr>
        <w:spacing w:line="278" w:lineRule="auto"/>
        <w:jc w:val="center"/>
        <w:rPr>
          <w:rFonts w:cs="Arial"/>
          <w:b/>
        </w:rPr>
      </w:pPr>
      <w:r w:rsidRPr="009D46F4">
        <w:rPr>
          <w:rFonts w:cs="Arial"/>
          <w:b/>
          <w:noProof/>
        </w:rPr>
        <w:drawing>
          <wp:inline distT="0" distB="0" distL="0" distR="0" wp14:anchorId="06118CEC" wp14:editId="005BD73F">
            <wp:extent cx="6560820" cy="2251710"/>
            <wp:effectExtent l="0" t="0" r="0" b="0"/>
            <wp:docPr id="354380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00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53B2" w14:textId="161E23E4" w:rsidR="009D46F4" w:rsidRDefault="009D46F4" w:rsidP="009D46F4">
      <w:pPr>
        <w:spacing w:line="278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6CBBC85C" w14:textId="77777777" w:rsidR="00ED31BB" w:rsidRDefault="00000000" w:rsidP="00ED31BB">
      <w:pPr>
        <w:rPr>
          <w:rFonts w:cs="Arial"/>
        </w:rPr>
      </w:pPr>
      <w:r w:rsidRPr="00D12C4B">
        <w:rPr>
          <w:rFonts w:cs="Arial"/>
          <w:b/>
        </w:rPr>
        <w:lastRenderedPageBreak/>
        <w:t>Q2.</w:t>
      </w:r>
      <w:r w:rsidRPr="00D12C4B">
        <w:rPr>
          <w:rFonts w:cs="Arial"/>
          <w:b/>
        </w:rPr>
        <w:tab/>
      </w:r>
      <w:r w:rsidRPr="00D12C4B">
        <w:rPr>
          <w:rFonts w:cs="Arial"/>
        </w:rPr>
        <w:t xml:space="preserve">En utilisant la deuxième loi de Newton, montrer que l’expression du vecteur accélération du centre de masse </w:t>
      </w:r>
      <w:r w:rsidR="00ED31BB" w:rsidRPr="00ED31BB">
        <w:rPr>
          <w:rFonts w:cs="Arial"/>
          <w:position w:val="-6"/>
        </w:rPr>
        <w:object w:dxaOrig="499" w:dyaOrig="360" w14:anchorId="3D8AF597">
          <v:shape id="_x0000_i1027" type="#_x0000_t75" style="width:24.95pt;height:18pt" o:ole="">
            <v:imagedata r:id="rId11" o:title=""/>
          </v:shape>
          <o:OLEObject Type="Embed" ProgID="Equation.DSMT4" ShapeID="_x0000_i1027" DrawAspect="Content" ObjectID="_1835853976" r:id="rId12"/>
        </w:object>
      </w:r>
      <w:r w:rsidR="00ED31BB">
        <w:rPr>
          <w:rFonts w:cs="Arial"/>
        </w:rPr>
        <w:t xml:space="preserve"> </w:t>
      </w:r>
      <w:r w:rsidRPr="00D12C4B">
        <w:rPr>
          <w:rFonts w:cs="Arial"/>
        </w:rPr>
        <w:t xml:space="preserve">de la sonde TGO dans le repère de Frenet en fonction de </w:t>
      </w:r>
      <w:r w:rsidRPr="00D12C4B">
        <w:rPr>
          <w:rFonts w:cs="Arial"/>
          <w:i/>
        </w:rPr>
        <w:t>G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>M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 xml:space="preserve">et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altitude de la sonde TGO par rapport à la surface de Mars est :</w:t>
      </w:r>
    </w:p>
    <w:p w14:paraId="00762A67" w14:textId="7B0261BC" w:rsidR="00AA0123" w:rsidRPr="00ED31BB" w:rsidRDefault="00ED31BB" w:rsidP="00ED31BB">
      <w:pPr>
        <w:jc w:val="center"/>
        <w:rPr>
          <w:rFonts w:cs="Arial"/>
          <w:iCs/>
        </w:rPr>
      </w:pPr>
      <w:r w:rsidRPr="00ED31BB">
        <w:rPr>
          <w:rFonts w:cs="Arial"/>
          <w:i/>
          <w:position w:val="-36"/>
        </w:rPr>
        <w:object w:dxaOrig="2380" w:dyaOrig="760" w14:anchorId="52D378BB">
          <v:shape id="_x0000_i1028" type="#_x0000_t75" style="width:119pt;height:38pt" o:ole="">
            <v:imagedata r:id="rId13" o:title=""/>
          </v:shape>
          <o:OLEObject Type="Embed" ProgID="Equation.DSMT4" ShapeID="_x0000_i1028" DrawAspect="Content" ObjectID="_1835853977" r:id="rId14"/>
        </w:object>
      </w:r>
      <w:r>
        <w:rPr>
          <w:rFonts w:cs="Arial"/>
          <w:iCs/>
        </w:rPr>
        <w:t>.</w:t>
      </w:r>
    </w:p>
    <w:p w14:paraId="50456425" w14:textId="77777777" w:rsidR="00AA0123" w:rsidRDefault="00000000" w:rsidP="00DF6AEB">
      <w:pPr>
        <w:rPr>
          <w:rFonts w:cs="Arial"/>
        </w:rPr>
      </w:pPr>
      <w:r w:rsidRPr="00D12C4B">
        <w:rPr>
          <w:rFonts w:cs="Arial"/>
          <w:b/>
        </w:rPr>
        <w:t xml:space="preserve">Q3. </w:t>
      </w:r>
      <w:r w:rsidRPr="00D12C4B">
        <w:rPr>
          <w:rFonts w:cs="Arial"/>
        </w:rPr>
        <w:t>En déduire que le mouvement du centre de masse de la sonde TGO est uniforme dans le référentiel marsocentrique.</w:t>
      </w:r>
    </w:p>
    <w:p w14:paraId="782B6BEE" w14:textId="77777777" w:rsidR="00082236" w:rsidRPr="00D12C4B" w:rsidRDefault="00082236" w:rsidP="00DF6AEB">
      <w:pPr>
        <w:rPr>
          <w:rFonts w:cs="Arial"/>
        </w:rPr>
      </w:pPr>
    </w:p>
    <w:p w14:paraId="111FB829" w14:textId="77777777" w:rsidR="00AA0123" w:rsidRDefault="00000000" w:rsidP="00DF6AEB">
      <w:pPr>
        <w:rPr>
          <w:rFonts w:cs="Arial"/>
        </w:rPr>
      </w:pPr>
      <w:r w:rsidRPr="00D12C4B">
        <w:rPr>
          <w:rFonts w:cs="Arial"/>
          <w:b/>
        </w:rPr>
        <w:t xml:space="preserve">Q4. </w:t>
      </w:r>
      <w:r w:rsidRPr="00D12C4B">
        <w:rPr>
          <w:rFonts w:cs="Arial"/>
        </w:rPr>
        <w:t xml:space="preserve">Montrer que l’expression </w:t>
      </w:r>
      <w:r w:rsidRPr="00D12C4B">
        <w:rPr>
          <w:rFonts w:cs="Arial"/>
          <w:i/>
        </w:rPr>
        <w:t>v</w:t>
      </w:r>
      <w:r w:rsidRPr="00D12C4B">
        <w:rPr>
          <w:rFonts w:cs="Arial"/>
          <w:vertAlign w:val="subscript"/>
        </w:rPr>
        <w:t xml:space="preserve">TGO </w:t>
      </w:r>
      <w:r w:rsidRPr="00D12C4B">
        <w:rPr>
          <w:rFonts w:cs="Arial"/>
        </w:rPr>
        <w:t xml:space="preserve">de la vitesse de la sonde en fonction de </w:t>
      </w:r>
      <w:r w:rsidRPr="00D12C4B">
        <w:rPr>
          <w:rFonts w:cs="Arial"/>
          <w:i/>
        </w:rPr>
        <w:t>T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 xml:space="preserve">et de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par rapport à la surface est :</w:t>
      </w:r>
    </w:p>
    <w:p w14:paraId="6041B163" w14:textId="183F6258" w:rsidR="00AD421A" w:rsidRPr="00D12C4B" w:rsidRDefault="00AD421A" w:rsidP="00AD421A">
      <w:pPr>
        <w:jc w:val="center"/>
        <w:rPr>
          <w:rFonts w:cs="Arial"/>
        </w:rPr>
      </w:pPr>
      <w:r w:rsidRPr="00AD421A">
        <w:rPr>
          <w:rFonts w:cs="Arial"/>
          <w:position w:val="-24"/>
        </w:rPr>
        <w:object w:dxaOrig="2000" w:dyaOrig="680" w14:anchorId="29B21333">
          <v:shape id="_x0000_i1029" type="#_x0000_t75" style="width:100pt;height:34pt" o:ole="">
            <v:imagedata r:id="rId15" o:title=""/>
          </v:shape>
          <o:OLEObject Type="Embed" ProgID="Equation.DSMT4" ShapeID="_x0000_i1029" DrawAspect="Content" ObjectID="_1835853978" r:id="rId16"/>
        </w:object>
      </w:r>
    </w:p>
    <w:p w14:paraId="4180B03D" w14:textId="34D8877E" w:rsidR="00AA0123" w:rsidRPr="00D12C4B" w:rsidRDefault="00000000" w:rsidP="00DF6AEB">
      <w:pPr>
        <w:rPr>
          <w:rFonts w:cs="Arial"/>
        </w:rPr>
      </w:pPr>
      <w:r w:rsidRPr="00D12C4B">
        <w:rPr>
          <w:rFonts w:cs="Arial"/>
        </w:rPr>
        <w:t>On montre aussi que la vitesse de la sonde TGO a aussi pour expression :</w:t>
      </w:r>
    </w:p>
    <w:p w14:paraId="00F5DAF9" w14:textId="15474D52" w:rsidR="00AA0123" w:rsidRPr="00AD421A" w:rsidRDefault="003B5AA8" w:rsidP="006D73E8">
      <w:pPr>
        <w:jc w:val="center"/>
        <w:rPr>
          <w:rFonts w:cs="Arial"/>
          <w:iCs/>
        </w:rPr>
      </w:pPr>
      <w:r w:rsidRPr="003B5AA8">
        <w:rPr>
          <w:rFonts w:cs="Arial"/>
          <w:iCs/>
          <w:position w:val="-32"/>
        </w:rPr>
        <w:object w:dxaOrig="1640" w:dyaOrig="760" w14:anchorId="365E68C7">
          <v:shape id="_x0000_i1030" type="#_x0000_t75" style="width:82pt;height:38pt" o:ole="">
            <v:imagedata r:id="rId17" o:title=""/>
          </v:shape>
          <o:OLEObject Type="Embed" ProgID="Equation.DSMT4" ShapeID="_x0000_i1030" DrawAspect="Content" ObjectID="_1835853979" r:id="rId18"/>
        </w:object>
      </w:r>
    </w:p>
    <w:p w14:paraId="4FC55AA5" w14:textId="61098892" w:rsidR="00AA0123" w:rsidRPr="00D12C4B" w:rsidRDefault="00000000" w:rsidP="00DF6AEB">
      <w:pPr>
        <w:rPr>
          <w:rFonts w:cs="Arial"/>
        </w:rPr>
      </w:pPr>
      <w:r w:rsidRPr="00D12C4B">
        <w:rPr>
          <w:rFonts w:cs="Arial"/>
          <w:b/>
        </w:rPr>
        <w:t>Q5.</w:t>
      </w:r>
      <w:r w:rsidR="00082236">
        <w:rPr>
          <w:rFonts w:cs="Arial"/>
          <w:b/>
        </w:rPr>
        <w:t xml:space="preserve"> </w:t>
      </w:r>
      <w:r w:rsidRPr="00D12C4B">
        <w:rPr>
          <w:rFonts w:cs="Arial"/>
        </w:rPr>
        <w:t>Déterminer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alors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valeur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 xml:space="preserve">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sonde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TGO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par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rapport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à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surface.</w:t>
      </w:r>
    </w:p>
    <w:sectPr w:rsidR="00AA0123" w:rsidRPr="00D12C4B" w:rsidSect="00DF6AEB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23"/>
    <w:rsid w:val="00082236"/>
    <w:rsid w:val="00113427"/>
    <w:rsid w:val="00333A3E"/>
    <w:rsid w:val="003B5AA8"/>
    <w:rsid w:val="00600AD7"/>
    <w:rsid w:val="006D73E8"/>
    <w:rsid w:val="009D46F4"/>
    <w:rsid w:val="00AA0123"/>
    <w:rsid w:val="00AD421A"/>
    <w:rsid w:val="00C1091E"/>
    <w:rsid w:val="00D12C4B"/>
    <w:rsid w:val="00DF6AEB"/>
    <w:rsid w:val="00EC4081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93BB"/>
  <w15:docId w15:val="{5E5771D4-B31F-48A1-9223-CEE32EB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EB"/>
    <w:pPr>
      <w:spacing w:after="0" w:line="269" w:lineRule="auto"/>
      <w:jc w:val="both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6A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g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hyperlink" Target="https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13</cp:revision>
  <dcterms:created xsi:type="dcterms:W3CDTF">2025-12-13T07:39:00Z</dcterms:created>
  <dcterms:modified xsi:type="dcterms:W3CDTF">2026-03-24T09:40:00Z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