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BCB41B" w14:textId="101BD4BD" w:rsidR="00985BBF" w:rsidRPr="00A45D96" w:rsidRDefault="00A45D96" w:rsidP="00A45D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A45D96">
        <w:rPr>
          <w:b/>
          <w:bCs/>
        </w:rPr>
        <w:t>Bac 2025 Polynésie Jour 1</w:t>
      </w:r>
      <w:r w:rsidRPr="00A45D96">
        <w:rPr>
          <w:b/>
          <w:bCs/>
        </w:rPr>
        <w:tab/>
      </w:r>
      <w:r w:rsidRPr="00A45D96">
        <w:rPr>
          <w:b/>
          <w:bCs/>
        </w:rPr>
        <w:tab/>
      </w:r>
      <w:r w:rsidRPr="00A45D96">
        <w:rPr>
          <w:b/>
          <w:bCs/>
        </w:rPr>
        <w:tab/>
        <w:t xml:space="preserve">Correction © </w:t>
      </w:r>
      <w:hyperlink r:id="rId5" w:history="1">
        <w:r w:rsidRPr="00A45D96">
          <w:rPr>
            <w:rStyle w:val="Lienhypertexte"/>
            <w:b/>
            <w:bCs/>
          </w:rPr>
          <w:t>https://www.labolycee.org</w:t>
        </w:r>
      </w:hyperlink>
    </w:p>
    <w:p w14:paraId="5FFD49CF" w14:textId="6A1E914D" w:rsidR="00A45D96" w:rsidRPr="00A45D96" w:rsidRDefault="00A45D96" w:rsidP="00A45D96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bCs/>
        </w:rPr>
      </w:pPr>
      <w:r w:rsidRPr="00A45D96">
        <w:rPr>
          <w:b/>
          <w:bCs/>
        </w:rPr>
        <w:t>Exercice 1 – AUTOUR DE LA GLACE (9 POINTS)</w:t>
      </w:r>
    </w:p>
    <w:p w14:paraId="28A6551C" w14:textId="77777777" w:rsidR="00A45D96" w:rsidRDefault="00A45D96"/>
    <w:p w14:paraId="79AFD11B" w14:textId="0B9472EF" w:rsidR="00FF57E9" w:rsidRDefault="00872623" w:rsidP="00872623">
      <w:pPr>
        <w:jc w:val="center"/>
      </w:pPr>
      <w:r w:rsidRPr="00872623">
        <w:rPr>
          <w:noProof/>
        </w:rPr>
        <w:drawing>
          <wp:inline distT="0" distB="0" distL="0" distR="0" wp14:anchorId="5909E289" wp14:editId="3B8CC4AD">
            <wp:extent cx="5193930" cy="4918075"/>
            <wp:effectExtent l="0" t="0" r="6985" b="0"/>
            <wp:docPr id="80318025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180258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00467" cy="4924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50606C" w14:textId="376B8BFA" w:rsidR="00FF57E9" w:rsidRPr="00872623" w:rsidRDefault="00FF57E9" w:rsidP="00872623">
      <w:pPr>
        <w:shd w:val="clear" w:color="auto" w:fill="BFBFBF" w:themeFill="background1" w:themeFillShade="BF"/>
        <w:rPr>
          <w:b/>
          <w:bCs/>
        </w:rPr>
      </w:pPr>
      <w:r w:rsidRPr="00872623">
        <w:rPr>
          <w:b/>
          <w:bCs/>
        </w:rPr>
        <w:t>Q1. À l'aide du diagramme (Z,N) de la figure 1, déterminer le type de désintégration que subit le plomb-210.</w:t>
      </w:r>
    </w:p>
    <w:p w14:paraId="3D587410" w14:textId="2C187B92" w:rsidR="00FF57E9" w:rsidRDefault="008133D7" w:rsidP="00FF57E9">
      <w:r>
        <w:t>Le plomb 210 est dans une case gris clair, donc il subit une désintégration β</w:t>
      </w:r>
      <w:r>
        <w:rPr>
          <w:vertAlign w:val="superscript"/>
        </w:rPr>
        <w:t>–</w:t>
      </w:r>
      <w:r>
        <w:t>.</w:t>
      </w:r>
    </w:p>
    <w:p w14:paraId="13E03764" w14:textId="77777777" w:rsidR="008133D7" w:rsidRDefault="008133D7" w:rsidP="00FF57E9"/>
    <w:p w14:paraId="40C8853E" w14:textId="41BFCEE5" w:rsidR="008133D7" w:rsidRPr="00E97D34" w:rsidRDefault="00E97D34" w:rsidP="00E97D34">
      <w:pPr>
        <w:shd w:val="clear" w:color="auto" w:fill="BFBFBF" w:themeFill="background1" w:themeFillShade="BF"/>
        <w:rPr>
          <w:b/>
          <w:bCs/>
        </w:rPr>
      </w:pPr>
      <w:r w:rsidRPr="00E97D34">
        <w:rPr>
          <w:b/>
          <w:bCs/>
        </w:rPr>
        <w:t>Q2. À l’aide de la figure 1 et des lois de conservation, établir l'équation modélisant la désintégration radioactive du plomb-210 amenant à la formation du bismuth-210.</w:t>
      </w:r>
    </w:p>
    <w:p w14:paraId="571EDB92" w14:textId="77777777" w:rsidR="0035306C" w:rsidRDefault="0035306C" w:rsidP="00FF57E9">
      <w:r w:rsidRPr="00E97D34">
        <w:rPr>
          <w:position w:val="-12"/>
        </w:rPr>
        <w:object w:dxaOrig="2000" w:dyaOrig="380" w14:anchorId="16D190F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9.8pt;height:18.75pt" o:ole="">
            <v:imagedata r:id="rId7" o:title=""/>
          </v:shape>
          <o:OLEObject Type="Embed" ProgID="Equation.DSMT4" ShapeID="_x0000_i1025" DrawAspect="Content" ObjectID="_1839829681" r:id="rId8"/>
        </w:object>
      </w:r>
    </w:p>
    <w:p w14:paraId="1DF92C1C" w14:textId="77777777" w:rsidR="0035306C" w:rsidRDefault="0035306C" w:rsidP="00FF57E9">
      <w:r>
        <w:t>Loi de conservation de la charge électrique : 82 = 83 + Z donc Z =–1.</w:t>
      </w:r>
    </w:p>
    <w:p w14:paraId="65217B1D" w14:textId="77777777" w:rsidR="0035306C" w:rsidRDefault="0035306C" w:rsidP="00FF57E9">
      <w:r>
        <w:t>Loi de conservation du nombre de nucléons : 210 = 21 + A donc A = 0.</w:t>
      </w:r>
    </w:p>
    <w:p w14:paraId="559959E5" w14:textId="0878EF56" w:rsidR="00872623" w:rsidRDefault="0035306C" w:rsidP="00FF57E9">
      <w:r>
        <w:t xml:space="preserve">La particule formée est un électron </w:t>
      </w:r>
      <w:r w:rsidR="00E97D34">
        <w:t xml:space="preserve"> </w:t>
      </w:r>
      <w:r w:rsidRPr="00E97D34">
        <w:rPr>
          <w:position w:val="-12"/>
        </w:rPr>
        <w:object w:dxaOrig="2000" w:dyaOrig="380" w14:anchorId="2E11E391">
          <v:shape id="_x0000_i1026" type="#_x0000_t75" style="width:99.8pt;height:18.75pt" o:ole="">
            <v:imagedata r:id="rId9" o:title=""/>
          </v:shape>
          <o:OLEObject Type="Embed" ProgID="Equation.DSMT4" ShapeID="_x0000_i1026" DrawAspect="Content" ObjectID="_1839829682" r:id="rId10"/>
        </w:object>
      </w:r>
      <w:r>
        <w:t>.</w:t>
      </w:r>
    </w:p>
    <w:p w14:paraId="01C7F661" w14:textId="463BCC98" w:rsidR="0035306C" w:rsidRDefault="0035306C" w:rsidP="00FF57E9">
      <w:r>
        <w:t>Ceci est en accord avec la réponse précédente.</w:t>
      </w:r>
    </w:p>
    <w:p w14:paraId="7CE435B0" w14:textId="77777777" w:rsidR="00E97D34" w:rsidRDefault="00E97D34" w:rsidP="00FF57E9"/>
    <w:p w14:paraId="1EFFC8F7" w14:textId="541E1EB4" w:rsidR="00E97D34" w:rsidRPr="00E97D34" w:rsidRDefault="00E97D34" w:rsidP="00E97D34">
      <w:pPr>
        <w:shd w:val="clear" w:color="auto" w:fill="BFBFBF" w:themeFill="background1" w:themeFillShade="BF"/>
        <w:rPr>
          <w:b/>
          <w:bCs/>
        </w:rPr>
      </w:pPr>
      <w:r>
        <w:t>Le bismuth-210 subit ensuite une désintégration β</w:t>
      </w:r>
      <w:r w:rsidRPr="00E97D34">
        <w:rPr>
          <w:vertAlign w:val="superscript"/>
        </w:rPr>
        <w:t>–</w:t>
      </w:r>
      <w:r>
        <w:t xml:space="preserve"> pour former le polonium-210. Ce dernier, également instable, se désintègre à son tour.</w:t>
      </w:r>
    </w:p>
    <w:p w14:paraId="6422C884" w14:textId="4EAE9FF7" w:rsidR="00E97D34" w:rsidRDefault="00E97D34" w:rsidP="00E97D34">
      <w:pPr>
        <w:shd w:val="clear" w:color="auto" w:fill="BFBFBF" w:themeFill="background1" w:themeFillShade="BF"/>
        <w:rPr>
          <w:b/>
          <w:bCs/>
        </w:rPr>
      </w:pPr>
      <w:r w:rsidRPr="00E97D34">
        <w:rPr>
          <w:b/>
          <w:bCs/>
        </w:rPr>
        <w:t>Q3. À l'aide du diagramme (Z,N) de la figure 1, indiquer le noyau formé à l'issue de la désintégration du polonium-210. Justifier que le polonium-210 est le « dernier noyau radioactif » de la chaîne de désintégration du plomb-210.</w:t>
      </w:r>
    </w:p>
    <w:p w14:paraId="3649B5B0" w14:textId="77777777" w:rsidR="00E97D34" w:rsidRPr="00E97D34" w:rsidRDefault="00E97D34" w:rsidP="00E97D34"/>
    <w:p w14:paraId="2A6532AD" w14:textId="1567AC60" w:rsidR="00E97D34" w:rsidRDefault="00E97D34" w:rsidP="00E97D34">
      <w:pPr>
        <w:rPr>
          <w:b/>
          <w:bCs/>
        </w:rPr>
      </w:pPr>
      <w:r w:rsidRPr="00E97D34">
        <w:rPr>
          <w:b/>
          <w:bCs/>
          <w:position w:val="-12"/>
        </w:rPr>
        <w:object w:dxaOrig="2180" w:dyaOrig="380" w14:anchorId="20F35E1D">
          <v:shape id="_x0000_i1027" type="#_x0000_t75" style="width:108.8pt;height:18.75pt" o:ole="">
            <v:imagedata r:id="rId11" o:title=""/>
          </v:shape>
          <o:OLEObject Type="Embed" ProgID="Equation.DSMT4" ShapeID="_x0000_i1027" DrawAspect="Content" ObjectID="_1839829683" r:id="rId12"/>
        </w:object>
      </w:r>
    </w:p>
    <w:p w14:paraId="28773743" w14:textId="2B9C7A07" w:rsidR="00E97D34" w:rsidRDefault="00E97D34" w:rsidP="00E97D34">
      <w:r w:rsidRPr="00E97D34">
        <w:t>Il se forme un noya</w:t>
      </w:r>
      <w:r>
        <w:t>u</w:t>
      </w:r>
      <w:r w:rsidRPr="00E97D34">
        <w:t xml:space="preserve"> de plomb 2</w:t>
      </w:r>
      <w:r>
        <w:t>06 qui est un noyau stable, ainsi la chaîne de désintégration s’arrête.</w:t>
      </w:r>
    </w:p>
    <w:p w14:paraId="4659FA61" w14:textId="786BD95E" w:rsidR="00E97D34" w:rsidRDefault="00E97D34">
      <w:pPr>
        <w:jc w:val="left"/>
      </w:pPr>
      <w:r>
        <w:br w:type="page"/>
      </w:r>
    </w:p>
    <w:p w14:paraId="62E186C3" w14:textId="07776235" w:rsidR="00E97D34" w:rsidRDefault="00E97D34" w:rsidP="00E97D34">
      <w:pPr>
        <w:shd w:val="clear" w:color="auto" w:fill="BFBFBF" w:themeFill="background1" w:themeFillShade="BF"/>
      </w:pPr>
      <w:r>
        <w:lastRenderedPageBreak/>
        <w:t>L'activité d'un échantillon de noyaux radioactifs est le nombre de désintégrations radioactives par unité de temps dans cet échantillon.</w:t>
      </w:r>
    </w:p>
    <w:p w14:paraId="37BAB19B" w14:textId="2291A107" w:rsidR="00E97D34" w:rsidRPr="00E97D34" w:rsidRDefault="00E97D34" w:rsidP="00E97D34">
      <w:pPr>
        <w:shd w:val="clear" w:color="auto" w:fill="BFBFBF" w:themeFill="background1" w:themeFillShade="BF"/>
        <w:rPr>
          <w:b/>
          <w:bCs/>
        </w:rPr>
      </w:pPr>
      <w:r w:rsidRPr="00E97D34">
        <w:rPr>
          <w:b/>
          <w:bCs/>
        </w:rPr>
        <w:t xml:space="preserve">Q4. Donner la relation entre l'activité </w:t>
      </w:r>
      <w:r w:rsidRPr="00E97D34">
        <w:rPr>
          <w:b/>
          <w:bCs/>
          <w:i/>
          <w:iCs/>
        </w:rPr>
        <w:t>A</w:t>
      </w:r>
      <w:r w:rsidRPr="00E97D34">
        <w:rPr>
          <w:b/>
          <w:bCs/>
        </w:rPr>
        <w:t>(</w:t>
      </w:r>
      <w:r w:rsidRPr="00E97D34">
        <w:rPr>
          <w:b/>
          <w:bCs/>
          <w:i/>
          <w:iCs/>
        </w:rPr>
        <w:t>t</w:t>
      </w:r>
      <w:r w:rsidRPr="00E97D34">
        <w:rPr>
          <w:b/>
          <w:bCs/>
        </w:rPr>
        <w:t xml:space="preserve">) d'un échantillon et la dérivée temporelle du nombre de noyaux radioactifs </w:t>
      </w:r>
      <w:r w:rsidRPr="00E97D34">
        <w:rPr>
          <w:b/>
          <w:bCs/>
          <w:i/>
          <w:iCs/>
        </w:rPr>
        <w:t>N</w:t>
      </w:r>
      <w:r w:rsidRPr="00E97D34">
        <w:rPr>
          <w:b/>
          <w:bCs/>
        </w:rPr>
        <w:t>(</w:t>
      </w:r>
      <w:r w:rsidRPr="00E97D34">
        <w:rPr>
          <w:b/>
          <w:bCs/>
          <w:i/>
          <w:iCs/>
        </w:rPr>
        <w:t>t</w:t>
      </w:r>
      <w:r w:rsidRPr="00E97D34">
        <w:rPr>
          <w:b/>
          <w:bCs/>
        </w:rPr>
        <w:t>) dans l'échantillon.</w:t>
      </w:r>
    </w:p>
    <w:p w14:paraId="11709380" w14:textId="17D4DBED" w:rsidR="00E97D34" w:rsidRDefault="00E97D34" w:rsidP="00E97D34">
      <w:r w:rsidRPr="00E97D34">
        <w:rPr>
          <w:position w:val="-24"/>
        </w:rPr>
        <w:object w:dxaOrig="1600" w:dyaOrig="680" w14:anchorId="7F2CF044">
          <v:shape id="_x0000_i1028" type="#_x0000_t75" style="width:80.25pt;height:33.75pt" o:ole="">
            <v:imagedata r:id="rId13" o:title=""/>
          </v:shape>
          <o:OLEObject Type="Embed" ProgID="Equation.DSMT4" ShapeID="_x0000_i1028" DrawAspect="Content" ObjectID="_1839829684" r:id="rId14"/>
        </w:object>
      </w:r>
      <w:r>
        <w:t xml:space="preserve"> </w:t>
      </w:r>
      <w:r w:rsidR="00CC5B18">
        <w:t>.</w:t>
      </w:r>
    </w:p>
    <w:p w14:paraId="637A9443" w14:textId="77777777" w:rsidR="00CC5B18" w:rsidRDefault="00CC5B18" w:rsidP="00E97D34"/>
    <w:p w14:paraId="5A9CCC0B" w14:textId="3CB6249C" w:rsidR="00E97D34" w:rsidRDefault="00E97D34" w:rsidP="00CC5B18">
      <w:pPr>
        <w:shd w:val="clear" w:color="auto" w:fill="BFBFBF" w:themeFill="background1" w:themeFillShade="BF"/>
      </w:pPr>
      <w:r>
        <w:t xml:space="preserve">L'activité </w:t>
      </w:r>
      <w:r w:rsidRPr="00E97D34">
        <w:rPr>
          <w:i/>
          <w:iCs/>
        </w:rPr>
        <w:t>A</w:t>
      </w:r>
      <w:r>
        <w:t>(</w:t>
      </w:r>
      <w:r w:rsidRPr="00E97D34">
        <w:rPr>
          <w:i/>
          <w:iCs/>
        </w:rPr>
        <w:t>t</w:t>
      </w:r>
      <w:r>
        <w:t xml:space="preserve">) d'un échantillon radioactif est proportionnelle au nombre de noyaux radioactifs présents </w:t>
      </w:r>
      <w:r w:rsidRPr="00E97D34">
        <w:rPr>
          <w:i/>
          <w:iCs/>
        </w:rPr>
        <w:t>N</w:t>
      </w:r>
      <w:r>
        <w:t>(</w:t>
      </w:r>
      <w:r w:rsidRPr="00E97D34">
        <w:rPr>
          <w:i/>
          <w:iCs/>
        </w:rPr>
        <w:t>t</w:t>
      </w:r>
      <w:r>
        <w:t xml:space="preserve">). On écrit </w:t>
      </w:r>
      <w:r w:rsidRPr="00E97D34">
        <w:rPr>
          <w:i/>
          <w:iCs/>
        </w:rPr>
        <w:t>A</w:t>
      </w:r>
      <w:r>
        <w:t>(</w:t>
      </w:r>
      <w:r w:rsidRPr="00E97D34">
        <w:rPr>
          <w:i/>
          <w:iCs/>
        </w:rPr>
        <w:t>t</w:t>
      </w:r>
      <w:r>
        <w:t xml:space="preserve">) = </w:t>
      </w:r>
      <w:r w:rsidRPr="00E97D34">
        <w:rPr>
          <w:i/>
          <w:iCs/>
        </w:rPr>
        <w:t>λ</w:t>
      </w:r>
      <w:r>
        <w:t>×</w:t>
      </w:r>
      <w:r w:rsidRPr="00E97D34">
        <w:rPr>
          <w:i/>
          <w:iCs/>
        </w:rPr>
        <w:t>N</w:t>
      </w:r>
      <w:r>
        <w:t xml:space="preserve"> (</w:t>
      </w:r>
      <w:r w:rsidRPr="00E97D34">
        <w:rPr>
          <w:i/>
          <w:iCs/>
        </w:rPr>
        <w:t>t</w:t>
      </w:r>
      <w:r>
        <w:t xml:space="preserve">) où la constante de proportionnalité </w:t>
      </w:r>
      <w:r w:rsidRPr="00E97D34">
        <w:rPr>
          <w:i/>
          <w:iCs/>
        </w:rPr>
        <w:t>λ</w:t>
      </w:r>
      <w:r>
        <w:t xml:space="preserve"> est nommée constante radioactive et ne dépend que du type de noyaux radioactifs de l'échantillon.</w:t>
      </w:r>
    </w:p>
    <w:p w14:paraId="2D7BE075" w14:textId="642DFFCA" w:rsidR="00E97D34" w:rsidRPr="00CC5B18" w:rsidRDefault="00E97D34" w:rsidP="00CC5B18">
      <w:pPr>
        <w:shd w:val="clear" w:color="auto" w:fill="BFBFBF" w:themeFill="background1" w:themeFillShade="BF"/>
        <w:rPr>
          <w:b/>
          <w:bCs/>
        </w:rPr>
      </w:pPr>
      <w:r w:rsidRPr="00CC5B18">
        <w:rPr>
          <w:b/>
          <w:bCs/>
        </w:rPr>
        <w:t>Q5. Établir l'équation différentielle régissant la population de noyaux radioactifs N(t) sous la forme</w:t>
      </w:r>
      <w:r w:rsidR="00332BC7" w:rsidRPr="00CC5B18">
        <w:rPr>
          <w:b/>
          <w:bCs/>
        </w:rPr>
        <w:t xml:space="preserve"> </w:t>
      </w:r>
      <w:r w:rsidR="00CC5B18" w:rsidRPr="00CC5B18">
        <w:rPr>
          <w:b/>
          <w:bCs/>
          <w:position w:val="-24"/>
        </w:rPr>
        <w:object w:dxaOrig="2100" w:dyaOrig="680" w14:anchorId="3BC99553">
          <v:shape id="_x0000_i1029" type="#_x0000_t75" style="width:105pt;height:33.75pt" o:ole="">
            <v:imagedata r:id="rId15" o:title=""/>
          </v:shape>
          <o:OLEObject Type="Embed" ProgID="Equation.DSMT4" ShapeID="_x0000_i1029" DrawAspect="Content" ObjectID="_1839829685" r:id="rId16"/>
        </w:object>
      </w:r>
      <w:r w:rsidR="00CC5B18" w:rsidRPr="00CC5B18">
        <w:rPr>
          <w:b/>
          <w:bCs/>
        </w:rPr>
        <w:t>.</w:t>
      </w:r>
    </w:p>
    <w:p w14:paraId="3EB9D661" w14:textId="17E4BBAF" w:rsidR="00CC5B18" w:rsidRDefault="00931B71" w:rsidP="00E97D34">
      <w:r w:rsidRPr="00E97D34">
        <w:rPr>
          <w:position w:val="-24"/>
        </w:rPr>
        <w:object w:dxaOrig="1600" w:dyaOrig="680" w14:anchorId="06952443">
          <v:shape id="_x0000_i1030" type="#_x0000_t75" style="width:80.25pt;height:33.75pt" o:ole="">
            <v:imagedata r:id="rId13" o:title=""/>
          </v:shape>
          <o:OLEObject Type="Embed" ProgID="Equation.DSMT4" ShapeID="_x0000_i1030" DrawAspect="Content" ObjectID="_1839829686" r:id="rId17"/>
        </w:object>
      </w:r>
      <w:r>
        <w:t xml:space="preserve"> et </w:t>
      </w:r>
      <w:r>
        <w:rPr>
          <w:i/>
          <w:iCs/>
        </w:rPr>
        <w:t>A</w:t>
      </w:r>
      <w:r>
        <w:t>(</w:t>
      </w:r>
      <w:r>
        <w:rPr>
          <w:i/>
          <w:iCs/>
        </w:rPr>
        <w:t>t</w:t>
      </w:r>
      <w:r>
        <w:t xml:space="preserve">) = </w:t>
      </w:r>
      <w:r w:rsidRPr="00931B71">
        <w:rPr>
          <w:rFonts w:ascii="Times New Roman" w:hAnsi="Times New Roman"/>
          <w:i/>
          <w:iCs/>
        </w:rPr>
        <w:t>λ</w:t>
      </w:r>
      <w:r>
        <w:t>.</w:t>
      </w:r>
      <w:r w:rsidRPr="00931B71">
        <w:rPr>
          <w:i/>
          <w:iCs/>
        </w:rPr>
        <w:t>N</w:t>
      </w:r>
      <w:r>
        <w:t>(</w:t>
      </w:r>
      <w:r w:rsidRPr="00931B71">
        <w:rPr>
          <w:i/>
          <w:iCs/>
        </w:rPr>
        <w:t>t</w:t>
      </w:r>
      <w:r>
        <w:t>)</w:t>
      </w:r>
    </w:p>
    <w:p w14:paraId="67F20EC5" w14:textId="12BFAF54" w:rsidR="00931B71" w:rsidRDefault="00931B71" w:rsidP="00E97D34">
      <w:r w:rsidRPr="00E97D34">
        <w:rPr>
          <w:position w:val="-24"/>
        </w:rPr>
        <w:object w:dxaOrig="1900" w:dyaOrig="680" w14:anchorId="571E8409">
          <v:shape id="_x0000_i1031" type="#_x0000_t75" style="width:95.3pt;height:33.75pt" o:ole="">
            <v:imagedata r:id="rId18" o:title=""/>
          </v:shape>
          <o:OLEObject Type="Embed" ProgID="Equation.DSMT4" ShapeID="_x0000_i1031" DrawAspect="Content" ObjectID="_1839829687" r:id="rId19"/>
        </w:object>
      </w:r>
    </w:p>
    <w:p w14:paraId="05024A62" w14:textId="38A8B370" w:rsidR="00931B71" w:rsidRDefault="00931B71" w:rsidP="00E97D34">
      <w:pPr>
        <w:rPr>
          <w:b/>
          <w:bCs/>
        </w:rPr>
      </w:pPr>
      <w:r w:rsidRPr="00CC5B18">
        <w:rPr>
          <w:b/>
          <w:bCs/>
          <w:position w:val="-24"/>
        </w:rPr>
        <w:object w:dxaOrig="2100" w:dyaOrig="680" w14:anchorId="32F9EA92">
          <v:shape id="_x0000_i1032" type="#_x0000_t75" style="width:105pt;height:33.75pt" o:ole="">
            <v:imagedata r:id="rId15" o:title=""/>
          </v:shape>
          <o:OLEObject Type="Embed" ProgID="Equation.DSMT4" ShapeID="_x0000_i1032" DrawAspect="Content" ObjectID="_1839829688" r:id="rId20"/>
        </w:object>
      </w:r>
    </w:p>
    <w:p w14:paraId="6FF9D84F" w14:textId="77777777" w:rsidR="00931B71" w:rsidRDefault="00931B71" w:rsidP="00E97D34">
      <w:pPr>
        <w:rPr>
          <w:b/>
          <w:bCs/>
        </w:rPr>
      </w:pPr>
    </w:p>
    <w:p w14:paraId="02FF8A8B" w14:textId="66FE27E1" w:rsidR="00931B71" w:rsidRPr="007E2352" w:rsidRDefault="00931B71" w:rsidP="007E2352">
      <w:pPr>
        <w:shd w:val="clear" w:color="auto" w:fill="BFBFBF" w:themeFill="background1" w:themeFillShade="BF"/>
        <w:rPr>
          <w:b/>
          <w:bCs/>
        </w:rPr>
      </w:pPr>
      <w:r w:rsidRPr="007E2352">
        <w:rPr>
          <w:b/>
          <w:bCs/>
        </w:rPr>
        <w:t xml:space="preserve">Q6. Vérifier que </w:t>
      </w:r>
      <w:r w:rsidRPr="007E2352">
        <w:rPr>
          <w:b/>
          <w:bCs/>
          <w:i/>
          <w:iCs/>
        </w:rPr>
        <w:t>N</w:t>
      </w:r>
      <w:r w:rsidRPr="007E2352">
        <w:rPr>
          <w:b/>
          <w:bCs/>
        </w:rPr>
        <w:t>(</w:t>
      </w:r>
      <w:r w:rsidRPr="007E2352">
        <w:rPr>
          <w:b/>
          <w:bCs/>
          <w:i/>
          <w:iCs/>
        </w:rPr>
        <w:t>t</w:t>
      </w:r>
      <w:r w:rsidRPr="007E2352">
        <w:rPr>
          <w:b/>
          <w:bCs/>
        </w:rPr>
        <w:t xml:space="preserve">) = </w:t>
      </w:r>
      <w:r w:rsidRPr="007E2352">
        <w:rPr>
          <w:b/>
          <w:bCs/>
          <w:i/>
          <w:iCs/>
        </w:rPr>
        <w:t>N</w:t>
      </w:r>
      <w:r w:rsidRPr="007E2352">
        <w:rPr>
          <w:b/>
          <w:bCs/>
          <w:vertAlign w:val="subscript"/>
        </w:rPr>
        <w:t>0</w:t>
      </w:r>
      <w:r w:rsidRPr="007E2352">
        <w:rPr>
          <w:b/>
          <w:bCs/>
        </w:rPr>
        <w:t>∙e</w:t>
      </w:r>
      <w:r w:rsidR="007E2352" w:rsidRPr="007E2352">
        <w:rPr>
          <w:rFonts w:hint="eastAsia"/>
          <w:b/>
          <w:bCs/>
          <w:vertAlign w:val="superscript"/>
        </w:rPr>
        <w:t>–</w:t>
      </w:r>
      <w:r w:rsidRPr="007E2352">
        <w:rPr>
          <w:b/>
          <w:bCs/>
          <w:vertAlign w:val="superscript"/>
        </w:rPr>
        <w:t xml:space="preserve"> λ∙</w:t>
      </w:r>
      <w:r w:rsidRPr="007E2352">
        <w:rPr>
          <w:b/>
          <w:bCs/>
          <w:i/>
          <w:iCs/>
          <w:vertAlign w:val="superscript"/>
        </w:rPr>
        <w:t>t</w:t>
      </w:r>
      <w:r w:rsidRPr="007E2352">
        <w:rPr>
          <w:b/>
          <w:bCs/>
        </w:rPr>
        <w:t xml:space="preserve"> est solution de l'équation différentielle précédente, avec </w:t>
      </w:r>
      <w:r w:rsidRPr="007E2352">
        <w:rPr>
          <w:b/>
          <w:bCs/>
          <w:i/>
          <w:iCs/>
        </w:rPr>
        <w:t>N</w:t>
      </w:r>
      <w:r w:rsidRPr="007E2352">
        <w:rPr>
          <w:b/>
          <w:bCs/>
          <w:vertAlign w:val="subscript"/>
        </w:rPr>
        <w:t>0</w:t>
      </w:r>
      <w:r w:rsidRPr="007E2352">
        <w:rPr>
          <w:b/>
          <w:bCs/>
        </w:rPr>
        <w:t xml:space="preserve"> le nombre de noyaux radioactifs initialement présents dans l'échantillon.</w:t>
      </w:r>
    </w:p>
    <w:p w14:paraId="7F249D56" w14:textId="677FEEF4" w:rsidR="007E2352" w:rsidRDefault="007E2352" w:rsidP="00931B71">
      <w:r>
        <w:t xml:space="preserve">Dans l’équation différentielle, on remplace </w:t>
      </w:r>
      <w:r w:rsidRPr="007E2352">
        <w:rPr>
          <w:i/>
          <w:iCs/>
        </w:rPr>
        <w:t>N</w:t>
      </w:r>
      <w:r>
        <w:t>(</w:t>
      </w:r>
      <w:r w:rsidRPr="007E2352">
        <w:rPr>
          <w:i/>
          <w:iCs/>
        </w:rPr>
        <w:t>t</w:t>
      </w:r>
      <w:r>
        <w:t>) par la solution proposée et on vérifie que cela conduit à zéro.</w:t>
      </w:r>
    </w:p>
    <w:p w14:paraId="1EADEA0A" w14:textId="0407D307" w:rsidR="007E2352" w:rsidRDefault="007E2352" w:rsidP="00931B71">
      <w:pPr>
        <w:rPr>
          <w:b/>
          <w:bCs/>
        </w:rPr>
      </w:pPr>
      <w:r w:rsidRPr="00CC5B18">
        <w:rPr>
          <w:b/>
          <w:bCs/>
          <w:position w:val="-24"/>
        </w:rPr>
        <w:object w:dxaOrig="5840" w:dyaOrig="740" w14:anchorId="25FF7069">
          <v:shape id="_x0000_i1033" type="#_x0000_t75" style="width:291.7pt;height:36.75pt" o:ole="">
            <v:imagedata r:id="rId21" o:title=""/>
          </v:shape>
          <o:OLEObject Type="Embed" ProgID="Equation.DSMT4" ShapeID="_x0000_i1033" DrawAspect="Content" ObjectID="_1839829689" r:id="rId22"/>
        </w:object>
      </w:r>
    </w:p>
    <w:p w14:paraId="5597F216" w14:textId="17B63E4A" w:rsidR="007E2352" w:rsidRDefault="000C0C72" w:rsidP="00931B71">
      <w:r w:rsidRPr="000C0C72">
        <w:rPr>
          <w:noProof/>
        </w:rPr>
        <w:drawing>
          <wp:inline distT="0" distB="0" distL="0" distR="0" wp14:anchorId="45806D6E" wp14:editId="4FB67401">
            <wp:extent cx="5170805" cy="1240332"/>
            <wp:effectExtent l="0" t="0" r="0" b="0"/>
            <wp:docPr id="1357940506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940506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195276" cy="1246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C4B2B" w14:textId="4F49D803" w:rsidR="007E2352" w:rsidRPr="000C0C72" w:rsidRDefault="000C0C72" w:rsidP="000C0C72">
      <w:pPr>
        <w:shd w:val="clear" w:color="auto" w:fill="BFBFBF" w:themeFill="background1" w:themeFillShade="BF"/>
        <w:rPr>
          <w:b/>
          <w:bCs/>
        </w:rPr>
      </w:pPr>
      <w:r w:rsidRPr="000C0C72">
        <w:rPr>
          <w:b/>
          <w:bCs/>
        </w:rPr>
        <w:t xml:space="preserve">Q7. Démontrer que le temps de demi-vie </w:t>
      </w:r>
      <w:r w:rsidRPr="000C0C72">
        <w:rPr>
          <w:b/>
          <w:bCs/>
          <w:i/>
          <w:iCs/>
        </w:rPr>
        <w:t>t</w:t>
      </w:r>
      <w:r w:rsidRPr="000C0C72">
        <w:rPr>
          <w:b/>
          <w:bCs/>
          <w:vertAlign w:val="subscript"/>
        </w:rPr>
        <w:t>1/2</w:t>
      </w:r>
      <w:r w:rsidRPr="000C0C72">
        <w:rPr>
          <w:b/>
          <w:bCs/>
        </w:rPr>
        <w:t xml:space="preserve"> est relié à la constante radioactive λ par </w:t>
      </w:r>
      <w:r w:rsidRPr="000C0C72">
        <w:rPr>
          <w:b/>
          <w:bCs/>
          <w:position w:val="-24"/>
        </w:rPr>
        <w:object w:dxaOrig="1160" w:dyaOrig="680" w14:anchorId="56AE4808">
          <v:shape id="_x0000_i1034" type="#_x0000_t75" style="width:57.75pt;height:33.75pt" o:ole="">
            <v:imagedata r:id="rId24" o:title=""/>
          </v:shape>
          <o:OLEObject Type="Embed" ProgID="Equation.DSMT4" ShapeID="_x0000_i1034" DrawAspect="Content" ObjectID="_1839829690" r:id="rId25"/>
        </w:object>
      </w:r>
      <w:r w:rsidRPr="000C0C72">
        <w:rPr>
          <w:b/>
          <w:bCs/>
        </w:rPr>
        <w:t xml:space="preserve">. Calculer la constante radioactive </w:t>
      </w:r>
      <w:r w:rsidRPr="000C0C72">
        <w:rPr>
          <w:b/>
          <w:bCs/>
          <w:i/>
          <w:iCs/>
        </w:rPr>
        <w:t>λ</w:t>
      </w:r>
      <w:r w:rsidRPr="000C0C72">
        <w:rPr>
          <w:b/>
          <w:bCs/>
          <w:vertAlign w:val="subscript"/>
        </w:rPr>
        <w:t>Pb</w:t>
      </w:r>
      <w:r w:rsidRPr="000C0C72">
        <w:rPr>
          <w:b/>
          <w:bCs/>
        </w:rPr>
        <w:t xml:space="preserve"> du plomb-210.</w:t>
      </w:r>
    </w:p>
    <w:p w14:paraId="53FF444F" w14:textId="61589BCB" w:rsidR="000C0C72" w:rsidRDefault="00DF108B" w:rsidP="000C0C72">
      <w:r w:rsidRPr="00DF108B">
        <w:rPr>
          <w:i/>
          <w:iCs/>
        </w:rPr>
        <w:t>N</w:t>
      </w:r>
      <w:r w:rsidRPr="00DF108B">
        <w:t>(</w:t>
      </w:r>
      <w:r w:rsidRPr="00DF108B">
        <w:rPr>
          <w:i/>
          <w:iCs/>
        </w:rPr>
        <w:t>t</w:t>
      </w:r>
      <w:r w:rsidRPr="00DF108B">
        <w:t xml:space="preserve">) = </w:t>
      </w:r>
      <w:r w:rsidRPr="00DF108B">
        <w:rPr>
          <w:i/>
          <w:iCs/>
        </w:rPr>
        <w:t>N</w:t>
      </w:r>
      <w:r w:rsidRPr="00DF108B">
        <w:rPr>
          <w:vertAlign w:val="subscript"/>
        </w:rPr>
        <w:t>0</w:t>
      </w:r>
      <w:r w:rsidRPr="00DF108B">
        <w:t>∙e</w:t>
      </w:r>
      <w:r w:rsidRPr="00DF108B">
        <w:rPr>
          <w:rFonts w:hint="eastAsia"/>
          <w:vertAlign w:val="superscript"/>
        </w:rPr>
        <w:t>–</w:t>
      </w:r>
      <w:r w:rsidRPr="00DF108B">
        <w:rPr>
          <w:vertAlign w:val="superscript"/>
        </w:rPr>
        <w:t xml:space="preserve"> λ∙</w:t>
      </w:r>
      <w:r w:rsidRPr="00DF108B">
        <w:rPr>
          <w:i/>
          <w:iCs/>
          <w:vertAlign w:val="superscript"/>
        </w:rPr>
        <w:t>t</w:t>
      </w:r>
    </w:p>
    <w:p w14:paraId="0B9DB31A" w14:textId="7D98FC7B" w:rsidR="00DF108B" w:rsidRDefault="00DF108B" w:rsidP="00DF108B">
      <w:r w:rsidRPr="00DF108B">
        <w:rPr>
          <w:i/>
          <w:iCs/>
        </w:rPr>
        <w:t>N</w:t>
      </w:r>
      <w:r w:rsidRPr="00DF108B">
        <w:t>(</w:t>
      </w:r>
      <w:r w:rsidRPr="00DF108B">
        <w:rPr>
          <w:i/>
          <w:iCs/>
        </w:rPr>
        <w:t>t</w:t>
      </w:r>
      <w:r w:rsidRPr="00DF108B">
        <w:rPr>
          <w:vertAlign w:val="subscript"/>
        </w:rPr>
        <w:t>1/2</w:t>
      </w:r>
      <w:r w:rsidRPr="00DF108B">
        <w:t xml:space="preserve">) = </w:t>
      </w:r>
      <w:r w:rsidRPr="00DF108B">
        <w:rPr>
          <w:position w:val="-24"/>
        </w:rPr>
        <w:object w:dxaOrig="1579" w:dyaOrig="639" w14:anchorId="5854BDBE">
          <v:shape id="_x0000_i1035" type="#_x0000_t75" style="width:78.7pt;height:32.25pt" o:ole="">
            <v:imagedata r:id="rId26" o:title=""/>
          </v:shape>
          <o:OLEObject Type="Embed" ProgID="Equation.DSMT4" ShapeID="_x0000_i1035" DrawAspect="Content" ObjectID="_1839829691" r:id="rId27"/>
        </w:object>
      </w:r>
    </w:p>
    <w:p w14:paraId="67056E8A" w14:textId="44B860C8" w:rsidR="00DF108B" w:rsidRDefault="00DF108B" w:rsidP="000C0C72">
      <w:r w:rsidRPr="00DF108B">
        <w:rPr>
          <w:position w:val="-24"/>
        </w:rPr>
        <w:object w:dxaOrig="1040" w:dyaOrig="620" w14:anchorId="40781FDA">
          <v:shape id="_x0000_i1036" type="#_x0000_t75" style="width:51.75pt;height:30.75pt" o:ole="">
            <v:imagedata r:id="rId28" o:title=""/>
          </v:shape>
          <o:OLEObject Type="Embed" ProgID="Equation.DSMT4" ShapeID="_x0000_i1036" DrawAspect="Content" ObjectID="_1839829692" r:id="rId29"/>
        </w:object>
      </w:r>
    </w:p>
    <w:p w14:paraId="0ABC69F2" w14:textId="155E672C" w:rsidR="00DF108B" w:rsidRDefault="00DF108B" w:rsidP="000C0C72">
      <w:r w:rsidRPr="00DF108B">
        <w:rPr>
          <w:position w:val="-28"/>
        </w:rPr>
        <w:object w:dxaOrig="1600" w:dyaOrig="680" w14:anchorId="67C0E4E8">
          <v:shape id="_x0000_i1037" type="#_x0000_t75" style="width:80.25pt;height:33.75pt" o:ole="">
            <v:imagedata r:id="rId30" o:title=""/>
          </v:shape>
          <o:OLEObject Type="Embed" ProgID="Equation.DSMT4" ShapeID="_x0000_i1037" DrawAspect="Content" ObjectID="_1839829693" r:id="rId31"/>
        </w:object>
      </w:r>
    </w:p>
    <w:p w14:paraId="1F0DEE52" w14:textId="5BD5797D" w:rsidR="00DF108B" w:rsidRDefault="00DF108B" w:rsidP="000C0C72">
      <w:r w:rsidRPr="00DF108B">
        <w:rPr>
          <w:position w:val="-14"/>
        </w:rPr>
        <w:object w:dxaOrig="2200" w:dyaOrig="400" w14:anchorId="5183FAB5">
          <v:shape id="_x0000_i1038" type="#_x0000_t75" style="width:110.2pt;height:20.25pt" o:ole="">
            <v:imagedata r:id="rId32" o:title=""/>
          </v:shape>
          <o:OLEObject Type="Embed" ProgID="Equation.DSMT4" ShapeID="_x0000_i1038" DrawAspect="Content" ObjectID="_1839829694" r:id="rId33"/>
        </w:object>
      </w:r>
    </w:p>
    <w:p w14:paraId="219E8AED" w14:textId="7A9630A3" w:rsidR="00DF108B" w:rsidRDefault="00DF108B" w:rsidP="000C0C72">
      <w:r w:rsidRPr="00DF108B">
        <w:rPr>
          <w:position w:val="-14"/>
        </w:rPr>
        <w:object w:dxaOrig="1400" w:dyaOrig="400" w14:anchorId="5029B6AC">
          <v:shape id="_x0000_i1039" type="#_x0000_t75" style="width:69.7pt;height:20.25pt" o:ole="">
            <v:imagedata r:id="rId34" o:title=""/>
          </v:shape>
          <o:OLEObject Type="Embed" ProgID="Equation.DSMT4" ShapeID="_x0000_i1039" DrawAspect="Content" ObjectID="_1839829695" r:id="rId35"/>
        </w:object>
      </w:r>
    </w:p>
    <w:p w14:paraId="3C3C0E46" w14:textId="2A5BBCB1" w:rsidR="00A521C1" w:rsidRPr="00A521C1" w:rsidRDefault="00DF108B" w:rsidP="000C0C72">
      <w:r w:rsidRPr="00A521C1">
        <w:rPr>
          <w:position w:val="-24"/>
        </w:rPr>
        <w:object w:dxaOrig="1160" w:dyaOrig="680" w14:anchorId="42307091">
          <v:shape id="_x0000_i1040" type="#_x0000_t75" style="width:57.75pt;height:33.75pt" o:ole="">
            <v:imagedata r:id="rId24" o:title=""/>
          </v:shape>
          <o:OLEObject Type="Embed" ProgID="Equation.DSMT4" ShapeID="_x0000_i1040" DrawAspect="Content" ObjectID="_1839829696" r:id="rId36"/>
        </w:object>
      </w:r>
      <w:r w:rsidR="00A521C1" w:rsidRPr="00A521C1">
        <w:t xml:space="preserve"> donc  </w:t>
      </w:r>
      <w:r w:rsidR="00A521C1" w:rsidRPr="00A521C1">
        <w:rPr>
          <w:position w:val="-30"/>
        </w:rPr>
        <w:object w:dxaOrig="1020" w:dyaOrig="740" w14:anchorId="52F7A669">
          <v:shape id="_x0000_i1041" type="#_x0000_t75" style="width:51pt;height:36.75pt" o:ole="">
            <v:imagedata r:id="rId37" o:title=""/>
          </v:shape>
          <o:OLEObject Type="Embed" ProgID="Equation.DSMT4" ShapeID="_x0000_i1041" DrawAspect="Content" ObjectID="_1839829697" r:id="rId38"/>
        </w:object>
      </w:r>
      <w:r w:rsidR="00A521C1" w:rsidRPr="00A521C1">
        <w:t xml:space="preserve"> </w:t>
      </w:r>
      <w:r w:rsidR="002A7195">
        <w:t xml:space="preserve">ainsi </w:t>
      </w:r>
      <w:r w:rsidR="00A521C1" w:rsidRPr="00A521C1">
        <w:t xml:space="preserve"> </w:t>
      </w:r>
      <w:r w:rsidR="002A7195" w:rsidRPr="002A7195">
        <w:rPr>
          <w:position w:val="-28"/>
        </w:rPr>
        <w:object w:dxaOrig="3180" w:dyaOrig="720" w14:anchorId="3E4937F8">
          <v:shape id="_x0000_i1042" type="#_x0000_t75" style="width:159pt;height:36pt" o:ole="">
            <v:imagedata r:id="rId39" o:title=""/>
          </v:shape>
          <o:OLEObject Type="Embed" ProgID="Equation.DSMT4" ShapeID="_x0000_i1042" DrawAspect="Content" ObjectID="_1839829698" r:id="rId40"/>
        </w:object>
      </w:r>
    </w:p>
    <w:p w14:paraId="7CFF3E99" w14:textId="193DD8EB" w:rsidR="000B5177" w:rsidRPr="00A521C1" w:rsidRDefault="000B5177">
      <w:pPr>
        <w:jc w:val="left"/>
        <w:rPr>
          <w:i/>
          <w:iCs/>
        </w:rPr>
      </w:pPr>
      <w:r w:rsidRPr="00A521C1">
        <w:br w:type="page"/>
      </w:r>
    </w:p>
    <w:p w14:paraId="0178C986" w14:textId="0F791C7C" w:rsidR="000B5177" w:rsidRPr="008720F2" w:rsidRDefault="000B5177" w:rsidP="00F648A5">
      <w:pPr>
        <w:shd w:val="clear" w:color="auto" w:fill="BFBFBF" w:themeFill="background1" w:themeFillShade="BF"/>
        <w:rPr>
          <w:i/>
          <w:iCs/>
        </w:rPr>
      </w:pPr>
      <w:r w:rsidRPr="008720F2">
        <w:rPr>
          <w:i/>
          <w:iCs/>
        </w:rPr>
        <w:t>Dans la question suivante, le candidat est invité à prendre des initiatives et à présenter</w:t>
      </w:r>
      <w:r w:rsidR="008720F2" w:rsidRPr="008720F2">
        <w:rPr>
          <w:i/>
          <w:iCs/>
        </w:rPr>
        <w:t xml:space="preserve"> </w:t>
      </w:r>
      <w:r w:rsidRPr="008720F2">
        <w:rPr>
          <w:i/>
          <w:iCs/>
        </w:rPr>
        <w:t>la démarche suivie, même si elle n’a pas abouti. La démarche est évaluée et nécessite</w:t>
      </w:r>
      <w:r w:rsidR="008720F2" w:rsidRPr="008720F2">
        <w:rPr>
          <w:i/>
          <w:iCs/>
        </w:rPr>
        <w:t xml:space="preserve"> </w:t>
      </w:r>
      <w:r w:rsidRPr="008720F2">
        <w:rPr>
          <w:i/>
          <w:iCs/>
        </w:rPr>
        <w:t>d’être correctement présentée.</w:t>
      </w:r>
    </w:p>
    <w:p w14:paraId="0590AAE9" w14:textId="67C3ECA6" w:rsidR="000B5177" w:rsidRDefault="000B5177" w:rsidP="00F648A5">
      <w:pPr>
        <w:shd w:val="clear" w:color="auto" w:fill="BFBFBF" w:themeFill="background1" w:themeFillShade="BF"/>
      </w:pPr>
      <w:r>
        <w:t>En 1993, des chercheurs de l'université de Yamagata au Japon ont daté les différentes</w:t>
      </w:r>
      <w:r w:rsidR="00663DF9">
        <w:t xml:space="preserve"> </w:t>
      </w:r>
      <w:r>
        <w:t>couches d'une carotte de glace dans l'archipel norvégien de Svalbard à l’aide de cette</w:t>
      </w:r>
      <w:r w:rsidR="00663DF9">
        <w:t xml:space="preserve"> </w:t>
      </w:r>
      <w:r>
        <w:t>méthode. À une profondeur de 30 m, une masse de 1 kg de glace avait une activité</w:t>
      </w:r>
      <w:r w:rsidR="00663DF9">
        <w:t xml:space="preserve"> </w:t>
      </w:r>
      <w:r w:rsidRPr="00663DF9">
        <w:rPr>
          <w:i/>
          <w:iCs/>
        </w:rPr>
        <w:t>A</w:t>
      </w:r>
      <w:r w:rsidRPr="00663DF9">
        <w:rPr>
          <w:vertAlign w:val="subscript"/>
        </w:rPr>
        <w:t>30</w:t>
      </w:r>
      <w:r>
        <w:t xml:space="preserve"> = 4,72 mBq liée au plomb 210. On supposera que l'activité d'un kilogramme de</w:t>
      </w:r>
      <w:r w:rsidR="00F648A5">
        <w:t xml:space="preserve"> </w:t>
      </w:r>
      <w:r>
        <w:t xml:space="preserve">glace liée au plomb-210 valait </w:t>
      </w:r>
      <w:r w:rsidRPr="00F648A5">
        <w:rPr>
          <w:i/>
          <w:iCs/>
        </w:rPr>
        <w:t>A</w:t>
      </w:r>
      <w:r w:rsidRPr="00F648A5">
        <w:rPr>
          <w:vertAlign w:val="subscript"/>
        </w:rPr>
        <w:t>0</w:t>
      </w:r>
      <w:r>
        <w:t xml:space="preserve"> = 110 mBq à sa formation.</w:t>
      </w:r>
    </w:p>
    <w:p w14:paraId="19F95662" w14:textId="77777777" w:rsidR="000B5177" w:rsidRPr="00F648A5" w:rsidRDefault="000B5177" w:rsidP="00F648A5">
      <w:pPr>
        <w:shd w:val="clear" w:color="auto" w:fill="BFBFBF" w:themeFill="background1" w:themeFillShade="BF"/>
        <w:rPr>
          <w:b/>
          <w:bCs/>
        </w:rPr>
      </w:pPr>
      <w:r w:rsidRPr="00F648A5">
        <w:rPr>
          <w:b/>
          <w:bCs/>
        </w:rPr>
        <w:t>Q8. Déterminer l’année à laquelle la glace présente à 30 m de profondeur s'est formée.</w:t>
      </w:r>
    </w:p>
    <w:p w14:paraId="74B7792C" w14:textId="47A92A9E" w:rsidR="00DF108B" w:rsidRPr="00F648A5" w:rsidRDefault="000B5177" w:rsidP="00F648A5">
      <w:pPr>
        <w:shd w:val="clear" w:color="auto" w:fill="BFBFBF" w:themeFill="background1" w:themeFillShade="BF"/>
        <w:rPr>
          <w:b/>
          <w:bCs/>
        </w:rPr>
      </w:pPr>
      <w:r w:rsidRPr="00F648A5">
        <w:rPr>
          <w:b/>
          <w:bCs/>
        </w:rPr>
        <w:t>En déduire l'épaisseur moyenne de glace accumulée chaque année sur l'archipel</w:t>
      </w:r>
      <w:r w:rsidR="00F648A5" w:rsidRPr="00F648A5">
        <w:rPr>
          <w:b/>
          <w:bCs/>
        </w:rPr>
        <w:t xml:space="preserve"> </w:t>
      </w:r>
      <w:r w:rsidRPr="00F648A5">
        <w:rPr>
          <w:b/>
          <w:bCs/>
        </w:rPr>
        <w:t>durant cette période.</w:t>
      </w:r>
    </w:p>
    <w:p w14:paraId="484AE309" w14:textId="77777777" w:rsidR="000B5177" w:rsidRDefault="000B5177" w:rsidP="000B5177"/>
    <w:p w14:paraId="53B0E6F6" w14:textId="77777777" w:rsidR="006C0918" w:rsidRDefault="006C0918" w:rsidP="006C0918">
      <w:r w:rsidRPr="00DF108B">
        <w:rPr>
          <w:i/>
          <w:iCs/>
        </w:rPr>
        <w:t>N</w:t>
      </w:r>
      <w:r w:rsidRPr="00DF108B">
        <w:t>(</w:t>
      </w:r>
      <w:r w:rsidRPr="00DF108B">
        <w:rPr>
          <w:i/>
          <w:iCs/>
        </w:rPr>
        <w:t>t</w:t>
      </w:r>
      <w:r w:rsidRPr="00DF108B">
        <w:t xml:space="preserve">) = </w:t>
      </w:r>
      <w:r w:rsidRPr="00DF108B">
        <w:rPr>
          <w:i/>
          <w:iCs/>
        </w:rPr>
        <w:t>N</w:t>
      </w:r>
      <w:r w:rsidRPr="00DF108B">
        <w:rPr>
          <w:vertAlign w:val="subscript"/>
        </w:rPr>
        <w:t>0</w:t>
      </w:r>
      <w:r w:rsidRPr="00DF108B">
        <w:t>∙e</w:t>
      </w:r>
      <w:r w:rsidRPr="00DF108B">
        <w:rPr>
          <w:rFonts w:hint="eastAsia"/>
          <w:vertAlign w:val="superscript"/>
        </w:rPr>
        <w:t>–</w:t>
      </w:r>
      <w:r w:rsidRPr="00DF108B">
        <w:rPr>
          <w:vertAlign w:val="superscript"/>
        </w:rPr>
        <w:t xml:space="preserve"> λ∙</w:t>
      </w:r>
      <w:r w:rsidRPr="00DF108B">
        <w:rPr>
          <w:i/>
          <w:iCs/>
          <w:vertAlign w:val="superscript"/>
        </w:rPr>
        <w:t>t</w:t>
      </w:r>
    </w:p>
    <w:p w14:paraId="76D80731" w14:textId="161AD21D" w:rsidR="000B5177" w:rsidRDefault="006C0918" w:rsidP="000B5177">
      <w:r w:rsidRPr="00E97D34">
        <w:rPr>
          <w:position w:val="-24"/>
        </w:rPr>
        <w:object w:dxaOrig="1600" w:dyaOrig="680" w14:anchorId="6B7F84E9">
          <v:shape id="_x0000_i1043" type="#_x0000_t75" style="width:80.25pt;height:33.75pt" o:ole="">
            <v:imagedata r:id="rId13" o:title=""/>
          </v:shape>
          <o:OLEObject Type="Embed" ProgID="Equation.DSMT4" ShapeID="_x0000_i1043" DrawAspect="Content" ObjectID="_1839829699" r:id="rId41"/>
        </w:object>
      </w:r>
    </w:p>
    <w:p w14:paraId="79978E25" w14:textId="7575E35D" w:rsidR="000B5177" w:rsidRPr="00A56C77" w:rsidRDefault="006C0918" w:rsidP="000B5177">
      <w:r w:rsidRPr="006C0918">
        <w:rPr>
          <w:i/>
          <w:iCs/>
        </w:rPr>
        <w:t>A</w:t>
      </w:r>
      <w:r>
        <w:t>(</w:t>
      </w:r>
      <w:r w:rsidRPr="006C0918">
        <w:rPr>
          <w:i/>
          <w:iCs/>
        </w:rPr>
        <w:t>t</w:t>
      </w:r>
      <w:r>
        <w:t>) = –</w:t>
      </w:r>
      <w:r w:rsidR="00A56C77">
        <w:t>(–</w:t>
      </w:r>
      <w:r>
        <w:rPr>
          <w:rFonts w:ascii="Times New Roman" w:hAnsi="Times New Roman"/>
        </w:rPr>
        <w:t>λ·</w:t>
      </w:r>
      <w:r w:rsidRPr="006C0918">
        <w:rPr>
          <w:i/>
          <w:iCs/>
        </w:rPr>
        <w:t>N</w:t>
      </w:r>
      <w:r>
        <w:rPr>
          <w:vertAlign w:val="subscript"/>
        </w:rPr>
        <w:t>0</w:t>
      </w:r>
      <w:r>
        <w:t>·e</w:t>
      </w:r>
      <w:r>
        <w:rPr>
          <w:vertAlign w:val="superscript"/>
        </w:rPr>
        <w:t>–</w:t>
      </w:r>
      <w:r>
        <w:rPr>
          <w:rFonts w:ascii="Times New Roman" w:hAnsi="Times New Roman"/>
          <w:vertAlign w:val="superscript"/>
        </w:rPr>
        <w:t>λ</w:t>
      </w:r>
      <w:r>
        <w:rPr>
          <w:vertAlign w:val="superscript"/>
        </w:rPr>
        <w:t>·</w:t>
      </w:r>
      <w:r w:rsidRPr="006C0918">
        <w:rPr>
          <w:i/>
          <w:iCs/>
          <w:vertAlign w:val="superscript"/>
        </w:rPr>
        <w:t>t</w:t>
      </w:r>
      <w:r w:rsidR="00A56C77">
        <w:t xml:space="preserve">) = </w:t>
      </w:r>
      <w:r w:rsidR="00A56C77">
        <w:rPr>
          <w:rFonts w:ascii="Times New Roman" w:hAnsi="Times New Roman"/>
        </w:rPr>
        <w:t>λ·</w:t>
      </w:r>
      <w:r w:rsidR="00A56C77" w:rsidRPr="006C0918">
        <w:rPr>
          <w:i/>
          <w:iCs/>
        </w:rPr>
        <w:t>N</w:t>
      </w:r>
      <w:r w:rsidR="00A56C77">
        <w:rPr>
          <w:vertAlign w:val="subscript"/>
        </w:rPr>
        <w:t>0</w:t>
      </w:r>
      <w:r w:rsidR="00A56C77">
        <w:t>·e</w:t>
      </w:r>
      <w:r w:rsidR="00A56C77">
        <w:rPr>
          <w:vertAlign w:val="superscript"/>
        </w:rPr>
        <w:t>–</w:t>
      </w:r>
      <w:r w:rsidR="00A56C77">
        <w:rPr>
          <w:rFonts w:ascii="Times New Roman" w:hAnsi="Times New Roman"/>
          <w:vertAlign w:val="superscript"/>
        </w:rPr>
        <w:t>λ</w:t>
      </w:r>
      <w:r w:rsidR="00A56C77">
        <w:rPr>
          <w:vertAlign w:val="superscript"/>
        </w:rPr>
        <w:t>·</w:t>
      </w:r>
      <w:r w:rsidR="00A56C77" w:rsidRPr="006C0918">
        <w:rPr>
          <w:i/>
          <w:iCs/>
          <w:vertAlign w:val="superscript"/>
        </w:rPr>
        <w:t>t</w:t>
      </w:r>
    </w:p>
    <w:p w14:paraId="7F10ABFE" w14:textId="6F79BF19" w:rsidR="000B5177" w:rsidRPr="006C0918" w:rsidRDefault="006C0918" w:rsidP="000B5177">
      <w:r w:rsidRPr="006C0918">
        <w:rPr>
          <w:i/>
          <w:iCs/>
        </w:rPr>
        <w:t>A</w:t>
      </w:r>
      <w:r>
        <w:t>(</w:t>
      </w:r>
      <w:r w:rsidRPr="006C0918">
        <w:rPr>
          <w:i/>
          <w:iCs/>
        </w:rPr>
        <w:t>t</w:t>
      </w:r>
      <w:r>
        <w:t xml:space="preserve">) = </w:t>
      </w:r>
      <w:r>
        <w:rPr>
          <w:i/>
          <w:iCs/>
        </w:rPr>
        <w:t>A</w:t>
      </w:r>
      <w:r>
        <w:rPr>
          <w:vertAlign w:val="subscript"/>
        </w:rPr>
        <w:t>0</w:t>
      </w:r>
      <w:r>
        <w:t>·</w:t>
      </w:r>
      <w:r w:rsidRPr="006C0918">
        <w:t xml:space="preserve"> </w:t>
      </w:r>
      <w:r>
        <w:t>e</w:t>
      </w:r>
      <w:r>
        <w:rPr>
          <w:vertAlign w:val="superscript"/>
        </w:rPr>
        <w:t>–</w:t>
      </w:r>
      <w:r>
        <w:rPr>
          <w:rFonts w:ascii="Times New Roman" w:hAnsi="Times New Roman"/>
          <w:vertAlign w:val="superscript"/>
        </w:rPr>
        <w:t>λ</w:t>
      </w:r>
      <w:r>
        <w:rPr>
          <w:vertAlign w:val="superscript"/>
        </w:rPr>
        <w:t>·</w:t>
      </w:r>
      <w:r w:rsidRPr="006C0918">
        <w:rPr>
          <w:i/>
          <w:iCs/>
          <w:vertAlign w:val="superscript"/>
        </w:rPr>
        <w:t>t</w:t>
      </w:r>
      <w:r>
        <w:tab/>
      </w:r>
      <w:r>
        <w:tab/>
      </w:r>
      <w:r w:rsidRPr="006C0918">
        <w:rPr>
          <w:i/>
          <w:iCs/>
        </w:rPr>
        <w:t>On pouvait donner directement cette relation.</w:t>
      </w:r>
    </w:p>
    <w:p w14:paraId="3897CAB0" w14:textId="77777777" w:rsidR="000B5177" w:rsidRDefault="000B5177" w:rsidP="000B5177"/>
    <w:p w14:paraId="53AF3415" w14:textId="6427F8EE" w:rsidR="00A521C1" w:rsidRDefault="00A521C1" w:rsidP="000B5177">
      <w:r w:rsidRPr="006C0918">
        <w:rPr>
          <w:i/>
          <w:iCs/>
        </w:rPr>
        <w:t>A</w:t>
      </w:r>
      <w:r w:rsidRPr="00A521C1">
        <w:rPr>
          <w:vertAlign w:val="subscript"/>
        </w:rPr>
        <w:t>30</w:t>
      </w:r>
      <w:r>
        <w:t xml:space="preserve"> = </w:t>
      </w:r>
      <w:r>
        <w:rPr>
          <w:i/>
          <w:iCs/>
        </w:rPr>
        <w:t>A</w:t>
      </w:r>
      <w:r>
        <w:rPr>
          <w:vertAlign w:val="subscript"/>
        </w:rPr>
        <w:t>0</w:t>
      </w:r>
      <w:r>
        <w:t>·</w:t>
      </w:r>
      <w:r w:rsidRPr="006C0918">
        <w:t xml:space="preserve"> </w:t>
      </w:r>
      <w:r>
        <w:t>e</w:t>
      </w:r>
      <w:r>
        <w:rPr>
          <w:vertAlign w:val="superscript"/>
        </w:rPr>
        <w:t>–</w:t>
      </w:r>
      <w:r>
        <w:rPr>
          <w:rFonts w:ascii="Times New Roman" w:hAnsi="Times New Roman"/>
          <w:vertAlign w:val="superscript"/>
        </w:rPr>
        <w:t>λ</w:t>
      </w:r>
      <w:r>
        <w:rPr>
          <w:vertAlign w:val="superscript"/>
        </w:rPr>
        <w:t>·</w:t>
      </w:r>
      <w:r w:rsidRPr="006C0918">
        <w:rPr>
          <w:i/>
          <w:iCs/>
          <w:vertAlign w:val="superscript"/>
        </w:rPr>
        <w:t>t</w:t>
      </w:r>
    </w:p>
    <w:p w14:paraId="7C39409D" w14:textId="18CEF2C0" w:rsidR="000B5177" w:rsidRDefault="00A521C1" w:rsidP="000B5177">
      <w:r w:rsidRPr="00A521C1">
        <w:rPr>
          <w:position w:val="-30"/>
        </w:rPr>
        <w:object w:dxaOrig="1100" w:dyaOrig="700" w14:anchorId="11F31A0E">
          <v:shape id="_x0000_i1044" type="#_x0000_t75" style="width:54.7pt;height:35.25pt" o:ole="">
            <v:imagedata r:id="rId42" o:title=""/>
          </v:shape>
          <o:OLEObject Type="Embed" ProgID="Equation.DSMT4" ShapeID="_x0000_i1044" DrawAspect="Content" ObjectID="_1839829700" r:id="rId43"/>
        </w:object>
      </w:r>
      <w:r>
        <w:t xml:space="preserve"> </w:t>
      </w:r>
    </w:p>
    <w:p w14:paraId="715C9B17" w14:textId="0EAB4C4A" w:rsidR="00A521C1" w:rsidRDefault="00A521C1" w:rsidP="000B5177">
      <w:r w:rsidRPr="00A521C1">
        <w:rPr>
          <w:position w:val="-32"/>
        </w:rPr>
        <w:object w:dxaOrig="1640" w:dyaOrig="760" w14:anchorId="4512A83C">
          <v:shape id="_x0000_i1045" type="#_x0000_t75" style="width:81.75pt;height:38.25pt" o:ole="">
            <v:imagedata r:id="rId44" o:title=""/>
          </v:shape>
          <o:OLEObject Type="Embed" ProgID="Equation.DSMT4" ShapeID="_x0000_i1045" DrawAspect="Content" ObjectID="_1839829701" r:id="rId45"/>
        </w:object>
      </w:r>
    </w:p>
    <w:p w14:paraId="701126E8" w14:textId="51097D76" w:rsidR="000B5177" w:rsidRDefault="002A7195" w:rsidP="000B5177">
      <w:r w:rsidRPr="002A7195">
        <w:rPr>
          <w:noProof/>
        </w:rPr>
        <w:drawing>
          <wp:anchor distT="0" distB="0" distL="114300" distR="114300" simplePos="0" relativeHeight="251658240" behindDoc="0" locked="0" layoutInCell="1" allowOverlap="1" wp14:anchorId="4DF04F99" wp14:editId="4D641540">
            <wp:simplePos x="0" y="0"/>
            <wp:positionH relativeFrom="column">
              <wp:posOffset>3153410</wp:posOffset>
            </wp:positionH>
            <wp:positionV relativeFrom="paragraph">
              <wp:posOffset>501998</wp:posOffset>
            </wp:positionV>
            <wp:extent cx="3305810" cy="701962"/>
            <wp:effectExtent l="19050" t="19050" r="8890" b="22225"/>
            <wp:wrapNone/>
            <wp:docPr id="182010955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0109550" name=""/>
                    <pic:cNvPicPr/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21791" cy="70535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521C1" w:rsidRPr="00A521C1">
        <w:rPr>
          <w:position w:val="-24"/>
        </w:rPr>
        <w:object w:dxaOrig="1260" w:dyaOrig="1040" w14:anchorId="29EA2A63">
          <v:shape id="_x0000_i1046" type="#_x0000_t75" style="width:63pt;height:51.75pt" o:ole="">
            <v:imagedata r:id="rId47" o:title=""/>
          </v:shape>
          <o:OLEObject Type="Embed" ProgID="Equation.DSMT4" ShapeID="_x0000_i1046" DrawAspect="Content" ObjectID="_1839829702" r:id="rId48"/>
        </w:object>
      </w:r>
    </w:p>
    <w:p w14:paraId="0062405E" w14:textId="5EF751C9" w:rsidR="00A521C1" w:rsidRDefault="002A7195" w:rsidP="000B5177">
      <w:r w:rsidRPr="002A7195">
        <w:rPr>
          <w:position w:val="-28"/>
        </w:rPr>
        <w:object w:dxaOrig="3300" w:dyaOrig="1040" w14:anchorId="6779B25A">
          <v:shape id="_x0000_i1047" type="#_x0000_t75" style="width:165pt;height:51.75pt" o:ole="">
            <v:imagedata r:id="rId49" o:title=""/>
          </v:shape>
          <o:OLEObject Type="Embed" ProgID="Equation.DSMT4" ShapeID="_x0000_i1047" DrawAspect="Content" ObjectID="_1839829703" r:id="rId50"/>
        </w:object>
      </w:r>
    </w:p>
    <w:p w14:paraId="0FB4FB4A" w14:textId="232DC50B" w:rsidR="002A7195" w:rsidRDefault="00C7188D" w:rsidP="000B5177">
      <w:r>
        <w:t xml:space="preserve">Les mesures ont été faites en 1993, la glace s’est formée 101 ans avant donc </w:t>
      </w:r>
      <w:r>
        <w:br/>
        <w:t>en 1993 – 101 = 1892.</w:t>
      </w:r>
    </w:p>
    <w:p w14:paraId="1B1836C0" w14:textId="46E85D8E" w:rsidR="002A7195" w:rsidRDefault="00C7188D" w:rsidP="000B5177">
      <w:r>
        <w:t>La glace avait une épaisseur de 30 m, et cela correspond à 101 ans d’accumulation de glace.</w:t>
      </w:r>
    </w:p>
    <w:p w14:paraId="21C87D30" w14:textId="246B9120" w:rsidR="00C7188D" w:rsidRDefault="00C7188D" w:rsidP="000B5177">
      <w:r>
        <w:t>Ainsi chaque année en moyenne il se forme une épaisseur de 30 m/101 ans = 0,30 m.</w:t>
      </w:r>
    </w:p>
    <w:p w14:paraId="62AC0052" w14:textId="23B07FF2" w:rsidR="002A7195" w:rsidRDefault="002A7195" w:rsidP="000B5177"/>
    <w:p w14:paraId="24DD99A5" w14:textId="6FC5C1D8" w:rsidR="002A7195" w:rsidRDefault="00C7188D" w:rsidP="000B5177">
      <w:r w:rsidRPr="00C7188D">
        <w:rPr>
          <w:noProof/>
        </w:rPr>
        <w:drawing>
          <wp:anchor distT="0" distB="0" distL="114300" distR="114300" simplePos="0" relativeHeight="251659264" behindDoc="0" locked="0" layoutInCell="1" allowOverlap="1" wp14:anchorId="5494909C" wp14:editId="2B81DF24">
            <wp:simplePos x="0" y="0"/>
            <wp:positionH relativeFrom="column">
              <wp:posOffset>3902075</wp:posOffset>
            </wp:positionH>
            <wp:positionV relativeFrom="paragraph">
              <wp:posOffset>54610</wp:posOffset>
            </wp:positionV>
            <wp:extent cx="2832497" cy="371475"/>
            <wp:effectExtent l="19050" t="19050" r="25400" b="9525"/>
            <wp:wrapNone/>
            <wp:docPr id="1041979448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979448" name=""/>
                    <pic:cNvPicPr/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497" cy="37147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1F5F1B" w14:textId="025F355B" w:rsidR="00C7188D" w:rsidRDefault="00C7188D" w:rsidP="000B5177"/>
    <w:p w14:paraId="548ACDD6" w14:textId="77777777" w:rsidR="00C7188D" w:rsidRDefault="00C7188D" w:rsidP="000B5177"/>
    <w:p w14:paraId="73095588" w14:textId="598F46E0" w:rsidR="00E15237" w:rsidRDefault="00E15237">
      <w:pPr>
        <w:jc w:val="left"/>
      </w:pPr>
      <w:r>
        <w:br w:type="page"/>
      </w:r>
    </w:p>
    <w:p w14:paraId="689EE341" w14:textId="1B53A434" w:rsidR="00C7188D" w:rsidRDefault="00E15237" w:rsidP="00E15237">
      <w:pPr>
        <w:jc w:val="center"/>
      </w:pPr>
      <w:r w:rsidRPr="00E15237">
        <w:rPr>
          <w:noProof/>
        </w:rPr>
        <w:drawing>
          <wp:inline distT="0" distB="0" distL="0" distR="0" wp14:anchorId="72CF0FD1" wp14:editId="2622D69C">
            <wp:extent cx="4562972" cy="2491105"/>
            <wp:effectExtent l="0" t="0" r="9525" b="4445"/>
            <wp:docPr id="108900464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9004641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4568852" cy="2494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28351" w14:textId="430441F4" w:rsidR="00E15237" w:rsidRPr="00E15237" w:rsidRDefault="00E15237" w:rsidP="00E15237">
      <w:pPr>
        <w:shd w:val="clear" w:color="auto" w:fill="BFBFBF" w:themeFill="background1" w:themeFillShade="BF"/>
        <w:rPr>
          <w:b/>
          <w:bCs/>
        </w:rPr>
      </w:pPr>
      <w:r w:rsidRPr="00E15237">
        <w:rPr>
          <w:b/>
          <w:bCs/>
        </w:rPr>
        <w:t xml:space="preserve">Q9. Nommer le type de représentation utilisé pour la molécule de ligand représentée </w:t>
      </w:r>
      <w:r w:rsidRPr="00E15237">
        <w:rPr>
          <w:b/>
          <w:bCs/>
        </w:rPr>
        <w:br/>
        <w:t>sur la figure 2.</w:t>
      </w:r>
    </w:p>
    <w:p w14:paraId="4718D8F4" w14:textId="5EC24BD2" w:rsidR="00C7188D" w:rsidRDefault="000301AA" w:rsidP="000B5177">
      <w:r>
        <w:t>La figure 2 montre une formule topologique.</w:t>
      </w:r>
    </w:p>
    <w:p w14:paraId="5D5178FE" w14:textId="77777777" w:rsidR="000301AA" w:rsidRDefault="000301AA" w:rsidP="000B5177"/>
    <w:p w14:paraId="7FC12E59" w14:textId="3991B3DB" w:rsidR="000301AA" w:rsidRPr="000301AA" w:rsidRDefault="000301AA" w:rsidP="000301AA">
      <w:pPr>
        <w:shd w:val="clear" w:color="auto" w:fill="BFBFBF" w:themeFill="background1" w:themeFillShade="BF"/>
        <w:rPr>
          <w:b/>
          <w:bCs/>
        </w:rPr>
      </w:pPr>
      <w:r w:rsidRPr="000301AA">
        <w:rPr>
          <w:b/>
          <w:bCs/>
        </w:rPr>
        <w:t>Q10. Nommer les deux familles fonctionnelles correspondant aux groupes caractéristiques A et B entourés sur la figure 2.</w:t>
      </w:r>
    </w:p>
    <w:p w14:paraId="2663C322" w14:textId="2F04F9A9" w:rsidR="00E15237" w:rsidRDefault="000301AA" w:rsidP="000B5177">
      <w:r>
        <w:t xml:space="preserve">Le groupe A </w:t>
      </w:r>
      <w:r w:rsidR="00930E76">
        <w:t>est</w:t>
      </w:r>
      <w:r>
        <w:t xml:space="preserve"> un groupe bromo de la famille des composés halogénés, et le groupe B </w:t>
      </w:r>
      <w:r w:rsidR="00930E76">
        <w:t xml:space="preserve">est </w:t>
      </w:r>
      <w:r>
        <w:t>un groupe amino de la famille des amines.</w:t>
      </w:r>
    </w:p>
    <w:p w14:paraId="75B816B8" w14:textId="77777777" w:rsidR="000301AA" w:rsidRDefault="000301AA" w:rsidP="000B5177"/>
    <w:p w14:paraId="5F551690" w14:textId="2891508D" w:rsidR="00E15237" w:rsidRPr="00B549B7" w:rsidRDefault="000301AA" w:rsidP="00B549B7">
      <w:pPr>
        <w:shd w:val="clear" w:color="auto" w:fill="BFBFBF" w:themeFill="background1" w:themeFillShade="BF"/>
        <w:rPr>
          <w:b/>
          <w:bCs/>
        </w:rPr>
      </w:pPr>
      <w:r w:rsidRPr="00B549B7">
        <w:rPr>
          <w:b/>
          <w:bCs/>
        </w:rPr>
        <w:t>Q11. Écrire la constante d’équilibre de la réaction de formation de Ag(ligand)</w:t>
      </w:r>
      <w:r w:rsidRPr="00B549B7">
        <w:rPr>
          <w:b/>
          <w:bCs/>
          <w:vertAlign w:val="superscript"/>
        </w:rPr>
        <w:t>+</w:t>
      </w:r>
      <w:r w:rsidRPr="00B549B7">
        <w:rPr>
          <w:b/>
          <w:bCs/>
        </w:rPr>
        <w:t xml:space="preserve"> (aq) en fonction des concentrations à l’équilibre des différentes espèces et de la concentration standard </w:t>
      </w:r>
      <w:r w:rsidRPr="00B549B7">
        <w:rPr>
          <w:b/>
          <w:bCs/>
          <w:i/>
          <w:iCs/>
        </w:rPr>
        <w:t>c</w:t>
      </w:r>
      <w:r w:rsidRPr="00B549B7">
        <w:rPr>
          <w:b/>
          <w:bCs/>
          <w:vertAlign w:val="superscript"/>
        </w:rPr>
        <w:t>0</w:t>
      </w:r>
      <w:r w:rsidRPr="00B549B7">
        <w:rPr>
          <w:b/>
          <w:bCs/>
        </w:rPr>
        <w:t>.</w:t>
      </w:r>
    </w:p>
    <w:p w14:paraId="06485E4C" w14:textId="3895A02B" w:rsidR="00B549B7" w:rsidRDefault="00A539CA" w:rsidP="000B5177">
      <w:r w:rsidRPr="00B549B7">
        <w:rPr>
          <w:position w:val="-68"/>
        </w:rPr>
        <w:object w:dxaOrig="7540" w:dyaOrig="1560" w14:anchorId="5168F35E">
          <v:shape id="_x0000_i1048" type="#_x0000_t75" style="width:377.4pt;height:78pt" o:ole="">
            <v:imagedata r:id="rId53" o:title=""/>
          </v:shape>
          <o:OLEObject Type="Embed" ProgID="Equation.DSMT4" ShapeID="_x0000_i1048" DrawAspect="Content" ObjectID="_1839829704" r:id="rId54"/>
        </w:object>
      </w:r>
      <w:r w:rsidR="00B549B7">
        <w:t xml:space="preserve"> </w:t>
      </w:r>
    </w:p>
    <w:p w14:paraId="1A7C2E60" w14:textId="5FFCC3CC" w:rsidR="00E15237" w:rsidRPr="00A21153" w:rsidRDefault="00A21153" w:rsidP="00A21153">
      <w:pPr>
        <w:shd w:val="clear" w:color="auto" w:fill="BFBFBF" w:themeFill="background1" w:themeFillShade="BF"/>
        <w:rPr>
          <w:b/>
          <w:bCs/>
        </w:rPr>
      </w:pPr>
      <w:r w:rsidRPr="00A21153">
        <w:rPr>
          <w:b/>
          <w:bCs/>
        </w:rPr>
        <w:t>Q12. Justifier que la réaction de formation de Ag(ligand)</w:t>
      </w:r>
      <w:r w:rsidRPr="00A539CA">
        <w:rPr>
          <w:b/>
          <w:bCs/>
          <w:vertAlign w:val="superscript"/>
        </w:rPr>
        <w:t>+</w:t>
      </w:r>
      <w:r w:rsidRPr="00A21153">
        <w:rPr>
          <w:b/>
          <w:bCs/>
        </w:rPr>
        <w:t xml:space="preserve"> (aq) est quasi-totale si le ligand est en très fort excès.</w:t>
      </w:r>
    </w:p>
    <w:p w14:paraId="6CAC6B9A" w14:textId="0E0773F8" w:rsidR="00A539CA" w:rsidRDefault="00A539CA" w:rsidP="000B5177">
      <w:r>
        <w:t>Si le ligand est en très fort excès alors la concentration [ligand(aq)] est très grande.</w:t>
      </w:r>
    </w:p>
    <w:p w14:paraId="44F06743" w14:textId="681CC496" w:rsidR="00E15237" w:rsidRDefault="00A539CA" w:rsidP="000B5177">
      <w:r>
        <w:t xml:space="preserve">Or </w:t>
      </w:r>
      <w:r w:rsidRPr="00A539CA">
        <w:rPr>
          <w:position w:val="-36"/>
        </w:rPr>
        <w:object w:dxaOrig="3200" w:dyaOrig="920" w14:anchorId="3988391E">
          <v:shape id="_x0000_i1049" type="#_x0000_t75" style="width:159.7pt;height:45.75pt" o:ole="">
            <v:imagedata r:id="rId55" o:title=""/>
          </v:shape>
          <o:OLEObject Type="Embed" ProgID="Equation.DSMT4" ShapeID="_x0000_i1049" DrawAspect="Content" ObjectID="_1839829705" r:id="rId56"/>
        </w:object>
      </w:r>
      <w:r>
        <w:t xml:space="preserve"> donc le quotient de réaction sera très petit et sans doute inférieur à la constante d’équilibre </w:t>
      </w:r>
      <w:r w:rsidR="001C593E" w:rsidRPr="001C593E">
        <w:rPr>
          <w:i/>
          <w:iCs/>
        </w:rPr>
        <w:t>K</w:t>
      </w:r>
      <w:r w:rsidR="001C593E">
        <w:t xml:space="preserve"> </w:t>
      </w:r>
      <w:r>
        <w:t>de la réaction.</w:t>
      </w:r>
    </w:p>
    <w:p w14:paraId="572D861C" w14:textId="017CAC77" w:rsidR="00A539CA" w:rsidRDefault="00A539CA" w:rsidP="000B5177">
      <w:r>
        <w:t>La réaction a lieu dans le sens direct de consommation des réactifs.</w:t>
      </w:r>
    </w:p>
    <w:p w14:paraId="0782231A" w14:textId="77777777" w:rsidR="00A539CA" w:rsidRDefault="00A539CA" w:rsidP="000B5177"/>
    <w:p w14:paraId="7ED59AEE" w14:textId="71B279DE" w:rsidR="00A539CA" w:rsidRDefault="00A539CA" w:rsidP="000B5177">
      <w:r>
        <w:t>Par ailleurs, on sait que l’ajout d’un réactif en excès permet d’augmenter le taux d’avancement. On peut imaginer que celui-ci devienne égal à 100%.</w:t>
      </w:r>
    </w:p>
    <w:p w14:paraId="6476CDF0" w14:textId="77777777" w:rsidR="00930E76" w:rsidRDefault="00930E76" w:rsidP="000B5177"/>
    <w:p w14:paraId="50640E39" w14:textId="19FFBB5E" w:rsidR="00E15237" w:rsidRPr="00930E76" w:rsidRDefault="00930E76" w:rsidP="000B5177">
      <w:pPr>
        <w:rPr>
          <w:color w:val="00B0F0"/>
        </w:rPr>
      </w:pPr>
      <w:r w:rsidRPr="00930E76">
        <w:rPr>
          <w:color w:val="00B0F0"/>
        </w:rPr>
        <w:t xml:space="preserve">Remarque : cette question pose problème. On ne connaît pas la valeur de </w:t>
      </w:r>
      <w:r w:rsidRPr="00930E76">
        <w:rPr>
          <w:i/>
          <w:iCs/>
          <w:color w:val="00B0F0"/>
        </w:rPr>
        <w:t>K</w:t>
      </w:r>
      <w:r w:rsidRPr="00930E76">
        <w:rPr>
          <w:color w:val="00B0F0"/>
        </w:rPr>
        <w:t xml:space="preserve">, or si </w:t>
      </w:r>
      <w:r w:rsidRPr="00930E76">
        <w:rPr>
          <w:i/>
          <w:iCs/>
          <w:color w:val="00B0F0"/>
        </w:rPr>
        <w:t xml:space="preserve">K </w:t>
      </w:r>
      <w:r w:rsidRPr="00930E76">
        <w:rPr>
          <w:color w:val="00B0F0"/>
        </w:rPr>
        <w:t xml:space="preserve">est très faible rien ne permet d’affirmer avec certitude que </w:t>
      </w:r>
      <w:r w:rsidRPr="00930E76">
        <w:rPr>
          <w:i/>
          <w:iCs/>
          <w:color w:val="00B0F0"/>
        </w:rPr>
        <w:t>Q</w:t>
      </w:r>
      <w:r w:rsidRPr="00930E76">
        <w:rPr>
          <w:color w:val="00B0F0"/>
        </w:rPr>
        <w:t xml:space="preserve">r sera vraiment inférieur à </w:t>
      </w:r>
      <w:r w:rsidRPr="00930E76">
        <w:rPr>
          <w:i/>
          <w:iCs/>
          <w:color w:val="00B0F0"/>
        </w:rPr>
        <w:t>K</w:t>
      </w:r>
      <w:r w:rsidRPr="00930E76">
        <w:rPr>
          <w:color w:val="00B0F0"/>
        </w:rPr>
        <w:t>.</w:t>
      </w:r>
    </w:p>
    <w:p w14:paraId="2B8B6CE8" w14:textId="75D1DB58" w:rsidR="00930E76" w:rsidRPr="00930E76" w:rsidRDefault="00930E76" w:rsidP="000B5177"/>
    <w:p w14:paraId="31F5C0F3" w14:textId="77777777" w:rsidR="00E51042" w:rsidRDefault="00E51042">
      <w:pPr>
        <w:jc w:val="left"/>
      </w:pPr>
      <w:r>
        <w:br w:type="page"/>
      </w:r>
    </w:p>
    <w:p w14:paraId="4DDA3897" w14:textId="4D939631" w:rsidR="00E51042" w:rsidRDefault="00E51042" w:rsidP="000B5177">
      <w:r w:rsidRPr="00E51042">
        <w:rPr>
          <w:noProof/>
        </w:rPr>
        <w:drawing>
          <wp:anchor distT="0" distB="0" distL="114300" distR="114300" simplePos="0" relativeHeight="251660288" behindDoc="1" locked="0" layoutInCell="1" allowOverlap="1" wp14:anchorId="6C1F2F23" wp14:editId="0A9684D8">
            <wp:simplePos x="0" y="0"/>
            <wp:positionH relativeFrom="column">
              <wp:posOffset>4334510</wp:posOffset>
            </wp:positionH>
            <wp:positionV relativeFrom="paragraph">
              <wp:posOffset>31750</wp:posOffset>
            </wp:positionV>
            <wp:extent cx="2051298" cy="1724025"/>
            <wp:effectExtent l="0" t="0" r="6350" b="0"/>
            <wp:wrapTight wrapText="bothSides">
              <wp:wrapPolygon edited="0">
                <wp:start x="0" y="0"/>
                <wp:lineTo x="0" y="21242"/>
                <wp:lineTo x="21466" y="21242"/>
                <wp:lineTo x="21466" y="0"/>
                <wp:lineTo x="0" y="0"/>
              </wp:wrapPolygon>
            </wp:wrapTight>
            <wp:docPr id="1983760260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3760260" name=""/>
                    <pic:cNvPicPr/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1298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41D445CE" w14:textId="65CBCB6D" w:rsidR="00E51042" w:rsidRDefault="00E51042" w:rsidP="00E51042">
      <w:pPr>
        <w:shd w:val="clear" w:color="auto" w:fill="BFBFBF" w:themeFill="background1" w:themeFillShade="BF"/>
      </w:pPr>
      <w:r>
        <w:t>Les solutions aqueuses contenant l’espèce chimique Ag(ligand)</w:t>
      </w:r>
      <w:r w:rsidRPr="00E51042">
        <w:rPr>
          <w:vertAlign w:val="superscript"/>
        </w:rPr>
        <w:t>+</w:t>
      </w:r>
      <w:r>
        <w:t>(aq) sont colorées, ce qui permet d’utiliser une méthode de dosage spectrophotométrique en étudiant l'absorbance de la solution. L’espèce chimique Ag(ligand)</w:t>
      </w:r>
      <w:r w:rsidRPr="00E51042">
        <w:rPr>
          <w:vertAlign w:val="superscript"/>
        </w:rPr>
        <w:t>+</w:t>
      </w:r>
      <w:r>
        <w:t xml:space="preserve"> (aq) possède un pic d'absorbance pour une longueur d'onde</w:t>
      </w:r>
      <w:r>
        <w:br/>
        <w:t xml:space="preserve"> λ</w:t>
      </w:r>
      <w:r w:rsidRPr="00E51042">
        <w:rPr>
          <w:vertAlign w:val="subscript"/>
        </w:rPr>
        <w:t>max</w:t>
      </w:r>
      <w:r>
        <w:t xml:space="preserve"> = 516 nm. On donne le cercle chromatique sur la figure 3.</w:t>
      </w:r>
    </w:p>
    <w:p w14:paraId="6421B713" w14:textId="65375F90" w:rsidR="00E51042" w:rsidRDefault="00E51042" w:rsidP="00E51042"/>
    <w:p w14:paraId="514C9324" w14:textId="77777777" w:rsidR="00E51042" w:rsidRDefault="00E51042" w:rsidP="00E51042"/>
    <w:p w14:paraId="320F6A02" w14:textId="77777777" w:rsidR="00E51042" w:rsidRDefault="00E51042" w:rsidP="00E51042"/>
    <w:p w14:paraId="101C8215" w14:textId="5AAC0E66" w:rsidR="00E15237" w:rsidRPr="00E51042" w:rsidRDefault="00E51042" w:rsidP="00E51042">
      <w:pPr>
        <w:shd w:val="clear" w:color="auto" w:fill="BFBFBF" w:themeFill="background1" w:themeFillShade="BF"/>
        <w:rPr>
          <w:b/>
          <w:bCs/>
        </w:rPr>
      </w:pPr>
      <w:r w:rsidRPr="00E51042">
        <w:rPr>
          <w:b/>
          <w:bCs/>
        </w:rPr>
        <w:t>Q13. En vous aidant de la figure 3, déterminer la couleur des solutions aqueuses contenant l’espèce chimique Ag(ligand)</w:t>
      </w:r>
      <w:r w:rsidRPr="00E51042">
        <w:rPr>
          <w:b/>
          <w:bCs/>
          <w:vertAlign w:val="superscript"/>
        </w:rPr>
        <w:t>+</w:t>
      </w:r>
      <w:r w:rsidRPr="00E51042">
        <w:rPr>
          <w:b/>
          <w:bCs/>
        </w:rPr>
        <w:t xml:space="preserve"> (aq).</w:t>
      </w:r>
    </w:p>
    <w:p w14:paraId="1A703EA0" w14:textId="77777777" w:rsidR="00E51042" w:rsidRDefault="00E51042" w:rsidP="00E51042"/>
    <w:p w14:paraId="4A33D651" w14:textId="03EAE896" w:rsidR="00E51042" w:rsidRDefault="008F354F" w:rsidP="00E51042">
      <w:r>
        <w:t>Ag(ligand)</w:t>
      </w:r>
      <w:r w:rsidRPr="00E51042">
        <w:rPr>
          <w:vertAlign w:val="superscript"/>
        </w:rPr>
        <w:t>+</w:t>
      </w:r>
      <w:r>
        <w:t xml:space="preserve">(aq) absorbe fortement les radiations de couleurs comprises entre le cyan et le vert </w:t>
      </w:r>
      <w:r>
        <w:br/>
        <w:t>(</w:t>
      </w:r>
      <w:r>
        <w:rPr>
          <w:rFonts w:ascii="Times New Roman" w:hAnsi="Times New Roman"/>
        </w:rPr>
        <w:t>λ</w:t>
      </w:r>
      <w:r>
        <w:t xml:space="preserve"> = 516 nm), alors Ag(ligand)</w:t>
      </w:r>
      <w:r w:rsidRPr="00E51042">
        <w:rPr>
          <w:vertAlign w:val="superscript"/>
        </w:rPr>
        <w:t>+</w:t>
      </w:r>
      <w:r>
        <w:t>(aq) apparaît de la couleur complémentaire diamétralement opposée sur le cercle chromatique de la figure 3.</w:t>
      </w:r>
    </w:p>
    <w:p w14:paraId="334D1562" w14:textId="471D11C2" w:rsidR="00E51042" w:rsidRDefault="008F354F" w:rsidP="00E51042">
      <w:r>
        <w:t>Ag(ligand)</w:t>
      </w:r>
      <w:r w:rsidRPr="00E51042">
        <w:rPr>
          <w:vertAlign w:val="superscript"/>
        </w:rPr>
        <w:t>+</w:t>
      </w:r>
      <w:r>
        <w:t>(aq) apparaît entre rouge et magenta donc une couleur un peu bordeaux.</w:t>
      </w:r>
    </w:p>
    <w:p w14:paraId="653605D3" w14:textId="77777777" w:rsidR="00E51042" w:rsidRDefault="00E51042" w:rsidP="00E51042"/>
    <w:p w14:paraId="2B73D2F1" w14:textId="77777777" w:rsidR="00E51042" w:rsidRDefault="00E51042" w:rsidP="00E51042"/>
    <w:p w14:paraId="182E68FC" w14:textId="4D5E6D59" w:rsidR="000A2296" w:rsidRPr="000A2296" w:rsidRDefault="000A2296" w:rsidP="000A2296">
      <w:pPr>
        <w:shd w:val="clear" w:color="auto" w:fill="BFBFBF" w:themeFill="background1" w:themeFillShade="BF"/>
      </w:pPr>
      <w:r w:rsidRPr="000A2296">
        <w:t>On mélange un volume</w:t>
      </w:r>
      <w:r w:rsidRPr="000A2296">
        <w:rPr>
          <w:i/>
          <w:iCs/>
        </w:rPr>
        <w:t xml:space="preserve"> V</w:t>
      </w:r>
      <w:r w:rsidRPr="000A2296">
        <w:rPr>
          <w:vertAlign w:val="subscript"/>
        </w:rPr>
        <w:t>Ag</w:t>
      </w:r>
      <w:r w:rsidRPr="000A2296">
        <w:t>+</w:t>
      </w:r>
      <w:r w:rsidRPr="000A2296">
        <w:rPr>
          <w:i/>
          <w:iCs/>
        </w:rPr>
        <w:t xml:space="preserve"> </w:t>
      </w:r>
      <w:r w:rsidRPr="000A2296">
        <w:t>= 1,0 mL d'une solution de concentration d’ion argent</w:t>
      </w:r>
      <w:r>
        <w:t xml:space="preserve"> </w:t>
      </w:r>
      <w:r>
        <w:br/>
        <w:t>[</w:t>
      </w:r>
      <w:r w:rsidRPr="000A2296">
        <w:t>Ag</w:t>
      </w:r>
      <w:r w:rsidRPr="000A2296">
        <w:rPr>
          <w:vertAlign w:val="superscript"/>
        </w:rPr>
        <w:t>+</w:t>
      </w:r>
      <w:r>
        <w:t>]</w:t>
      </w:r>
      <w:r w:rsidRPr="000A2296">
        <w:t xml:space="preserve"> = 7,4×10</w:t>
      </w:r>
      <w:r w:rsidRPr="000A2296">
        <w:rPr>
          <w:vertAlign w:val="superscript"/>
        </w:rPr>
        <w:t>–6</w:t>
      </w:r>
      <w:r>
        <w:t> </w:t>
      </w:r>
      <w:r w:rsidRPr="000A2296">
        <w:t>mol∙L</w:t>
      </w:r>
      <w:r w:rsidRPr="000A2296">
        <w:rPr>
          <w:vertAlign w:val="superscript"/>
        </w:rPr>
        <w:t>–1</w:t>
      </w:r>
      <w:r w:rsidRPr="000A2296">
        <w:t xml:space="preserve"> avec un volume </w:t>
      </w:r>
      <w:r w:rsidRPr="000A2296">
        <w:rPr>
          <w:i/>
          <w:iCs/>
        </w:rPr>
        <w:t>V</w:t>
      </w:r>
      <w:r w:rsidRPr="000A2296">
        <w:rPr>
          <w:vertAlign w:val="subscript"/>
        </w:rPr>
        <w:t>L</w:t>
      </w:r>
      <w:r w:rsidRPr="000A2296">
        <w:t xml:space="preserve"> de solution de ligand à la concentration</w:t>
      </w:r>
      <w:r>
        <w:br/>
      </w:r>
      <w:r w:rsidRPr="000A2296">
        <w:rPr>
          <w:i/>
          <w:iCs/>
        </w:rPr>
        <w:t>c</w:t>
      </w:r>
      <w:r w:rsidRPr="000A2296">
        <w:rPr>
          <w:vertAlign w:val="subscript"/>
        </w:rPr>
        <w:t>L</w:t>
      </w:r>
      <w:r w:rsidRPr="000A2296">
        <w:t xml:space="preserve"> = 1,0×10</w:t>
      </w:r>
      <w:r w:rsidRPr="000A2296">
        <w:rPr>
          <w:vertAlign w:val="superscript"/>
        </w:rPr>
        <w:t>–3</w:t>
      </w:r>
      <w:r w:rsidRPr="000A2296">
        <w:t xml:space="preserve"> mol∙L</w:t>
      </w:r>
      <w:r w:rsidRPr="000A2296">
        <w:rPr>
          <w:vertAlign w:val="superscript"/>
        </w:rPr>
        <w:t>–1</w:t>
      </w:r>
      <w:r w:rsidRPr="000A2296">
        <w:t>.</w:t>
      </w:r>
    </w:p>
    <w:p w14:paraId="74D65185" w14:textId="5266BB2E" w:rsidR="00E51042" w:rsidRPr="000A2296" w:rsidRDefault="000A2296" w:rsidP="000A2296">
      <w:pPr>
        <w:shd w:val="clear" w:color="auto" w:fill="BFBFBF" w:themeFill="background1" w:themeFillShade="BF"/>
        <w:rPr>
          <w:b/>
          <w:bCs/>
        </w:rPr>
      </w:pPr>
      <w:r w:rsidRPr="000A2296">
        <w:rPr>
          <w:b/>
          <w:bCs/>
        </w:rPr>
        <w:t xml:space="preserve">Q14. Calculer la quantité de matière en ions argent </w:t>
      </w:r>
      <w:r w:rsidRPr="000A2296">
        <w:rPr>
          <w:b/>
          <w:bCs/>
          <w:i/>
          <w:iCs/>
        </w:rPr>
        <w:t>n</w:t>
      </w:r>
      <w:r w:rsidRPr="000A2296">
        <w:rPr>
          <w:b/>
          <w:bCs/>
          <w:vertAlign w:val="subscript"/>
        </w:rPr>
        <w:t>Ag,i</w:t>
      </w:r>
      <w:r w:rsidRPr="000A2296">
        <w:rPr>
          <w:b/>
          <w:bCs/>
        </w:rPr>
        <w:t xml:space="preserve"> initialement introduite dans la solution.</w:t>
      </w:r>
    </w:p>
    <w:p w14:paraId="3AB7FA84" w14:textId="77777777" w:rsidR="00E51042" w:rsidRDefault="00E51042" w:rsidP="00E51042"/>
    <w:p w14:paraId="437512F6" w14:textId="00C26B7C" w:rsidR="00E51042" w:rsidRPr="000A2296" w:rsidRDefault="000A2296" w:rsidP="00E51042">
      <w:r w:rsidRPr="000A2296">
        <w:rPr>
          <w:i/>
          <w:iCs/>
        </w:rPr>
        <w:t>n</w:t>
      </w:r>
      <w:r w:rsidRPr="000A2296">
        <w:rPr>
          <w:vertAlign w:val="subscript"/>
        </w:rPr>
        <w:t>Ag,i</w:t>
      </w:r>
      <w:r>
        <w:t xml:space="preserve"> = [</w:t>
      </w:r>
      <w:r w:rsidRPr="000A2296">
        <w:t>Ag</w:t>
      </w:r>
      <w:r w:rsidRPr="000A2296">
        <w:rPr>
          <w:vertAlign w:val="superscript"/>
        </w:rPr>
        <w:t>+</w:t>
      </w:r>
      <w:r>
        <w:t>]·</w:t>
      </w:r>
      <w:r>
        <w:rPr>
          <w:i/>
          <w:iCs/>
        </w:rPr>
        <w:t>V</w:t>
      </w:r>
      <w:r>
        <w:rPr>
          <w:vertAlign w:val="subscript"/>
        </w:rPr>
        <w:t>Ag</w:t>
      </w:r>
      <w:r>
        <w:t>+</w:t>
      </w:r>
    </w:p>
    <w:p w14:paraId="45296898" w14:textId="739529A4" w:rsidR="000A2296" w:rsidRPr="000A2296" w:rsidRDefault="000A2296" w:rsidP="00E51042">
      <w:r w:rsidRPr="000A2296">
        <w:rPr>
          <w:i/>
          <w:iCs/>
        </w:rPr>
        <w:t>n</w:t>
      </w:r>
      <w:r w:rsidRPr="000A2296">
        <w:rPr>
          <w:vertAlign w:val="subscript"/>
        </w:rPr>
        <w:t>Ag,i</w:t>
      </w:r>
      <w:r>
        <w:t xml:space="preserve"> = 7,4×10</w:t>
      </w:r>
      <w:r>
        <w:rPr>
          <w:vertAlign w:val="superscript"/>
        </w:rPr>
        <w:t>–6</w:t>
      </w:r>
      <w:r>
        <w:rPr>
          <w:vertAlign w:val="subscript"/>
        </w:rPr>
        <w:t xml:space="preserve"> </w:t>
      </w:r>
      <w:r>
        <w:t>× 1,0×10</w:t>
      </w:r>
      <w:r>
        <w:rPr>
          <w:vertAlign w:val="superscript"/>
        </w:rPr>
        <w:t>–3</w:t>
      </w:r>
      <w:r>
        <w:t xml:space="preserve"> = 7,4×10</w:t>
      </w:r>
      <w:r>
        <w:rPr>
          <w:vertAlign w:val="superscript"/>
        </w:rPr>
        <w:t>–9</w:t>
      </w:r>
      <w:r>
        <w:t xml:space="preserve"> mol = 7,4 nmol (nanomole)</w:t>
      </w:r>
    </w:p>
    <w:p w14:paraId="3939AA39" w14:textId="49531F86" w:rsidR="000A2296" w:rsidRDefault="000A2296" w:rsidP="000A2296">
      <w:pPr>
        <w:jc w:val="center"/>
      </w:pPr>
      <w:r w:rsidRPr="000A2296">
        <w:rPr>
          <w:noProof/>
        </w:rPr>
        <w:drawing>
          <wp:inline distT="0" distB="0" distL="0" distR="0" wp14:anchorId="2EC3C3F2" wp14:editId="14ED21C9">
            <wp:extent cx="4105318" cy="2924810"/>
            <wp:effectExtent l="0" t="0" r="9525" b="8890"/>
            <wp:docPr id="1553381897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381897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4108620" cy="29271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889FB1" w14:textId="2D8EEB64" w:rsidR="000A2296" w:rsidRDefault="000A2296" w:rsidP="000A2296">
      <w:pPr>
        <w:shd w:val="clear" w:color="auto" w:fill="BFBFBF" w:themeFill="background1" w:themeFillShade="BF"/>
      </w:pPr>
      <w:r>
        <w:t>On constate qu’à partir d’un certain volume introduit, la quantité de Ag(ligand)+ (aq) n’évolue plus, ce qui signifie que pratiquement tous les ions argent Ag</w:t>
      </w:r>
      <w:r w:rsidRPr="000A2296">
        <w:rPr>
          <w:vertAlign w:val="superscript"/>
        </w:rPr>
        <w:t>+</w:t>
      </w:r>
      <w:r>
        <w:t>(aq) ont réagi avec le ligand.</w:t>
      </w:r>
    </w:p>
    <w:p w14:paraId="7622D38B" w14:textId="5EE925E1" w:rsidR="000A2296" w:rsidRPr="000A2296" w:rsidRDefault="000A2296" w:rsidP="000A2296">
      <w:pPr>
        <w:shd w:val="clear" w:color="auto" w:fill="BFBFBF" w:themeFill="background1" w:themeFillShade="BF"/>
        <w:rPr>
          <w:b/>
          <w:bCs/>
        </w:rPr>
      </w:pPr>
      <w:r w:rsidRPr="000A2296">
        <w:rPr>
          <w:b/>
          <w:bCs/>
        </w:rPr>
        <w:t xml:space="preserve">Q15. À l'aide de la figure 4, déterminer le volume </w:t>
      </w:r>
      <w:r w:rsidRPr="000A2296">
        <w:rPr>
          <w:b/>
          <w:bCs/>
          <w:i/>
          <w:iCs/>
        </w:rPr>
        <w:t>V</w:t>
      </w:r>
      <w:r w:rsidRPr="000A2296">
        <w:rPr>
          <w:b/>
          <w:bCs/>
          <w:vertAlign w:val="subscript"/>
        </w:rPr>
        <w:t>tot,L</w:t>
      </w:r>
      <w:r w:rsidRPr="000A2296">
        <w:rPr>
          <w:b/>
          <w:bCs/>
        </w:rPr>
        <w:t xml:space="preserve"> de solution de ligand versé pour que l’ensemble des ions argent Ag</w:t>
      </w:r>
      <w:r w:rsidRPr="000A2296">
        <w:rPr>
          <w:b/>
          <w:bCs/>
          <w:vertAlign w:val="superscript"/>
        </w:rPr>
        <w:t>+</w:t>
      </w:r>
      <w:r w:rsidRPr="000A2296">
        <w:rPr>
          <w:b/>
          <w:bCs/>
        </w:rPr>
        <w:t xml:space="preserve">(aq) présents aient réagi en quasi-totalité. Calculer la quantité de matière de ligand </w:t>
      </w:r>
      <w:r w:rsidRPr="00D46115">
        <w:rPr>
          <w:b/>
          <w:bCs/>
          <w:i/>
          <w:iCs/>
        </w:rPr>
        <w:t>n</w:t>
      </w:r>
      <w:r w:rsidRPr="00D46115">
        <w:rPr>
          <w:b/>
          <w:bCs/>
          <w:vertAlign w:val="subscript"/>
        </w:rPr>
        <w:t>L</w:t>
      </w:r>
      <w:r w:rsidRPr="000A2296">
        <w:rPr>
          <w:b/>
          <w:bCs/>
        </w:rPr>
        <w:t xml:space="preserve"> à introduire.</w:t>
      </w:r>
    </w:p>
    <w:p w14:paraId="2928A8F1" w14:textId="62DE1D96" w:rsidR="000A2296" w:rsidRPr="00D46115" w:rsidRDefault="00D46115" w:rsidP="000A2296">
      <w:r w:rsidRPr="00D46115">
        <w:rPr>
          <w:i/>
          <w:iCs/>
        </w:rPr>
        <w:t>V</w:t>
      </w:r>
      <w:r w:rsidRPr="00D46115">
        <w:rPr>
          <w:vertAlign w:val="subscript"/>
        </w:rPr>
        <w:t>tot,L</w:t>
      </w:r>
      <w:r>
        <w:t xml:space="preserve"> = 0,5 mL</w:t>
      </w:r>
    </w:p>
    <w:p w14:paraId="611C475B" w14:textId="77777777" w:rsidR="000A2296" w:rsidRDefault="000A2296" w:rsidP="00E51042"/>
    <w:p w14:paraId="7FC2FB73" w14:textId="71A81C08" w:rsidR="000A2296" w:rsidRDefault="00D46115" w:rsidP="00E51042">
      <w:r>
        <w:rPr>
          <w:i/>
          <w:iCs/>
        </w:rPr>
        <w:t>n</w:t>
      </w:r>
      <w:r>
        <w:rPr>
          <w:vertAlign w:val="subscript"/>
        </w:rPr>
        <w:t>L</w:t>
      </w:r>
      <w:r>
        <w:t xml:space="preserve"> = </w:t>
      </w:r>
      <w:r>
        <w:rPr>
          <w:i/>
          <w:iCs/>
        </w:rPr>
        <w:t>c</w:t>
      </w:r>
      <w:r>
        <w:rPr>
          <w:vertAlign w:val="subscript"/>
        </w:rPr>
        <w:t>L</w:t>
      </w:r>
      <w:r>
        <w:t>·</w:t>
      </w:r>
      <w:r>
        <w:rPr>
          <w:i/>
          <w:iCs/>
        </w:rPr>
        <w:t>V</w:t>
      </w:r>
      <w:r>
        <w:rPr>
          <w:vertAlign w:val="subscript"/>
        </w:rPr>
        <w:t>tot,L</w:t>
      </w:r>
    </w:p>
    <w:p w14:paraId="45FD235F" w14:textId="5DD960DB" w:rsidR="00D46115" w:rsidRDefault="00D46115" w:rsidP="00E51042">
      <w:r>
        <w:rPr>
          <w:i/>
          <w:iCs/>
        </w:rPr>
        <w:t>n</w:t>
      </w:r>
      <w:r>
        <w:rPr>
          <w:vertAlign w:val="subscript"/>
        </w:rPr>
        <w:t>L</w:t>
      </w:r>
      <w:r>
        <w:t xml:space="preserve"> = 1,0×10</w:t>
      </w:r>
      <w:r>
        <w:rPr>
          <w:vertAlign w:val="superscript"/>
        </w:rPr>
        <w:t>–3</w:t>
      </w:r>
      <w:r>
        <w:rPr>
          <w:vertAlign w:val="subscript"/>
        </w:rPr>
        <w:t xml:space="preserve"> </w:t>
      </w:r>
      <w:r>
        <w:t>× 0,5×10</w:t>
      </w:r>
      <w:r>
        <w:rPr>
          <w:vertAlign w:val="superscript"/>
        </w:rPr>
        <w:t>–3</w:t>
      </w:r>
      <w:r>
        <w:t xml:space="preserve"> = 5×10</w:t>
      </w:r>
      <w:r>
        <w:rPr>
          <w:vertAlign w:val="superscript"/>
        </w:rPr>
        <w:t>–7</w:t>
      </w:r>
      <w:r>
        <w:t xml:space="preserve"> mol</w:t>
      </w:r>
    </w:p>
    <w:p w14:paraId="0D14C011" w14:textId="15DEBF85" w:rsidR="000C4534" w:rsidRDefault="000C4534">
      <w:pPr>
        <w:jc w:val="left"/>
      </w:pPr>
      <w:r>
        <w:br w:type="page"/>
      </w:r>
    </w:p>
    <w:p w14:paraId="795BDC1B" w14:textId="3B83A72A" w:rsidR="000A2296" w:rsidRPr="00560071" w:rsidRDefault="00560071" w:rsidP="00560071">
      <w:pPr>
        <w:shd w:val="clear" w:color="auto" w:fill="BFBFBF" w:themeFill="background1" w:themeFillShade="BF"/>
        <w:rPr>
          <w:b/>
          <w:bCs/>
        </w:rPr>
      </w:pPr>
      <w:r w:rsidRPr="00560071">
        <w:rPr>
          <w:b/>
          <w:bCs/>
        </w:rPr>
        <w:t>Q16. Vérifier que le ligand est bien en large excès par rapport aux ions Ag+(aq) initialement introduits. Commenter ce résultat.</w:t>
      </w:r>
    </w:p>
    <w:p w14:paraId="460B5333" w14:textId="43F22D0C" w:rsidR="00560071" w:rsidRDefault="00560071" w:rsidP="00560071">
      <w:r>
        <w:rPr>
          <w:i/>
          <w:iCs/>
        </w:rPr>
        <w:t>n</w:t>
      </w:r>
      <w:r>
        <w:rPr>
          <w:vertAlign w:val="subscript"/>
        </w:rPr>
        <w:t>L</w:t>
      </w:r>
      <w:r>
        <w:t xml:space="preserve"> = 5×10</w:t>
      </w:r>
      <w:r>
        <w:rPr>
          <w:vertAlign w:val="superscript"/>
        </w:rPr>
        <w:t>–7</w:t>
      </w:r>
      <w:r>
        <w:t xml:space="preserve"> mol</w:t>
      </w:r>
      <w:r w:rsidR="00133E82">
        <w:tab/>
        <w:t xml:space="preserve">et </w:t>
      </w:r>
      <w:r w:rsidRPr="000A2296">
        <w:rPr>
          <w:i/>
          <w:iCs/>
        </w:rPr>
        <w:t>n</w:t>
      </w:r>
      <w:r w:rsidRPr="000A2296">
        <w:rPr>
          <w:vertAlign w:val="subscript"/>
        </w:rPr>
        <w:t>Ag,i</w:t>
      </w:r>
      <w:r>
        <w:t xml:space="preserve"> = 7,4×10</w:t>
      </w:r>
      <w:r>
        <w:rPr>
          <w:vertAlign w:val="superscript"/>
        </w:rPr>
        <w:t>–9</w:t>
      </w:r>
      <w:r>
        <w:t xml:space="preserve"> mol</w:t>
      </w:r>
    </w:p>
    <w:p w14:paraId="51EE4511" w14:textId="379DC68E" w:rsidR="00560071" w:rsidRDefault="00133E82" w:rsidP="00E51042">
      <w:r>
        <w:t xml:space="preserve">L’équation de la réaction est </w:t>
      </w:r>
      <w:r w:rsidR="00560071" w:rsidRPr="00560071">
        <w:t>Ag</w:t>
      </w:r>
      <w:r w:rsidR="00560071" w:rsidRPr="00560071">
        <w:rPr>
          <w:vertAlign w:val="superscript"/>
        </w:rPr>
        <w:t>+</w:t>
      </w:r>
      <w:r w:rsidR="00560071" w:rsidRPr="00560071">
        <w:t xml:space="preserve">(aq) + ligand(aq) </w:t>
      </w:r>
      <w:r w:rsidR="00560071">
        <w:rPr>
          <w:rFonts w:ascii="Cambria Math" w:hAnsi="Cambria Math"/>
        </w:rPr>
        <w:t>⇄</w:t>
      </w:r>
      <w:r w:rsidR="00560071" w:rsidRPr="00560071">
        <w:t xml:space="preserve"> Ag(ligand)</w:t>
      </w:r>
      <w:r w:rsidR="00560071" w:rsidRPr="00560071">
        <w:rPr>
          <w:vertAlign w:val="superscript"/>
        </w:rPr>
        <w:t>+</w:t>
      </w:r>
      <w:r w:rsidR="00560071" w:rsidRPr="00560071">
        <w:t xml:space="preserve"> (aq)</w:t>
      </w:r>
    </w:p>
    <w:p w14:paraId="5EAD7F0B" w14:textId="6D47A7EF" w:rsidR="00560071" w:rsidRDefault="00CA17A2" w:rsidP="00E51042">
      <w:r>
        <w:t xml:space="preserve">Comme </w:t>
      </w:r>
      <w:r w:rsidR="00560071" w:rsidRPr="00560071">
        <w:rPr>
          <w:position w:val="-24"/>
        </w:rPr>
        <w:object w:dxaOrig="1040" w:dyaOrig="660" w14:anchorId="058B3DD3">
          <v:shape id="_x0000_i1050" type="#_x0000_t75" style="width:51.75pt;height:33pt" o:ole="">
            <v:imagedata r:id="rId59" o:title=""/>
          </v:shape>
          <o:OLEObject Type="Embed" ProgID="Equation.DSMT4" ShapeID="_x0000_i1050" DrawAspect="Content" ObjectID="_1839829706" r:id="rId60"/>
        </w:object>
      </w:r>
      <w:r w:rsidR="00560071">
        <w:t xml:space="preserve"> donc le ligand est bien excès.</w:t>
      </w:r>
    </w:p>
    <w:p w14:paraId="620B07DA" w14:textId="1381BF50" w:rsidR="00560071" w:rsidRPr="00560071" w:rsidRDefault="00560071" w:rsidP="00E51042">
      <w:r>
        <w:t>On avait besoin seulement de 7,</w:t>
      </w:r>
      <w:r w:rsidR="00A56C77">
        <w:t>4</w:t>
      </w:r>
      <w:r>
        <w:t>×10</w:t>
      </w:r>
      <w:r>
        <w:rPr>
          <w:vertAlign w:val="superscript"/>
        </w:rPr>
        <w:t>–9</w:t>
      </w:r>
      <w:r>
        <w:t xml:space="preserve"> mol de ligand, on en a mis </w:t>
      </w:r>
      <w:r w:rsidRPr="00560071">
        <w:rPr>
          <w:position w:val="-28"/>
        </w:rPr>
        <w:object w:dxaOrig="1980" w:dyaOrig="700" w14:anchorId="3A0BA5C8">
          <v:shape id="_x0000_i1051" type="#_x0000_t75" style="width:99pt;height:35.25pt" o:ole="">
            <v:imagedata r:id="rId61" o:title=""/>
          </v:shape>
          <o:OLEObject Type="Embed" ProgID="Equation.DSMT4" ShapeID="_x0000_i1051" DrawAspect="Content" ObjectID="_1839829707" r:id="rId62"/>
        </w:object>
      </w:r>
      <w:r>
        <w:t xml:space="preserve"> fois plus que nécessaire.</w:t>
      </w:r>
    </w:p>
    <w:p w14:paraId="15864E8C" w14:textId="61C2C1A3" w:rsidR="00560071" w:rsidRPr="009E1823" w:rsidRDefault="00560071" w:rsidP="009E1823">
      <w:pPr>
        <w:shd w:val="clear" w:color="auto" w:fill="BFBFBF" w:themeFill="background1" w:themeFillShade="BF"/>
        <w:rPr>
          <w:b/>
          <w:bCs/>
        </w:rPr>
      </w:pPr>
      <w:r w:rsidRPr="009E1823">
        <w:rPr>
          <w:b/>
          <w:bCs/>
        </w:rPr>
        <w:t>Q17. En supposant la réaction totale et en utilisant la loi de Beer-Lambert, montrer que l'absorbance de la solution de l’espèce chimique Ag(ligand)</w:t>
      </w:r>
      <w:r w:rsidRPr="009E1823">
        <w:rPr>
          <w:b/>
          <w:bCs/>
          <w:vertAlign w:val="superscript"/>
        </w:rPr>
        <w:t>+</w:t>
      </w:r>
      <w:r w:rsidRPr="009E1823">
        <w:rPr>
          <w:b/>
          <w:bCs/>
        </w:rPr>
        <w:t xml:space="preserve"> (aq) est proportionnelle à la concentration en quantité de matière en ions argent initialement en solution </w:t>
      </w:r>
      <w:r w:rsidRPr="009E1823">
        <w:rPr>
          <w:b/>
          <w:bCs/>
          <w:i/>
          <w:iCs/>
        </w:rPr>
        <w:t>c</w:t>
      </w:r>
      <w:r w:rsidRPr="009E1823">
        <w:rPr>
          <w:b/>
          <w:bCs/>
          <w:vertAlign w:val="subscript"/>
        </w:rPr>
        <w:t>Ag,i</w:t>
      </w:r>
      <w:r w:rsidRPr="009E1823">
        <w:rPr>
          <w:b/>
          <w:bCs/>
        </w:rPr>
        <w:t>. On</w:t>
      </w:r>
      <w:r w:rsidR="009E1823" w:rsidRPr="009E1823">
        <w:rPr>
          <w:b/>
          <w:bCs/>
        </w:rPr>
        <w:t xml:space="preserve"> </w:t>
      </w:r>
      <w:r w:rsidRPr="009E1823">
        <w:rPr>
          <w:b/>
          <w:bCs/>
        </w:rPr>
        <w:t>pourra éventuellement s'aider d'un tableau d'avancement.</w:t>
      </w:r>
    </w:p>
    <w:tbl>
      <w:tblPr>
        <w:tblW w:w="10455" w:type="dxa"/>
        <w:tblInd w:w="-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630"/>
        <w:gridCol w:w="1559"/>
        <w:gridCol w:w="2327"/>
        <w:gridCol w:w="2469"/>
        <w:gridCol w:w="2470"/>
      </w:tblGrid>
      <w:tr w:rsidR="007A211E" w14:paraId="39BBDA47" w14:textId="77777777" w:rsidTr="00133E82">
        <w:trPr>
          <w:cantSplit/>
          <w:trHeight w:val="397"/>
        </w:trPr>
        <w:tc>
          <w:tcPr>
            <w:tcW w:w="3189" w:type="dxa"/>
            <w:gridSpan w:val="2"/>
            <w:vAlign w:val="center"/>
          </w:tcPr>
          <w:p w14:paraId="55DD15CC" w14:textId="77777777" w:rsidR="007A211E" w:rsidRPr="00E44B7E" w:rsidRDefault="007A211E">
            <w:pPr>
              <w:jc w:val="center"/>
              <w:rPr>
                <w:bCs/>
                <w:szCs w:val="20"/>
              </w:rPr>
            </w:pPr>
            <w:r w:rsidRPr="00E44B7E">
              <w:rPr>
                <w:bCs/>
                <w:szCs w:val="20"/>
              </w:rPr>
              <w:t>équation chimique</w:t>
            </w:r>
          </w:p>
        </w:tc>
        <w:tc>
          <w:tcPr>
            <w:tcW w:w="7266" w:type="dxa"/>
            <w:gridSpan w:val="3"/>
            <w:vAlign w:val="center"/>
          </w:tcPr>
          <w:p w14:paraId="1D9A0B9A" w14:textId="7CA00BF0" w:rsidR="007A211E" w:rsidRPr="00E44B7E" w:rsidRDefault="00E44B7E">
            <w:r>
              <w:tab/>
            </w:r>
            <w:r w:rsidRPr="00560071">
              <w:t>Ag</w:t>
            </w:r>
            <w:r w:rsidRPr="00560071">
              <w:rPr>
                <w:vertAlign w:val="superscript"/>
              </w:rPr>
              <w:t>+</w:t>
            </w:r>
            <w:r w:rsidRPr="00560071">
              <w:t xml:space="preserve">(aq) </w:t>
            </w:r>
            <w:r>
              <w:tab/>
            </w:r>
            <w:r w:rsidRPr="00560071">
              <w:t xml:space="preserve">+ </w:t>
            </w:r>
            <w:r>
              <w:tab/>
            </w:r>
            <w:r w:rsidRPr="00560071">
              <w:t xml:space="preserve">ligand(aq) </w:t>
            </w:r>
            <w:r>
              <w:tab/>
              <w:t xml:space="preserve">    </w:t>
            </w:r>
            <w:r>
              <w:rPr>
                <w:rFonts w:ascii="Cambria Math" w:hAnsi="Cambria Math"/>
              </w:rPr>
              <w:t>⇄</w:t>
            </w:r>
            <w:r w:rsidRPr="00560071">
              <w:t xml:space="preserve"> </w:t>
            </w:r>
            <w:r>
              <w:tab/>
              <w:t xml:space="preserve">  </w:t>
            </w:r>
            <w:r w:rsidRPr="00560071">
              <w:t>Ag(ligand)</w:t>
            </w:r>
            <w:r w:rsidRPr="00560071">
              <w:rPr>
                <w:vertAlign w:val="superscript"/>
              </w:rPr>
              <w:t>+</w:t>
            </w:r>
            <w:r w:rsidRPr="00560071">
              <w:t xml:space="preserve"> (aq)</w:t>
            </w:r>
          </w:p>
        </w:tc>
      </w:tr>
      <w:tr w:rsidR="007A211E" w14:paraId="4F7B7165" w14:textId="77777777" w:rsidTr="00E44B7E">
        <w:trPr>
          <w:cantSplit/>
        </w:trPr>
        <w:tc>
          <w:tcPr>
            <w:tcW w:w="1630" w:type="dxa"/>
          </w:tcPr>
          <w:p w14:paraId="76B1ACA2" w14:textId="77777777" w:rsidR="007A211E" w:rsidRPr="00133E82" w:rsidRDefault="007A211E">
            <w:pPr>
              <w:rPr>
                <w:bCs/>
                <w:sz w:val="22"/>
                <w:szCs w:val="20"/>
              </w:rPr>
            </w:pPr>
            <w:r w:rsidRPr="00133E82">
              <w:rPr>
                <w:bCs/>
                <w:sz w:val="22"/>
                <w:szCs w:val="20"/>
              </w:rPr>
              <w:t>État du système</w:t>
            </w:r>
          </w:p>
        </w:tc>
        <w:tc>
          <w:tcPr>
            <w:tcW w:w="1559" w:type="dxa"/>
          </w:tcPr>
          <w:p w14:paraId="1938B0B3" w14:textId="77777777" w:rsidR="007A211E" w:rsidRPr="00133E82" w:rsidRDefault="007A211E">
            <w:pPr>
              <w:jc w:val="center"/>
              <w:rPr>
                <w:bCs/>
                <w:sz w:val="22"/>
                <w:szCs w:val="20"/>
              </w:rPr>
            </w:pPr>
            <w:r w:rsidRPr="00133E82">
              <w:rPr>
                <w:bCs/>
                <w:sz w:val="22"/>
                <w:szCs w:val="20"/>
              </w:rPr>
              <w:t>Avancement (mol)</w:t>
            </w:r>
          </w:p>
        </w:tc>
        <w:tc>
          <w:tcPr>
            <w:tcW w:w="7266" w:type="dxa"/>
            <w:gridSpan w:val="3"/>
            <w:vAlign w:val="center"/>
          </w:tcPr>
          <w:p w14:paraId="2EDF8198" w14:textId="77777777" w:rsidR="007A211E" w:rsidRPr="00133E82" w:rsidRDefault="007A211E">
            <w:pPr>
              <w:jc w:val="center"/>
              <w:rPr>
                <w:bCs/>
                <w:sz w:val="22"/>
                <w:szCs w:val="20"/>
              </w:rPr>
            </w:pPr>
            <w:r w:rsidRPr="00133E82">
              <w:rPr>
                <w:bCs/>
                <w:sz w:val="22"/>
                <w:szCs w:val="20"/>
              </w:rPr>
              <w:t>Quantités de matière (mol)</w:t>
            </w:r>
          </w:p>
        </w:tc>
      </w:tr>
      <w:tr w:rsidR="007A211E" w14:paraId="64AD177F" w14:textId="77777777" w:rsidTr="00133E82">
        <w:trPr>
          <w:trHeight w:val="454"/>
        </w:trPr>
        <w:tc>
          <w:tcPr>
            <w:tcW w:w="1630" w:type="dxa"/>
            <w:vAlign w:val="center"/>
          </w:tcPr>
          <w:p w14:paraId="4DBA0CFA" w14:textId="77777777" w:rsidR="007A211E" w:rsidRDefault="007A211E">
            <w:r>
              <w:t>État initial</w:t>
            </w:r>
          </w:p>
        </w:tc>
        <w:tc>
          <w:tcPr>
            <w:tcW w:w="1559" w:type="dxa"/>
            <w:vAlign w:val="center"/>
          </w:tcPr>
          <w:p w14:paraId="7590B220" w14:textId="22F6E9F4" w:rsidR="007A211E" w:rsidRDefault="00E44B7E">
            <w:pPr>
              <w:jc w:val="center"/>
            </w:pPr>
            <w:r>
              <w:t>0</w:t>
            </w:r>
          </w:p>
        </w:tc>
        <w:tc>
          <w:tcPr>
            <w:tcW w:w="2327" w:type="dxa"/>
            <w:vAlign w:val="center"/>
          </w:tcPr>
          <w:p w14:paraId="4B0E77A0" w14:textId="718C7539" w:rsidR="007A211E" w:rsidRDefault="00464598">
            <w:pPr>
              <w:jc w:val="center"/>
            </w:pPr>
            <w:r w:rsidRPr="000A2296">
              <w:rPr>
                <w:i/>
                <w:iCs/>
              </w:rPr>
              <w:t>n</w:t>
            </w:r>
            <w:r w:rsidRPr="000A2296">
              <w:rPr>
                <w:vertAlign w:val="subscript"/>
              </w:rPr>
              <w:t>Ag,i</w:t>
            </w:r>
            <w:r>
              <w:t xml:space="preserve"> = 7,4×10</w:t>
            </w:r>
            <w:r>
              <w:rPr>
                <w:vertAlign w:val="superscript"/>
              </w:rPr>
              <w:t>–9</w:t>
            </w:r>
          </w:p>
        </w:tc>
        <w:tc>
          <w:tcPr>
            <w:tcW w:w="2469" w:type="dxa"/>
            <w:vAlign w:val="center"/>
          </w:tcPr>
          <w:p w14:paraId="051014AA" w14:textId="655409D9" w:rsidR="007A211E" w:rsidRDefault="00464598">
            <w:pPr>
              <w:jc w:val="center"/>
            </w:pPr>
            <w:r>
              <w:rPr>
                <w:i/>
                <w:iCs/>
              </w:rPr>
              <w:t>n</w:t>
            </w:r>
            <w:r>
              <w:rPr>
                <w:vertAlign w:val="subscript"/>
              </w:rPr>
              <w:t>L</w:t>
            </w:r>
            <w:r>
              <w:t xml:space="preserve"> = 5×10</w:t>
            </w:r>
            <w:r>
              <w:rPr>
                <w:vertAlign w:val="superscript"/>
              </w:rPr>
              <w:t>–7</w:t>
            </w:r>
          </w:p>
        </w:tc>
        <w:tc>
          <w:tcPr>
            <w:tcW w:w="2470" w:type="dxa"/>
            <w:vAlign w:val="center"/>
          </w:tcPr>
          <w:p w14:paraId="54F56193" w14:textId="640AA4B8" w:rsidR="007A211E" w:rsidRDefault="00464598">
            <w:pPr>
              <w:jc w:val="center"/>
            </w:pPr>
            <w:r>
              <w:t>0</w:t>
            </w:r>
          </w:p>
        </w:tc>
      </w:tr>
      <w:tr w:rsidR="007A211E" w14:paraId="0237CE67" w14:textId="77777777" w:rsidTr="00133E82">
        <w:trPr>
          <w:trHeight w:val="454"/>
        </w:trPr>
        <w:tc>
          <w:tcPr>
            <w:tcW w:w="1630" w:type="dxa"/>
            <w:vAlign w:val="center"/>
          </w:tcPr>
          <w:p w14:paraId="5F6B4DD5" w14:textId="77777777" w:rsidR="007A211E" w:rsidRDefault="007A211E">
            <w:r w:rsidRPr="00E44B7E">
              <w:rPr>
                <w:sz w:val="22"/>
                <w:szCs w:val="20"/>
              </w:rPr>
              <w:t>En cours de transformation</w:t>
            </w:r>
          </w:p>
        </w:tc>
        <w:tc>
          <w:tcPr>
            <w:tcW w:w="1559" w:type="dxa"/>
            <w:vAlign w:val="center"/>
          </w:tcPr>
          <w:p w14:paraId="3295D765" w14:textId="6B35A7E1" w:rsidR="007A211E" w:rsidRPr="00AB30A4" w:rsidRDefault="00AB30A4">
            <w:pPr>
              <w:jc w:val="center"/>
            </w:pPr>
            <w:r>
              <w:rPr>
                <w:i/>
                <w:iCs/>
              </w:rPr>
              <w:t>x</w:t>
            </w:r>
          </w:p>
        </w:tc>
        <w:tc>
          <w:tcPr>
            <w:tcW w:w="2327" w:type="dxa"/>
            <w:vAlign w:val="center"/>
          </w:tcPr>
          <w:p w14:paraId="39751090" w14:textId="07DB8E23" w:rsidR="007A211E" w:rsidRPr="00464598" w:rsidRDefault="007433B4">
            <w:pPr>
              <w:jc w:val="center"/>
              <w:rPr>
                <w:vertAlign w:val="subscript"/>
              </w:rPr>
            </w:pPr>
            <w:r w:rsidRPr="000A2296">
              <w:rPr>
                <w:i/>
                <w:iCs/>
              </w:rPr>
              <w:t>n</w:t>
            </w:r>
            <w:r w:rsidRPr="000A2296">
              <w:rPr>
                <w:vertAlign w:val="subscript"/>
              </w:rPr>
              <w:t>Ag,i</w:t>
            </w:r>
            <w:r>
              <w:t xml:space="preserve"> </w:t>
            </w:r>
            <w:r w:rsidR="00464598" w:rsidRPr="00464598">
              <w:t xml:space="preserve">– </w:t>
            </w:r>
            <w:r w:rsidR="00464598" w:rsidRPr="00464598">
              <w:rPr>
                <w:i/>
                <w:iCs/>
              </w:rPr>
              <w:t>x</w:t>
            </w:r>
          </w:p>
        </w:tc>
        <w:tc>
          <w:tcPr>
            <w:tcW w:w="2469" w:type="dxa"/>
            <w:vAlign w:val="center"/>
          </w:tcPr>
          <w:p w14:paraId="5B093A1B" w14:textId="32B4D5E5" w:rsidR="007A211E" w:rsidRPr="00464598" w:rsidRDefault="00464598">
            <w:pPr>
              <w:jc w:val="center"/>
              <w:rPr>
                <w:vertAlign w:val="subscript"/>
              </w:rPr>
            </w:pPr>
            <w:r>
              <w:t>5×10</w:t>
            </w:r>
            <w:r>
              <w:rPr>
                <w:vertAlign w:val="superscript"/>
              </w:rPr>
              <w:t>–7</w:t>
            </w:r>
            <w:r>
              <w:rPr>
                <w:vertAlign w:val="subscript"/>
              </w:rPr>
              <w:t xml:space="preserve"> </w:t>
            </w:r>
            <w:r w:rsidRPr="00464598">
              <w:t xml:space="preserve">– </w:t>
            </w:r>
            <w:r w:rsidRPr="00464598">
              <w:rPr>
                <w:i/>
                <w:iCs/>
              </w:rPr>
              <w:t>x</w:t>
            </w:r>
          </w:p>
        </w:tc>
        <w:tc>
          <w:tcPr>
            <w:tcW w:w="2470" w:type="dxa"/>
            <w:vAlign w:val="center"/>
          </w:tcPr>
          <w:p w14:paraId="0C06F6D4" w14:textId="77B5FEF8" w:rsidR="007A211E" w:rsidRPr="00107125" w:rsidRDefault="00107125">
            <w:pPr>
              <w:jc w:val="center"/>
            </w:pPr>
            <w:r>
              <w:rPr>
                <w:i/>
                <w:iCs/>
              </w:rPr>
              <w:t>x</w:t>
            </w:r>
          </w:p>
        </w:tc>
      </w:tr>
      <w:tr w:rsidR="00464598" w14:paraId="78FDDA32" w14:textId="77777777" w:rsidTr="00133E82">
        <w:trPr>
          <w:trHeight w:val="510"/>
        </w:trPr>
        <w:tc>
          <w:tcPr>
            <w:tcW w:w="1630" w:type="dxa"/>
            <w:vAlign w:val="center"/>
          </w:tcPr>
          <w:p w14:paraId="31F5FF6A" w14:textId="77777777" w:rsidR="00464598" w:rsidRDefault="00464598" w:rsidP="00464598">
            <w:pPr>
              <w:rPr>
                <w:b/>
                <w:i/>
              </w:rPr>
            </w:pPr>
            <w:r>
              <w:t>État final</w:t>
            </w:r>
          </w:p>
        </w:tc>
        <w:tc>
          <w:tcPr>
            <w:tcW w:w="1559" w:type="dxa"/>
            <w:vAlign w:val="center"/>
          </w:tcPr>
          <w:p w14:paraId="45544F9D" w14:textId="0F178CF1" w:rsidR="00464598" w:rsidRPr="00AB30A4" w:rsidRDefault="00464598" w:rsidP="00464598">
            <w:pPr>
              <w:jc w:val="center"/>
              <w:rPr>
                <w:i/>
                <w:iCs/>
                <w:vertAlign w:val="subscript"/>
              </w:rPr>
            </w:pPr>
            <w:r>
              <w:rPr>
                <w:i/>
                <w:iCs/>
              </w:rPr>
              <w:t>x</w:t>
            </w:r>
            <w:r w:rsidRPr="00AB30A4">
              <w:rPr>
                <w:vertAlign w:val="subscript"/>
              </w:rPr>
              <w:t>max</w:t>
            </w:r>
          </w:p>
        </w:tc>
        <w:tc>
          <w:tcPr>
            <w:tcW w:w="2327" w:type="dxa"/>
            <w:vAlign w:val="center"/>
          </w:tcPr>
          <w:p w14:paraId="7D8EBA02" w14:textId="25A44177" w:rsidR="00464598" w:rsidRPr="00464598" w:rsidRDefault="003F5E47" w:rsidP="00464598">
            <w:pPr>
              <w:jc w:val="center"/>
            </w:pPr>
            <w:r>
              <w:t>7,4×10</w:t>
            </w:r>
            <w:r>
              <w:rPr>
                <w:vertAlign w:val="superscript"/>
              </w:rPr>
              <w:t>–9</w:t>
            </w:r>
            <w:r w:rsidR="00464598" w:rsidRPr="00464598">
              <w:t xml:space="preserve">– </w:t>
            </w:r>
            <w:r w:rsidR="00464598" w:rsidRPr="00464598">
              <w:rPr>
                <w:i/>
                <w:iCs/>
              </w:rPr>
              <w:t>x</w:t>
            </w:r>
            <w:r w:rsidR="00464598">
              <w:rPr>
                <w:vertAlign w:val="subscript"/>
              </w:rPr>
              <w:t>max</w:t>
            </w:r>
            <w:r w:rsidR="00464598">
              <w:t xml:space="preserve"> = 0</w:t>
            </w:r>
          </w:p>
        </w:tc>
        <w:tc>
          <w:tcPr>
            <w:tcW w:w="2469" w:type="dxa"/>
            <w:vAlign w:val="center"/>
          </w:tcPr>
          <w:p w14:paraId="6782D230" w14:textId="4A65A946" w:rsidR="00464598" w:rsidRPr="003F5E47" w:rsidRDefault="007433B4" w:rsidP="00464598">
            <w:pPr>
              <w:jc w:val="center"/>
            </w:pPr>
            <w:r>
              <w:t>5×10</w:t>
            </w:r>
            <w:r>
              <w:rPr>
                <w:vertAlign w:val="superscript"/>
              </w:rPr>
              <w:t>–7</w:t>
            </w:r>
            <w:r>
              <w:rPr>
                <w:vertAlign w:val="subscript"/>
              </w:rPr>
              <w:t xml:space="preserve"> </w:t>
            </w:r>
            <w:r w:rsidRPr="00464598">
              <w:t xml:space="preserve">– </w:t>
            </w:r>
            <w:r w:rsidRPr="00464598">
              <w:rPr>
                <w:i/>
                <w:iCs/>
              </w:rPr>
              <w:t>x</w:t>
            </w:r>
            <w:r>
              <w:rPr>
                <w:vertAlign w:val="subscript"/>
              </w:rPr>
              <w:t>max</w:t>
            </w:r>
            <w:r w:rsidR="003F5E47">
              <w:t xml:space="preserve"> </w:t>
            </w:r>
            <w:r w:rsidR="003F5E47">
              <w:rPr>
                <w:rFonts w:ascii="Cambria Math" w:hAnsi="Cambria Math"/>
              </w:rPr>
              <w:t>&gt;</w:t>
            </w:r>
            <w:r w:rsidR="003F5E47">
              <w:t xml:space="preserve"> 0</w:t>
            </w:r>
          </w:p>
        </w:tc>
        <w:tc>
          <w:tcPr>
            <w:tcW w:w="2470" w:type="dxa"/>
            <w:vAlign w:val="center"/>
          </w:tcPr>
          <w:p w14:paraId="20C67832" w14:textId="4F2745DF" w:rsidR="00464598" w:rsidRPr="00107125" w:rsidRDefault="007433B4" w:rsidP="00464598">
            <w:pPr>
              <w:jc w:val="center"/>
            </w:pPr>
            <w:r w:rsidRPr="007433B4">
              <w:rPr>
                <w:position w:val="-16"/>
              </w:rPr>
              <w:object w:dxaOrig="2040" w:dyaOrig="440" w14:anchorId="0A61DD4F">
                <v:shape id="_x0000_i1052" type="#_x0000_t75" style="width:88.55pt;height:18.75pt" o:ole="">
                  <v:imagedata r:id="rId63" o:title=""/>
                </v:shape>
                <o:OLEObject Type="Embed" ProgID="Equation.DSMT4" ShapeID="_x0000_i1052" DrawAspect="Content" ObjectID="_1839829708" r:id="rId64"/>
              </w:object>
            </w:r>
            <w:r>
              <w:t xml:space="preserve"> </w:t>
            </w:r>
            <w:r>
              <w:br/>
              <w:t xml:space="preserve">= </w:t>
            </w:r>
            <w:r w:rsidR="00107125">
              <w:rPr>
                <w:i/>
                <w:iCs/>
              </w:rPr>
              <w:t>x</w:t>
            </w:r>
            <w:r w:rsidR="00107125">
              <w:rPr>
                <w:vertAlign w:val="subscript"/>
              </w:rPr>
              <w:t>max</w:t>
            </w:r>
            <w:r w:rsidR="00107125">
              <w:t xml:space="preserve"> = </w:t>
            </w:r>
            <w:r w:rsidRPr="000A2296">
              <w:rPr>
                <w:i/>
                <w:iCs/>
              </w:rPr>
              <w:t>n</w:t>
            </w:r>
            <w:r w:rsidRPr="000A2296">
              <w:rPr>
                <w:vertAlign w:val="subscript"/>
              </w:rPr>
              <w:t>Ag,i</w:t>
            </w:r>
          </w:p>
        </w:tc>
      </w:tr>
    </w:tbl>
    <w:p w14:paraId="3C4BDF23" w14:textId="6129A824" w:rsidR="000C4534" w:rsidRPr="000C4534" w:rsidRDefault="000C4534" w:rsidP="00560071">
      <w:r>
        <w:t>Ag</w:t>
      </w:r>
      <w:r>
        <w:rPr>
          <w:vertAlign w:val="superscript"/>
        </w:rPr>
        <w:t>+</w:t>
      </w:r>
      <w:r>
        <w:t xml:space="preserve"> conduit au plus petit avancement maximal, on a </w:t>
      </w:r>
      <w:r>
        <w:rPr>
          <w:i/>
          <w:iCs/>
        </w:rPr>
        <w:t>x</w:t>
      </w:r>
      <w:r>
        <w:rPr>
          <w:vertAlign w:val="subscript"/>
        </w:rPr>
        <w:t>max</w:t>
      </w:r>
      <w:r>
        <w:t xml:space="preserve"> =</w:t>
      </w:r>
      <w:r w:rsidRPr="000C4534">
        <w:rPr>
          <w:i/>
          <w:iCs/>
        </w:rPr>
        <w:t xml:space="preserve"> </w:t>
      </w:r>
      <w:r w:rsidRPr="000A2296">
        <w:rPr>
          <w:i/>
          <w:iCs/>
        </w:rPr>
        <w:t>n</w:t>
      </w:r>
      <w:r w:rsidRPr="000A2296">
        <w:rPr>
          <w:vertAlign w:val="subscript"/>
        </w:rPr>
        <w:t>Ag,i</w:t>
      </w:r>
      <w:r w:rsidRPr="000C4534">
        <w:t xml:space="preserve"> =</w:t>
      </w:r>
      <w:r>
        <w:t xml:space="preserve"> 7,4×10</w:t>
      </w:r>
      <w:r>
        <w:rPr>
          <w:vertAlign w:val="superscript"/>
        </w:rPr>
        <w:t>–9</w:t>
      </w:r>
      <w:r>
        <w:t xml:space="preserve"> mol</w:t>
      </w:r>
    </w:p>
    <w:p w14:paraId="50B6225E" w14:textId="3DDC022A" w:rsidR="007A211E" w:rsidRDefault="007433B4" w:rsidP="00560071">
      <w:r>
        <w:t xml:space="preserve">Loi de Beer-Lambert : </w:t>
      </w:r>
      <w:r>
        <w:rPr>
          <w:i/>
          <w:iCs/>
        </w:rPr>
        <w:t>A</w:t>
      </w:r>
      <w:r>
        <w:t xml:space="preserve"> = </w:t>
      </w:r>
      <w:r>
        <w:rPr>
          <w:i/>
          <w:iCs/>
        </w:rPr>
        <w:t>k</w:t>
      </w:r>
      <w:r>
        <w:t>·[Ag(ligand)</w:t>
      </w:r>
      <w:r w:rsidRPr="007433B4">
        <w:rPr>
          <w:vertAlign w:val="superscript"/>
        </w:rPr>
        <w:t>+</w:t>
      </w:r>
      <w:r w:rsidRPr="007433B4">
        <w:t xml:space="preserve"> </w:t>
      </w:r>
      <w:r>
        <w:t>(aq)]</w:t>
      </w:r>
    </w:p>
    <w:p w14:paraId="2A7B8C70" w14:textId="273C8CDC" w:rsidR="007433B4" w:rsidRPr="007433B4" w:rsidRDefault="007433B4" w:rsidP="00560071">
      <w:r w:rsidRPr="007433B4">
        <w:rPr>
          <w:position w:val="-36"/>
        </w:rPr>
        <w:object w:dxaOrig="2780" w:dyaOrig="859" w14:anchorId="3811E778">
          <v:shape id="_x0000_i1053" type="#_x0000_t75" style="width:138.7pt;height:42.75pt" o:ole="">
            <v:imagedata r:id="rId65" o:title=""/>
          </v:shape>
          <o:OLEObject Type="Embed" ProgID="Equation.DSMT4" ShapeID="_x0000_i1053" DrawAspect="Content" ObjectID="_1839829709" r:id="rId66"/>
        </w:object>
      </w:r>
      <w:r>
        <w:t xml:space="preserve"> </w:t>
      </w:r>
    </w:p>
    <w:p w14:paraId="302A91F9" w14:textId="3D3805F1" w:rsidR="009E1823" w:rsidRPr="007433B4" w:rsidRDefault="007433B4" w:rsidP="00560071">
      <w:r>
        <w:t xml:space="preserve">Or d’après le tableau d’avancement </w:t>
      </w:r>
      <w:r w:rsidRPr="007433B4">
        <w:rPr>
          <w:position w:val="-16"/>
        </w:rPr>
        <w:object w:dxaOrig="2680" w:dyaOrig="440" w14:anchorId="0035B2F1">
          <v:shape id="_x0000_i1054" type="#_x0000_t75" style="width:134.25pt;height:21.75pt" o:ole="">
            <v:imagedata r:id="rId67" o:title=""/>
          </v:shape>
          <o:OLEObject Type="Embed" ProgID="Equation.DSMT4" ShapeID="_x0000_i1054" DrawAspect="Content" ObjectID="_1839829710" r:id="rId68"/>
        </w:object>
      </w:r>
      <w:r w:rsidR="003F5E47">
        <w:t xml:space="preserve"> donc </w:t>
      </w:r>
      <w:r w:rsidR="000C4534" w:rsidRPr="007433B4">
        <w:rPr>
          <w:position w:val="-36"/>
        </w:rPr>
        <w:object w:dxaOrig="3120" w:dyaOrig="820" w14:anchorId="11607A81">
          <v:shape id="_x0000_i1055" type="#_x0000_t75" style="width:156pt;height:41.25pt" o:ole="">
            <v:imagedata r:id="rId69" o:title=""/>
          </v:shape>
          <o:OLEObject Type="Embed" ProgID="Equation.DSMT4" ShapeID="_x0000_i1055" DrawAspect="Content" ObjectID="_1839829711" r:id="rId70"/>
        </w:object>
      </w:r>
    </w:p>
    <w:p w14:paraId="5AEF7CD3" w14:textId="0A74CCA8" w:rsidR="009E1823" w:rsidRPr="000C4534" w:rsidRDefault="000C4534" w:rsidP="00560071">
      <w:r>
        <w:t xml:space="preserve">L’absorbance est bien proportionnelle à </w:t>
      </w:r>
      <w:r>
        <w:rPr>
          <w:i/>
          <w:iCs/>
        </w:rPr>
        <w:t>c</w:t>
      </w:r>
      <w:r>
        <w:rPr>
          <w:vertAlign w:val="subscript"/>
        </w:rPr>
        <w:t>Ag,i</w:t>
      </w:r>
      <w:r>
        <w:t>.</w:t>
      </w:r>
    </w:p>
    <w:p w14:paraId="6EFB3751" w14:textId="01632302" w:rsidR="00560071" w:rsidRDefault="00560071" w:rsidP="009E1823">
      <w:pPr>
        <w:shd w:val="clear" w:color="auto" w:fill="BFBFBF" w:themeFill="background1" w:themeFillShade="BF"/>
      </w:pPr>
      <w:r>
        <w:t>Les chercheurs de l'université de Al-Qadisiyah ont indiqué que pour des</w:t>
      </w:r>
      <w:r w:rsidR="009E1823">
        <w:t xml:space="preserve"> </w:t>
      </w:r>
      <w:r>
        <w:t xml:space="preserve">concentrations en masse d’ions argent comprises entre </w:t>
      </w:r>
      <w:r w:rsidRPr="009E1823">
        <w:rPr>
          <w:i/>
          <w:iCs/>
        </w:rPr>
        <w:t>c</w:t>
      </w:r>
      <w:r w:rsidRPr="009E1823">
        <w:rPr>
          <w:vertAlign w:val="subscript"/>
        </w:rPr>
        <w:t>m,min</w:t>
      </w:r>
      <w:r>
        <w:t xml:space="preserve"> = 9×10</w:t>
      </w:r>
      <w:r w:rsidRPr="009E1823">
        <w:rPr>
          <w:vertAlign w:val="superscript"/>
        </w:rPr>
        <w:t>−3</w:t>
      </w:r>
      <w:r>
        <w:t xml:space="preserve"> μg·mL</w:t>
      </w:r>
      <w:r w:rsidRPr="009E1823">
        <w:rPr>
          <w:vertAlign w:val="superscript"/>
        </w:rPr>
        <w:t>–1</w:t>
      </w:r>
      <w:r>
        <w:t xml:space="preserve"> et</w:t>
      </w:r>
      <w:r w:rsidR="009E1823">
        <w:t xml:space="preserve"> </w:t>
      </w:r>
      <w:r w:rsidRPr="009E1823">
        <w:rPr>
          <w:i/>
          <w:iCs/>
        </w:rPr>
        <w:t>c</w:t>
      </w:r>
      <w:r w:rsidRPr="009E1823">
        <w:rPr>
          <w:vertAlign w:val="subscript"/>
        </w:rPr>
        <w:t>m,max</w:t>
      </w:r>
      <w:r>
        <w:t xml:space="preserve"> = 1,5 μg·mL</w:t>
      </w:r>
      <w:r w:rsidRPr="009E1823">
        <w:rPr>
          <w:vertAlign w:val="superscript"/>
        </w:rPr>
        <w:t>–1</w:t>
      </w:r>
      <w:r>
        <w:t xml:space="preserve">, l'absorbance </w:t>
      </w:r>
      <w:r w:rsidRPr="009E1823">
        <w:rPr>
          <w:i/>
          <w:iCs/>
        </w:rPr>
        <w:t>A</w:t>
      </w:r>
      <w:r>
        <w:t xml:space="preserve"> de la solution de l’espèce chimique</w:t>
      </w:r>
      <w:r w:rsidR="009E1823">
        <w:t xml:space="preserve"> </w:t>
      </w:r>
      <w:r>
        <w:t>Ag(ligand)</w:t>
      </w:r>
      <w:r w:rsidRPr="009E1823">
        <w:rPr>
          <w:vertAlign w:val="superscript"/>
        </w:rPr>
        <w:t>+</w:t>
      </w:r>
      <w:r>
        <w:t xml:space="preserve"> (aq) est reliée à la concentration en quantité de matière </w:t>
      </w:r>
      <w:r w:rsidRPr="009E1823">
        <w:rPr>
          <w:i/>
          <w:iCs/>
        </w:rPr>
        <w:t>c</w:t>
      </w:r>
      <w:r>
        <w:t xml:space="preserve"> (en mol·L</w:t>
      </w:r>
      <w:r w:rsidRPr="009E1823">
        <w:rPr>
          <w:vertAlign w:val="superscript"/>
        </w:rPr>
        <w:t>–1</w:t>
      </w:r>
      <w:r>
        <w:t>) en</w:t>
      </w:r>
      <w:r w:rsidR="009E1823">
        <w:t xml:space="preserve"> </w:t>
      </w:r>
      <w:r>
        <w:t xml:space="preserve">ions argent par : </w:t>
      </w:r>
      <w:r w:rsidRPr="009E1823">
        <w:rPr>
          <w:i/>
          <w:iCs/>
        </w:rPr>
        <w:t>A</w:t>
      </w:r>
      <w:r>
        <w:t xml:space="preserve"> = 6,5×10</w:t>
      </w:r>
      <w:r w:rsidRPr="009E1823">
        <w:rPr>
          <w:vertAlign w:val="superscript"/>
        </w:rPr>
        <w:t>4</w:t>
      </w:r>
      <w:r>
        <w:t>×</w:t>
      </w:r>
      <w:r w:rsidRPr="009E1823">
        <w:rPr>
          <w:i/>
          <w:iCs/>
        </w:rPr>
        <w:t>c</w:t>
      </w:r>
      <w:r>
        <w:t>.</w:t>
      </w:r>
    </w:p>
    <w:p w14:paraId="36861410" w14:textId="5342B554" w:rsidR="00560071" w:rsidRPr="009E1823" w:rsidRDefault="00560071" w:rsidP="009E1823">
      <w:pPr>
        <w:shd w:val="clear" w:color="auto" w:fill="BFBFBF" w:themeFill="background1" w:themeFillShade="BF"/>
        <w:rPr>
          <w:b/>
          <w:bCs/>
        </w:rPr>
      </w:pPr>
      <w:r w:rsidRPr="009E1823">
        <w:rPr>
          <w:b/>
          <w:bCs/>
        </w:rPr>
        <w:t>Données :</w:t>
      </w:r>
    </w:p>
    <w:p w14:paraId="50BC8A8B" w14:textId="59179288" w:rsidR="00560071" w:rsidRDefault="00560071" w:rsidP="009E1823">
      <w:pPr>
        <w:pStyle w:val="Paragraphedeliste"/>
        <w:numPr>
          <w:ilvl w:val="0"/>
          <w:numId w:val="1"/>
        </w:numPr>
        <w:shd w:val="clear" w:color="auto" w:fill="BFBFBF" w:themeFill="background1" w:themeFillShade="BF"/>
      </w:pPr>
      <w:r>
        <w:t xml:space="preserve">masse molaire atomique de l'argent : </w:t>
      </w:r>
      <w:r w:rsidRPr="009E1823">
        <w:rPr>
          <w:i/>
          <w:iCs/>
        </w:rPr>
        <w:t>M</w:t>
      </w:r>
      <w:r>
        <w:t>(Ag) = 108 g·mol</w:t>
      </w:r>
      <w:r w:rsidRPr="009E1823">
        <w:rPr>
          <w:vertAlign w:val="superscript"/>
        </w:rPr>
        <w:t>–1</w:t>
      </w:r>
      <w:r>
        <w:t>;</w:t>
      </w:r>
    </w:p>
    <w:p w14:paraId="6C1BE371" w14:textId="1AF32FD2" w:rsidR="00560071" w:rsidRDefault="00560071" w:rsidP="009E1823">
      <w:pPr>
        <w:pStyle w:val="Paragraphedeliste"/>
        <w:numPr>
          <w:ilvl w:val="0"/>
          <w:numId w:val="1"/>
        </w:numPr>
        <w:shd w:val="clear" w:color="auto" w:fill="BFBFBF" w:themeFill="background1" w:themeFillShade="BF"/>
      </w:pPr>
      <w:r>
        <w:t xml:space="preserve">valeur limite de mesure du spectrophotomètre à λ = 516 nm : </w:t>
      </w:r>
      <w:r w:rsidRPr="009E1823">
        <w:rPr>
          <w:i/>
          <w:iCs/>
        </w:rPr>
        <w:t>A</w:t>
      </w:r>
      <w:r w:rsidRPr="009E1823">
        <w:rPr>
          <w:vertAlign w:val="subscript"/>
        </w:rPr>
        <w:t>max</w:t>
      </w:r>
      <w:r>
        <w:t>=0,9.</w:t>
      </w:r>
    </w:p>
    <w:p w14:paraId="0ABD4B71" w14:textId="2F4A985B" w:rsidR="00560071" w:rsidRPr="009E1823" w:rsidRDefault="00560071" w:rsidP="009E1823">
      <w:pPr>
        <w:shd w:val="clear" w:color="auto" w:fill="BFBFBF" w:themeFill="background1" w:themeFillShade="BF"/>
        <w:rPr>
          <w:b/>
          <w:bCs/>
        </w:rPr>
      </w:pPr>
      <w:r w:rsidRPr="009E1823">
        <w:rPr>
          <w:b/>
          <w:bCs/>
        </w:rPr>
        <w:t>Q18. Vérifier que la valeur maximale de la concentration en masse en ions argent,</w:t>
      </w:r>
      <w:r w:rsidR="009E1823" w:rsidRPr="009E1823">
        <w:rPr>
          <w:b/>
          <w:bCs/>
        </w:rPr>
        <w:t xml:space="preserve"> </w:t>
      </w:r>
      <w:r w:rsidRPr="009E1823">
        <w:rPr>
          <w:b/>
          <w:bCs/>
          <w:i/>
          <w:iCs/>
        </w:rPr>
        <w:t>c</w:t>
      </w:r>
      <w:r w:rsidRPr="009E1823">
        <w:rPr>
          <w:b/>
          <w:bCs/>
          <w:vertAlign w:val="subscript"/>
        </w:rPr>
        <w:t>m,max</w:t>
      </w:r>
      <w:r w:rsidRPr="009E1823">
        <w:rPr>
          <w:b/>
          <w:bCs/>
        </w:rPr>
        <w:t xml:space="preserve"> , indiquée par les chercheurs est cohérente avec une limite expérimentale de la</w:t>
      </w:r>
      <w:r w:rsidR="009E1823" w:rsidRPr="009E1823">
        <w:rPr>
          <w:b/>
          <w:bCs/>
        </w:rPr>
        <w:t xml:space="preserve"> </w:t>
      </w:r>
      <w:r w:rsidRPr="009E1823">
        <w:rPr>
          <w:b/>
          <w:bCs/>
        </w:rPr>
        <w:t>loi de Beer-Lambert.</w:t>
      </w:r>
    </w:p>
    <w:p w14:paraId="50F11DBA" w14:textId="1BA7CD71" w:rsidR="00560071" w:rsidRDefault="008D7326" w:rsidP="00E51042">
      <w:r w:rsidRPr="009E1823">
        <w:rPr>
          <w:i/>
          <w:iCs/>
        </w:rPr>
        <w:t>A</w:t>
      </w:r>
      <w:r>
        <w:t xml:space="preserve"> = 6,5×10</w:t>
      </w:r>
      <w:r w:rsidRPr="009E1823">
        <w:rPr>
          <w:vertAlign w:val="superscript"/>
        </w:rPr>
        <w:t>4</w:t>
      </w:r>
      <w:r>
        <w:t>×</w:t>
      </w:r>
      <w:r w:rsidRPr="009E1823">
        <w:rPr>
          <w:i/>
          <w:iCs/>
        </w:rPr>
        <w:t>c</w:t>
      </w:r>
      <w:r w:rsidR="00A56C77">
        <w:t>, d</w:t>
      </w:r>
      <w:r>
        <w:t xml:space="preserve">onc </w:t>
      </w:r>
      <w:r w:rsidRPr="009E1823">
        <w:rPr>
          <w:i/>
          <w:iCs/>
        </w:rPr>
        <w:t>A</w:t>
      </w:r>
      <w:r>
        <w:rPr>
          <w:vertAlign w:val="subscript"/>
        </w:rPr>
        <w:t>max</w:t>
      </w:r>
      <w:r>
        <w:t xml:space="preserve"> = 6,5×10</w:t>
      </w:r>
      <w:r w:rsidRPr="009E1823">
        <w:rPr>
          <w:vertAlign w:val="superscript"/>
        </w:rPr>
        <w:t>4</w:t>
      </w:r>
      <w:r>
        <w:t>×</w:t>
      </w:r>
      <w:r w:rsidRPr="009E1823">
        <w:rPr>
          <w:i/>
          <w:iCs/>
        </w:rPr>
        <w:t>c</w:t>
      </w:r>
      <w:r>
        <w:rPr>
          <w:vertAlign w:val="subscript"/>
        </w:rPr>
        <w:t>max</w:t>
      </w:r>
    </w:p>
    <w:p w14:paraId="28D4A260" w14:textId="401FABC9" w:rsidR="008D7326" w:rsidRPr="008D7326" w:rsidRDefault="008D7326" w:rsidP="00E51042">
      <w:pPr>
        <w:rPr>
          <w:vertAlign w:val="subscript"/>
        </w:rPr>
      </w:pPr>
      <w:r>
        <w:rPr>
          <w:i/>
          <w:iCs/>
        </w:rPr>
        <w:t>c</w:t>
      </w:r>
      <w:r w:rsidRPr="008D7326">
        <w:rPr>
          <w:vertAlign w:val="subscript"/>
        </w:rPr>
        <w:t>m,max</w:t>
      </w:r>
      <w:r>
        <w:rPr>
          <w:i/>
          <w:iCs/>
        </w:rPr>
        <w:t xml:space="preserve"> </w:t>
      </w:r>
      <w:r>
        <w:t xml:space="preserve">= </w:t>
      </w:r>
      <w:r>
        <w:rPr>
          <w:i/>
          <w:iCs/>
        </w:rPr>
        <w:t>c</w:t>
      </w:r>
      <w:r>
        <w:rPr>
          <w:vertAlign w:val="subscript"/>
        </w:rPr>
        <w:t>max</w:t>
      </w:r>
      <w:r>
        <w:t xml:space="preserve"> ·</w:t>
      </w:r>
      <w:r w:rsidRPr="008D7326">
        <w:rPr>
          <w:i/>
          <w:iCs/>
        </w:rPr>
        <w:t>M</w:t>
      </w:r>
      <w:r>
        <w:t xml:space="preserve">(Ag) ou </w:t>
      </w:r>
      <w:r w:rsidRPr="008D7326">
        <w:rPr>
          <w:position w:val="-32"/>
        </w:rPr>
        <w:object w:dxaOrig="1500" w:dyaOrig="740" w14:anchorId="10DD6879">
          <v:shape id="_x0000_i1056" type="#_x0000_t75" style="width:75pt;height:36.75pt" o:ole="">
            <v:imagedata r:id="rId71" o:title=""/>
          </v:shape>
          <o:OLEObject Type="Embed" ProgID="Equation.DSMT4" ShapeID="_x0000_i1056" DrawAspect="Content" ObjectID="_1839829712" r:id="rId72"/>
        </w:object>
      </w:r>
    </w:p>
    <w:p w14:paraId="393E6EFD" w14:textId="4207473B" w:rsidR="00560071" w:rsidRDefault="008D7326" w:rsidP="00E51042">
      <w:r w:rsidRPr="009E1823">
        <w:rPr>
          <w:i/>
          <w:iCs/>
        </w:rPr>
        <w:t>A</w:t>
      </w:r>
      <w:r>
        <w:rPr>
          <w:vertAlign w:val="subscript"/>
        </w:rPr>
        <w:t>max</w:t>
      </w:r>
      <w:r>
        <w:t xml:space="preserve"> = 6,5×10</w:t>
      </w:r>
      <w:r w:rsidRPr="009E1823">
        <w:rPr>
          <w:vertAlign w:val="superscript"/>
        </w:rPr>
        <w:t>4</w:t>
      </w:r>
      <w:r>
        <w:rPr>
          <w:vertAlign w:val="subscript"/>
        </w:rPr>
        <w:t xml:space="preserve"> </w:t>
      </w:r>
      <w:r w:rsidR="00133E82" w:rsidRPr="008D7326">
        <w:rPr>
          <w:position w:val="-32"/>
        </w:rPr>
        <w:object w:dxaOrig="980" w:dyaOrig="740" w14:anchorId="4A839E13">
          <v:shape id="_x0000_i1057" type="#_x0000_t75" style="width:48.75pt;height:36.75pt" o:ole="">
            <v:imagedata r:id="rId73" o:title=""/>
          </v:shape>
          <o:OLEObject Type="Embed" ProgID="Equation.DSMT4" ShapeID="_x0000_i1057" DrawAspect="Content" ObjectID="_1839829713" r:id="rId74"/>
        </w:object>
      </w:r>
    </w:p>
    <w:p w14:paraId="5A3AFCC8" w14:textId="2E130CA2" w:rsidR="00133E82" w:rsidRPr="008D7326" w:rsidRDefault="00133E82" w:rsidP="00E51042">
      <w:r w:rsidRPr="00133E82">
        <w:rPr>
          <w:position w:val="-28"/>
        </w:rPr>
        <w:object w:dxaOrig="2240" w:dyaOrig="720" w14:anchorId="5CA5308B">
          <v:shape id="_x0000_i1058" type="#_x0000_t75" style="width:111.8pt;height:36pt" o:ole="">
            <v:imagedata r:id="rId75" o:title=""/>
          </v:shape>
          <o:OLEObject Type="Embed" ProgID="Equation.DSMT4" ShapeID="_x0000_i1058" DrawAspect="Content" ObjectID="_1839829714" r:id="rId76"/>
        </w:object>
      </w:r>
    </w:p>
    <w:p w14:paraId="349F753A" w14:textId="3AD71977" w:rsidR="00560071" w:rsidRDefault="00133E82" w:rsidP="00E51042">
      <w:r w:rsidRPr="00133E82">
        <w:rPr>
          <w:position w:val="-28"/>
        </w:rPr>
        <w:object w:dxaOrig="7760" w:dyaOrig="700" w14:anchorId="7D67AA74">
          <v:shape id="_x0000_i1059" type="#_x0000_t75" style="width:387.6pt;height:35.25pt" o:ole="">
            <v:imagedata r:id="rId77" o:title=""/>
          </v:shape>
          <o:OLEObject Type="Embed" ProgID="Equation.DSMT4" ShapeID="_x0000_i1059" DrawAspect="Content" ObjectID="_1839829715" r:id="rId78"/>
        </w:object>
      </w:r>
    </w:p>
    <w:p w14:paraId="134D0E6A" w14:textId="37074D1A" w:rsidR="000B5177" w:rsidRPr="000B5177" w:rsidRDefault="000B5177" w:rsidP="000B5177">
      <w:pPr>
        <w:rPr>
          <w:b/>
          <w:bCs/>
        </w:rPr>
      </w:pPr>
      <w:r w:rsidRPr="000B5177">
        <w:rPr>
          <w:b/>
          <w:bCs/>
        </w:rPr>
        <w:t xml:space="preserve">Merci de nous signaler la présence d’éventuelles erreurs à </w:t>
      </w:r>
      <w:hyperlink r:id="rId79" w:history="1">
        <w:r w:rsidRPr="000B5177">
          <w:rPr>
            <w:rStyle w:val="Lienhypertexte"/>
            <w:b/>
            <w:bCs/>
          </w:rPr>
          <w:t>labolycee@labolycee.org</w:t>
        </w:r>
      </w:hyperlink>
      <w:r w:rsidRPr="000B5177">
        <w:rPr>
          <w:b/>
          <w:bCs/>
        </w:rPr>
        <w:t xml:space="preserve"> </w:t>
      </w:r>
    </w:p>
    <w:sectPr w:rsidR="000B5177" w:rsidRPr="000B5177" w:rsidSect="00B507E8">
      <w:pgSz w:w="11906" w:h="16838"/>
      <w:pgMar w:top="794" w:right="794" w:bottom="794" w:left="79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F039A989-A68D-476B-BF03-BE24B44A43D8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9A0325"/>
    <w:multiLevelType w:val="hybridMultilevel"/>
    <w:tmpl w:val="B4E2BC96"/>
    <w:lvl w:ilvl="0" w:tplc="040C000B">
      <w:start w:val="1"/>
      <w:numFmt w:val="bullet"/>
      <w:lvlText w:val=""/>
      <w:lvlJc w:val="left"/>
      <w:pPr>
        <w:ind w:left="78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num w:numId="1" w16cid:durableId="146364680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saveSubsetFonts/>
  <w:defaultTabStop w:val="708"/>
  <w:hyphenationZone w:val="425"/>
  <w:drawingGridHorizontalSpacing w:val="11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45D96"/>
    <w:rsid w:val="000301AA"/>
    <w:rsid w:val="000529F4"/>
    <w:rsid w:val="00060B57"/>
    <w:rsid w:val="00073263"/>
    <w:rsid w:val="000A2296"/>
    <w:rsid w:val="000B5177"/>
    <w:rsid w:val="000C0C72"/>
    <w:rsid w:val="000C4534"/>
    <w:rsid w:val="000F70FE"/>
    <w:rsid w:val="00107125"/>
    <w:rsid w:val="00127733"/>
    <w:rsid w:val="00133E82"/>
    <w:rsid w:val="001C593E"/>
    <w:rsid w:val="0021216B"/>
    <w:rsid w:val="00290B46"/>
    <w:rsid w:val="002A7195"/>
    <w:rsid w:val="0030164E"/>
    <w:rsid w:val="00322CE5"/>
    <w:rsid w:val="00332BC7"/>
    <w:rsid w:val="00336093"/>
    <w:rsid w:val="0035306C"/>
    <w:rsid w:val="003942D3"/>
    <w:rsid w:val="003B05DB"/>
    <w:rsid w:val="003F5E47"/>
    <w:rsid w:val="004468F1"/>
    <w:rsid w:val="0045319B"/>
    <w:rsid w:val="00464598"/>
    <w:rsid w:val="00560071"/>
    <w:rsid w:val="0059619F"/>
    <w:rsid w:val="00657B1E"/>
    <w:rsid w:val="00663DF9"/>
    <w:rsid w:val="006A36CD"/>
    <w:rsid w:val="006C0918"/>
    <w:rsid w:val="007433B4"/>
    <w:rsid w:val="007A211E"/>
    <w:rsid w:val="007C0552"/>
    <w:rsid w:val="007E2352"/>
    <w:rsid w:val="008133D7"/>
    <w:rsid w:val="008720F2"/>
    <w:rsid w:val="00872623"/>
    <w:rsid w:val="00874167"/>
    <w:rsid w:val="008C65CC"/>
    <w:rsid w:val="008D7326"/>
    <w:rsid w:val="008F354F"/>
    <w:rsid w:val="00902983"/>
    <w:rsid w:val="00930E76"/>
    <w:rsid w:val="00931B71"/>
    <w:rsid w:val="0097514A"/>
    <w:rsid w:val="00985BBF"/>
    <w:rsid w:val="00986F51"/>
    <w:rsid w:val="009E1823"/>
    <w:rsid w:val="00A21153"/>
    <w:rsid w:val="00A45D96"/>
    <w:rsid w:val="00A521C1"/>
    <w:rsid w:val="00A539CA"/>
    <w:rsid w:val="00A56C77"/>
    <w:rsid w:val="00A93541"/>
    <w:rsid w:val="00AB30A4"/>
    <w:rsid w:val="00B21A0F"/>
    <w:rsid w:val="00B335AE"/>
    <w:rsid w:val="00B507E8"/>
    <w:rsid w:val="00B549B7"/>
    <w:rsid w:val="00BD6FBB"/>
    <w:rsid w:val="00C36E26"/>
    <w:rsid w:val="00C7188D"/>
    <w:rsid w:val="00C739F7"/>
    <w:rsid w:val="00C96450"/>
    <w:rsid w:val="00CA17A2"/>
    <w:rsid w:val="00CC0EF0"/>
    <w:rsid w:val="00CC5B18"/>
    <w:rsid w:val="00D46115"/>
    <w:rsid w:val="00D461E7"/>
    <w:rsid w:val="00DF108B"/>
    <w:rsid w:val="00E15237"/>
    <w:rsid w:val="00E44B7E"/>
    <w:rsid w:val="00E51042"/>
    <w:rsid w:val="00E97D34"/>
    <w:rsid w:val="00EA5A16"/>
    <w:rsid w:val="00F178C2"/>
    <w:rsid w:val="00F27508"/>
    <w:rsid w:val="00F648A5"/>
    <w:rsid w:val="00FB193F"/>
    <w:rsid w:val="00FE577D"/>
    <w:rsid w:val="00FF57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BB3003"/>
  <w15:chartTrackingRefBased/>
  <w15:docId w15:val="{152B98ED-180E-49A5-8564-2C070D430C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Times New Roman" w:hAnsi="Arial" w:cs="Arial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A36CD"/>
    <w:pPr>
      <w:jc w:val="both"/>
    </w:pPr>
    <w:rPr>
      <w:rFonts w:cs="Times New Roman"/>
      <w:sz w:val="24"/>
      <w:szCs w:val="22"/>
      <w:lang w:eastAsia="en-US"/>
    </w:rPr>
  </w:style>
  <w:style w:type="paragraph" w:styleId="Titre1">
    <w:name w:val="heading 1"/>
    <w:basedOn w:val="Normal"/>
    <w:next w:val="Normal"/>
    <w:link w:val="Titre1Car"/>
    <w:uiPriority w:val="9"/>
    <w:qFormat/>
    <w:rsid w:val="000529F4"/>
    <w:pPr>
      <w:keepNext/>
      <w:outlineLvl w:val="0"/>
    </w:pPr>
    <w:rPr>
      <w:b/>
      <w:bCs/>
      <w:kern w:val="32"/>
      <w:sz w:val="40"/>
      <w:szCs w:val="32"/>
      <w:u w:val="single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0529F4"/>
    <w:pPr>
      <w:keepNext/>
      <w:tabs>
        <w:tab w:val="left" w:pos="567"/>
      </w:tabs>
      <w:outlineLvl w:val="1"/>
    </w:pPr>
    <w:rPr>
      <w:b/>
      <w:bCs/>
      <w:iCs/>
      <w:sz w:val="32"/>
      <w:szCs w:val="28"/>
      <w:u w:val="single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A45D96"/>
    <w:pPr>
      <w:keepNext/>
      <w:keepLines/>
      <w:spacing w:before="160" w:after="80"/>
      <w:outlineLvl w:val="2"/>
    </w:pPr>
    <w:rPr>
      <w:rFonts w:ascii="Calibri" w:hAnsi="Calibri"/>
      <w:color w:val="365F91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A45D96"/>
    <w:pPr>
      <w:keepNext/>
      <w:keepLines/>
      <w:spacing w:before="80" w:after="40"/>
      <w:outlineLvl w:val="3"/>
    </w:pPr>
    <w:rPr>
      <w:rFonts w:ascii="Calibri" w:hAnsi="Calibri"/>
      <w:i/>
      <w:iCs/>
      <w:color w:val="365F91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A45D96"/>
    <w:pPr>
      <w:keepNext/>
      <w:keepLines/>
      <w:spacing w:before="80" w:after="40"/>
      <w:outlineLvl w:val="4"/>
    </w:pPr>
    <w:rPr>
      <w:rFonts w:ascii="Calibri" w:hAnsi="Calibri"/>
      <w:color w:val="365F91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A45D96"/>
    <w:pPr>
      <w:keepNext/>
      <w:keepLines/>
      <w:spacing w:before="40"/>
      <w:outlineLvl w:val="5"/>
    </w:pPr>
    <w:rPr>
      <w:rFonts w:ascii="Calibri" w:hAnsi="Calibri"/>
      <w:i/>
      <w:iCs/>
      <w:color w:val="595959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A45D96"/>
    <w:pPr>
      <w:keepNext/>
      <w:keepLines/>
      <w:spacing w:before="40"/>
      <w:outlineLvl w:val="6"/>
    </w:pPr>
    <w:rPr>
      <w:rFonts w:ascii="Calibri" w:hAnsi="Calibri"/>
      <w:color w:val="595959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A45D96"/>
    <w:pPr>
      <w:keepNext/>
      <w:keepLines/>
      <w:outlineLvl w:val="7"/>
    </w:pPr>
    <w:rPr>
      <w:rFonts w:ascii="Calibri" w:hAnsi="Calibri"/>
      <w:i/>
      <w:iCs/>
      <w:color w:val="272727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A45D96"/>
    <w:pPr>
      <w:keepNext/>
      <w:keepLines/>
      <w:outlineLvl w:val="8"/>
    </w:pPr>
    <w:rPr>
      <w:rFonts w:ascii="Calibri" w:hAnsi="Calibri"/>
      <w:color w:val="272727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link w:val="Titre1"/>
    <w:uiPriority w:val="9"/>
    <w:rsid w:val="000529F4"/>
    <w:rPr>
      <w:rFonts w:eastAsia="Times New Roman" w:cs="Times New Roman"/>
      <w:b/>
      <w:bCs/>
      <w:kern w:val="32"/>
      <w:sz w:val="40"/>
      <w:szCs w:val="32"/>
      <w:u w:val="single"/>
    </w:rPr>
  </w:style>
  <w:style w:type="character" w:customStyle="1" w:styleId="Titre2Car">
    <w:name w:val="Titre 2 Car"/>
    <w:link w:val="Titre2"/>
    <w:uiPriority w:val="9"/>
    <w:semiHidden/>
    <w:rsid w:val="000529F4"/>
    <w:rPr>
      <w:rFonts w:eastAsia="Times New Roman" w:cs="Times New Roman"/>
      <w:b/>
      <w:bCs/>
      <w:iCs/>
      <w:sz w:val="32"/>
      <w:szCs w:val="28"/>
      <w:u w:val="single"/>
    </w:rPr>
  </w:style>
  <w:style w:type="character" w:customStyle="1" w:styleId="Titre3Car">
    <w:name w:val="Titre 3 Car"/>
    <w:link w:val="Titre3"/>
    <w:uiPriority w:val="9"/>
    <w:semiHidden/>
    <w:rsid w:val="00A45D96"/>
    <w:rPr>
      <w:rFonts w:ascii="Calibri" w:eastAsia="Times New Roman" w:hAnsi="Calibri" w:cs="Times New Roman"/>
      <w:color w:val="365F91"/>
      <w:sz w:val="28"/>
      <w:szCs w:val="28"/>
    </w:rPr>
  </w:style>
  <w:style w:type="character" w:customStyle="1" w:styleId="Titre4Car">
    <w:name w:val="Titre 4 Car"/>
    <w:link w:val="Titre4"/>
    <w:uiPriority w:val="9"/>
    <w:semiHidden/>
    <w:rsid w:val="00A45D96"/>
    <w:rPr>
      <w:rFonts w:ascii="Calibri" w:eastAsia="Times New Roman" w:hAnsi="Calibri" w:cs="Times New Roman"/>
      <w:i/>
      <w:iCs/>
      <w:color w:val="365F91"/>
      <w:szCs w:val="22"/>
    </w:rPr>
  </w:style>
  <w:style w:type="character" w:customStyle="1" w:styleId="Titre5Car">
    <w:name w:val="Titre 5 Car"/>
    <w:link w:val="Titre5"/>
    <w:uiPriority w:val="9"/>
    <w:semiHidden/>
    <w:rsid w:val="00A45D96"/>
    <w:rPr>
      <w:rFonts w:ascii="Calibri" w:eastAsia="Times New Roman" w:hAnsi="Calibri" w:cs="Times New Roman"/>
      <w:color w:val="365F91"/>
      <w:szCs w:val="22"/>
    </w:rPr>
  </w:style>
  <w:style w:type="character" w:customStyle="1" w:styleId="Titre6Car">
    <w:name w:val="Titre 6 Car"/>
    <w:link w:val="Titre6"/>
    <w:uiPriority w:val="9"/>
    <w:semiHidden/>
    <w:rsid w:val="00A45D96"/>
    <w:rPr>
      <w:rFonts w:ascii="Calibri" w:eastAsia="Times New Roman" w:hAnsi="Calibri" w:cs="Times New Roman"/>
      <w:i/>
      <w:iCs/>
      <w:color w:val="595959"/>
      <w:szCs w:val="22"/>
    </w:rPr>
  </w:style>
  <w:style w:type="character" w:customStyle="1" w:styleId="Titre7Car">
    <w:name w:val="Titre 7 Car"/>
    <w:link w:val="Titre7"/>
    <w:uiPriority w:val="9"/>
    <w:semiHidden/>
    <w:rsid w:val="00A45D96"/>
    <w:rPr>
      <w:rFonts w:ascii="Calibri" w:eastAsia="Times New Roman" w:hAnsi="Calibri" w:cs="Times New Roman"/>
      <w:color w:val="595959"/>
      <w:szCs w:val="22"/>
    </w:rPr>
  </w:style>
  <w:style w:type="character" w:customStyle="1" w:styleId="Titre8Car">
    <w:name w:val="Titre 8 Car"/>
    <w:link w:val="Titre8"/>
    <w:uiPriority w:val="9"/>
    <w:semiHidden/>
    <w:rsid w:val="00A45D96"/>
    <w:rPr>
      <w:rFonts w:ascii="Calibri" w:eastAsia="Times New Roman" w:hAnsi="Calibri" w:cs="Times New Roman"/>
      <w:i/>
      <w:iCs/>
      <w:color w:val="272727"/>
      <w:szCs w:val="22"/>
    </w:rPr>
  </w:style>
  <w:style w:type="character" w:customStyle="1" w:styleId="Titre9Car">
    <w:name w:val="Titre 9 Car"/>
    <w:link w:val="Titre9"/>
    <w:uiPriority w:val="9"/>
    <w:semiHidden/>
    <w:rsid w:val="00A45D96"/>
    <w:rPr>
      <w:rFonts w:ascii="Calibri" w:eastAsia="Times New Roman" w:hAnsi="Calibri" w:cs="Times New Roman"/>
      <w:color w:val="272727"/>
      <w:szCs w:val="22"/>
    </w:rPr>
  </w:style>
  <w:style w:type="paragraph" w:styleId="Titre">
    <w:name w:val="Title"/>
    <w:basedOn w:val="Normal"/>
    <w:next w:val="Normal"/>
    <w:link w:val="TitreCar"/>
    <w:uiPriority w:val="10"/>
    <w:qFormat/>
    <w:rsid w:val="00A45D96"/>
    <w:pPr>
      <w:spacing w:after="80"/>
      <w:contextualSpacing/>
    </w:pPr>
    <w:rPr>
      <w:rFonts w:ascii="Cambria" w:hAnsi="Cambria"/>
      <w:spacing w:val="-10"/>
      <w:kern w:val="28"/>
      <w:sz w:val="56"/>
      <w:szCs w:val="56"/>
    </w:rPr>
  </w:style>
  <w:style w:type="character" w:customStyle="1" w:styleId="TitreCar">
    <w:name w:val="Titre Car"/>
    <w:link w:val="Titre"/>
    <w:uiPriority w:val="10"/>
    <w:rsid w:val="00A45D96"/>
    <w:rPr>
      <w:rFonts w:ascii="Cambria" w:eastAsia="Times New Roman" w:hAnsi="Cambria" w:cs="Times New Roman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A45D96"/>
    <w:pPr>
      <w:numPr>
        <w:ilvl w:val="1"/>
      </w:numPr>
      <w:spacing w:after="160"/>
    </w:pPr>
    <w:rPr>
      <w:rFonts w:ascii="Calibri" w:hAnsi="Calibri"/>
      <w:color w:val="595959"/>
      <w:spacing w:val="15"/>
      <w:sz w:val="28"/>
      <w:szCs w:val="28"/>
    </w:rPr>
  </w:style>
  <w:style w:type="character" w:customStyle="1" w:styleId="Sous-titreCar">
    <w:name w:val="Sous-titre Car"/>
    <w:link w:val="Sous-titre"/>
    <w:uiPriority w:val="11"/>
    <w:rsid w:val="00A45D96"/>
    <w:rPr>
      <w:rFonts w:ascii="Calibri" w:eastAsia="Times New Roman" w:hAnsi="Calibri" w:cs="Times New Roman"/>
      <w:color w:val="595959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A45D96"/>
    <w:pPr>
      <w:spacing w:before="160" w:after="160"/>
      <w:jc w:val="center"/>
    </w:pPr>
    <w:rPr>
      <w:i/>
      <w:iCs/>
      <w:color w:val="404040"/>
    </w:rPr>
  </w:style>
  <w:style w:type="character" w:customStyle="1" w:styleId="CitationCar">
    <w:name w:val="Citation Car"/>
    <w:link w:val="Citation"/>
    <w:uiPriority w:val="29"/>
    <w:rsid w:val="00A45D96"/>
    <w:rPr>
      <w:rFonts w:cs="Times New Roman"/>
      <w:i/>
      <w:iCs/>
      <w:color w:val="404040"/>
      <w:szCs w:val="22"/>
    </w:rPr>
  </w:style>
  <w:style w:type="paragraph" w:styleId="Paragraphedeliste">
    <w:name w:val="List Paragraph"/>
    <w:basedOn w:val="Normal"/>
    <w:uiPriority w:val="34"/>
    <w:qFormat/>
    <w:rsid w:val="00A45D96"/>
    <w:pPr>
      <w:ind w:left="720"/>
      <w:contextualSpacing/>
    </w:pPr>
  </w:style>
  <w:style w:type="character" w:styleId="Accentuationintense">
    <w:name w:val="Intense Emphasis"/>
    <w:uiPriority w:val="21"/>
    <w:qFormat/>
    <w:rsid w:val="00A45D96"/>
    <w:rPr>
      <w:i/>
      <w:iCs/>
      <w:color w:val="365F91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A45D96"/>
    <w:pPr>
      <w:pBdr>
        <w:top w:val="single" w:sz="4" w:space="10" w:color="365F91"/>
        <w:bottom w:val="single" w:sz="4" w:space="10" w:color="365F91"/>
      </w:pBdr>
      <w:spacing w:before="360" w:after="360"/>
      <w:ind w:left="864" w:right="864"/>
      <w:jc w:val="center"/>
    </w:pPr>
    <w:rPr>
      <w:i/>
      <w:iCs/>
      <w:color w:val="365F91"/>
    </w:rPr>
  </w:style>
  <w:style w:type="character" w:customStyle="1" w:styleId="CitationintenseCar">
    <w:name w:val="Citation intense Car"/>
    <w:link w:val="Citationintense"/>
    <w:uiPriority w:val="30"/>
    <w:rsid w:val="00A45D96"/>
    <w:rPr>
      <w:rFonts w:cs="Times New Roman"/>
      <w:i/>
      <w:iCs/>
      <w:color w:val="365F91"/>
      <w:szCs w:val="22"/>
    </w:rPr>
  </w:style>
  <w:style w:type="character" w:styleId="Rfrenceintense">
    <w:name w:val="Intense Reference"/>
    <w:uiPriority w:val="32"/>
    <w:qFormat/>
    <w:rsid w:val="00A45D96"/>
    <w:rPr>
      <w:b/>
      <w:bCs/>
      <w:smallCaps/>
      <w:color w:val="365F91"/>
      <w:spacing w:val="5"/>
    </w:rPr>
  </w:style>
  <w:style w:type="character" w:styleId="Lienhypertexte">
    <w:name w:val="Hyperlink"/>
    <w:basedOn w:val="Policepardfaut"/>
    <w:uiPriority w:val="99"/>
    <w:unhideWhenUsed/>
    <w:rsid w:val="00A45D96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A45D9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1.wmf"/><Relationship Id="rId21" Type="http://schemas.openxmlformats.org/officeDocument/2006/relationships/image" Target="media/image8.wmf"/><Relationship Id="rId42" Type="http://schemas.openxmlformats.org/officeDocument/2006/relationships/image" Target="media/image18.wmf"/><Relationship Id="rId47" Type="http://schemas.openxmlformats.org/officeDocument/2006/relationships/image" Target="media/image21.wmf"/><Relationship Id="rId63" Type="http://schemas.openxmlformats.org/officeDocument/2006/relationships/image" Target="media/image31.wmf"/><Relationship Id="rId68" Type="http://schemas.openxmlformats.org/officeDocument/2006/relationships/oleObject" Target="embeddings/oleObject30.bin"/><Relationship Id="rId16" Type="http://schemas.openxmlformats.org/officeDocument/2006/relationships/oleObject" Target="embeddings/oleObject5.bin"/><Relationship Id="rId11" Type="http://schemas.openxmlformats.org/officeDocument/2006/relationships/image" Target="media/image4.wmf"/><Relationship Id="rId32" Type="http://schemas.openxmlformats.org/officeDocument/2006/relationships/image" Target="media/image14.wmf"/><Relationship Id="rId37" Type="http://schemas.openxmlformats.org/officeDocument/2006/relationships/image" Target="media/image16.wmf"/><Relationship Id="rId53" Type="http://schemas.openxmlformats.org/officeDocument/2006/relationships/image" Target="media/image25.wmf"/><Relationship Id="rId58" Type="http://schemas.openxmlformats.org/officeDocument/2006/relationships/image" Target="media/image28.png"/><Relationship Id="rId74" Type="http://schemas.openxmlformats.org/officeDocument/2006/relationships/oleObject" Target="embeddings/oleObject33.bin"/><Relationship Id="rId79" Type="http://schemas.openxmlformats.org/officeDocument/2006/relationships/hyperlink" Target="mailto:labolycee@labolycee.org" TargetMode="External"/><Relationship Id="rId5" Type="http://schemas.openxmlformats.org/officeDocument/2006/relationships/hyperlink" Target="https://www.labolycee.org" TargetMode="External"/><Relationship Id="rId61" Type="http://schemas.openxmlformats.org/officeDocument/2006/relationships/image" Target="media/image30.wmf"/><Relationship Id="rId19" Type="http://schemas.openxmlformats.org/officeDocument/2006/relationships/oleObject" Target="embeddings/oleObject7.bin"/><Relationship Id="rId14" Type="http://schemas.openxmlformats.org/officeDocument/2006/relationships/oleObject" Target="embeddings/oleObject4.bin"/><Relationship Id="rId22" Type="http://schemas.openxmlformats.org/officeDocument/2006/relationships/oleObject" Target="embeddings/oleObject9.bin"/><Relationship Id="rId27" Type="http://schemas.openxmlformats.org/officeDocument/2006/relationships/oleObject" Target="embeddings/oleObject11.bin"/><Relationship Id="rId30" Type="http://schemas.openxmlformats.org/officeDocument/2006/relationships/image" Target="media/image13.wmf"/><Relationship Id="rId35" Type="http://schemas.openxmlformats.org/officeDocument/2006/relationships/oleObject" Target="embeddings/oleObject15.bin"/><Relationship Id="rId43" Type="http://schemas.openxmlformats.org/officeDocument/2006/relationships/oleObject" Target="embeddings/oleObject20.bin"/><Relationship Id="rId48" Type="http://schemas.openxmlformats.org/officeDocument/2006/relationships/oleObject" Target="embeddings/oleObject22.bin"/><Relationship Id="rId56" Type="http://schemas.openxmlformats.org/officeDocument/2006/relationships/oleObject" Target="embeddings/oleObject25.bin"/><Relationship Id="rId64" Type="http://schemas.openxmlformats.org/officeDocument/2006/relationships/oleObject" Target="embeddings/oleObject28.bin"/><Relationship Id="rId69" Type="http://schemas.openxmlformats.org/officeDocument/2006/relationships/image" Target="media/image34.wmf"/><Relationship Id="rId77" Type="http://schemas.openxmlformats.org/officeDocument/2006/relationships/image" Target="media/image38.wmf"/><Relationship Id="rId8" Type="http://schemas.openxmlformats.org/officeDocument/2006/relationships/oleObject" Target="embeddings/oleObject1.bin"/><Relationship Id="rId51" Type="http://schemas.openxmlformats.org/officeDocument/2006/relationships/image" Target="media/image23.png"/><Relationship Id="rId72" Type="http://schemas.openxmlformats.org/officeDocument/2006/relationships/oleObject" Target="embeddings/oleObject32.bin"/><Relationship Id="rId80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oleObject" Target="embeddings/oleObject3.bin"/><Relationship Id="rId17" Type="http://schemas.openxmlformats.org/officeDocument/2006/relationships/oleObject" Target="embeddings/oleObject6.bin"/><Relationship Id="rId25" Type="http://schemas.openxmlformats.org/officeDocument/2006/relationships/oleObject" Target="embeddings/oleObject10.bin"/><Relationship Id="rId33" Type="http://schemas.openxmlformats.org/officeDocument/2006/relationships/oleObject" Target="embeddings/oleObject14.bin"/><Relationship Id="rId38" Type="http://schemas.openxmlformats.org/officeDocument/2006/relationships/oleObject" Target="embeddings/oleObject17.bin"/><Relationship Id="rId46" Type="http://schemas.openxmlformats.org/officeDocument/2006/relationships/image" Target="media/image20.png"/><Relationship Id="rId59" Type="http://schemas.openxmlformats.org/officeDocument/2006/relationships/image" Target="media/image29.wmf"/><Relationship Id="rId67" Type="http://schemas.openxmlformats.org/officeDocument/2006/relationships/image" Target="media/image33.wmf"/><Relationship Id="rId20" Type="http://schemas.openxmlformats.org/officeDocument/2006/relationships/oleObject" Target="embeddings/oleObject8.bin"/><Relationship Id="rId41" Type="http://schemas.openxmlformats.org/officeDocument/2006/relationships/oleObject" Target="embeddings/oleObject19.bin"/><Relationship Id="rId54" Type="http://schemas.openxmlformats.org/officeDocument/2006/relationships/oleObject" Target="embeddings/oleObject24.bin"/><Relationship Id="rId62" Type="http://schemas.openxmlformats.org/officeDocument/2006/relationships/oleObject" Target="embeddings/oleObject27.bin"/><Relationship Id="rId70" Type="http://schemas.openxmlformats.org/officeDocument/2006/relationships/oleObject" Target="embeddings/oleObject31.bin"/><Relationship Id="rId75" Type="http://schemas.openxmlformats.org/officeDocument/2006/relationships/image" Target="media/image37.w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image" Target="media/image6.wmf"/><Relationship Id="rId23" Type="http://schemas.openxmlformats.org/officeDocument/2006/relationships/image" Target="media/image9.png"/><Relationship Id="rId28" Type="http://schemas.openxmlformats.org/officeDocument/2006/relationships/image" Target="media/image12.wmf"/><Relationship Id="rId36" Type="http://schemas.openxmlformats.org/officeDocument/2006/relationships/oleObject" Target="embeddings/oleObject16.bin"/><Relationship Id="rId49" Type="http://schemas.openxmlformats.org/officeDocument/2006/relationships/image" Target="media/image22.wmf"/><Relationship Id="rId57" Type="http://schemas.openxmlformats.org/officeDocument/2006/relationships/image" Target="media/image27.png"/><Relationship Id="rId10" Type="http://schemas.openxmlformats.org/officeDocument/2006/relationships/oleObject" Target="embeddings/oleObject2.bin"/><Relationship Id="rId31" Type="http://schemas.openxmlformats.org/officeDocument/2006/relationships/oleObject" Target="embeddings/oleObject13.bin"/><Relationship Id="rId44" Type="http://schemas.openxmlformats.org/officeDocument/2006/relationships/image" Target="media/image19.wmf"/><Relationship Id="rId52" Type="http://schemas.openxmlformats.org/officeDocument/2006/relationships/image" Target="media/image24.png"/><Relationship Id="rId60" Type="http://schemas.openxmlformats.org/officeDocument/2006/relationships/oleObject" Target="embeddings/oleObject26.bin"/><Relationship Id="rId65" Type="http://schemas.openxmlformats.org/officeDocument/2006/relationships/image" Target="media/image32.wmf"/><Relationship Id="rId73" Type="http://schemas.openxmlformats.org/officeDocument/2006/relationships/image" Target="media/image36.wmf"/><Relationship Id="rId78" Type="http://schemas.openxmlformats.org/officeDocument/2006/relationships/oleObject" Target="embeddings/oleObject35.bin"/><Relationship Id="rId81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wmf"/><Relationship Id="rId13" Type="http://schemas.openxmlformats.org/officeDocument/2006/relationships/image" Target="media/image5.wmf"/><Relationship Id="rId18" Type="http://schemas.openxmlformats.org/officeDocument/2006/relationships/image" Target="media/image7.wmf"/><Relationship Id="rId39" Type="http://schemas.openxmlformats.org/officeDocument/2006/relationships/image" Target="media/image17.wmf"/><Relationship Id="rId34" Type="http://schemas.openxmlformats.org/officeDocument/2006/relationships/image" Target="media/image15.wmf"/><Relationship Id="rId50" Type="http://schemas.openxmlformats.org/officeDocument/2006/relationships/oleObject" Target="embeddings/oleObject23.bin"/><Relationship Id="rId55" Type="http://schemas.openxmlformats.org/officeDocument/2006/relationships/image" Target="media/image26.wmf"/><Relationship Id="rId76" Type="http://schemas.openxmlformats.org/officeDocument/2006/relationships/oleObject" Target="embeddings/oleObject34.bin"/><Relationship Id="rId7" Type="http://schemas.openxmlformats.org/officeDocument/2006/relationships/image" Target="media/image2.wmf"/><Relationship Id="rId71" Type="http://schemas.openxmlformats.org/officeDocument/2006/relationships/image" Target="media/image35.wmf"/><Relationship Id="rId2" Type="http://schemas.openxmlformats.org/officeDocument/2006/relationships/styles" Target="styles.xml"/><Relationship Id="rId29" Type="http://schemas.openxmlformats.org/officeDocument/2006/relationships/oleObject" Target="embeddings/oleObject12.bin"/><Relationship Id="rId24" Type="http://schemas.openxmlformats.org/officeDocument/2006/relationships/image" Target="media/image10.wmf"/><Relationship Id="rId40" Type="http://schemas.openxmlformats.org/officeDocument/2006/relationships/oleObject" Target="embeddings/oleObject18.bin"/><Relationship Id="rId45" Type="http://schemas.openxmlformats.org/officeDocument/2006/relationships/oleObject" Target="embeddings/oleObject21.bin"/><Relationship Id="rId66" Type="http://schemas.openxmlformats.org/officeDocument/2006/relationships/oleObject" Target="embeddings/oleObject29.bin"/></Relationships>
</file>

<file path=word/_rels/fontTable.xml.rels><?xml version="1.0" encoding="UTF-8" standalone="yes"?>
<Relationships xmlns="http://schemas.openxmlformats.org/package/2006/relationships"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162</TotalTime>
  <Pages>6</Pages>
  <Words>1473</Words>
  <Characters>8104</Characters>
  <Application>Microsoft Office Word</Application>
  <DocSecurity>0</DocSecurity>
  <Lines>67</Lines>
  <Paragraphs>19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CLEMENT</dc:creator>
  <cp:keywords/>
  <dc:description/>
  <cp:lastModifiedBy>jocelyn CLEMENT</cp:lastModifiedBy>
  <cp:revision>43</cp:revision>
  <dcterms:created xsi:type="dcterms:W3CDTF">2026-04-10T13:29:00Z</dcterms:created>
  <dcterms:modified xsi:type="dcterms:W3CDTF">2026-05-09T09:01:00Z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TWinEqns">
    <vt:bool>true</vt:bool>
  </property>
</Properties>
</file>