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A8DF" w14:textId="4CE28DC7" w:rsidR="00040449" w:rsidRPr="001A7209" w:rsidRDefault="001E7045" w:rsidP="00A231B2">
      <w:pPr>
        <w:pBdr>
          <w:top w:val="single" w:sz="4" w:space="1" w:color="auto"/>
          <w:left w:val="single" w:sz="4" w:space="4" w:color="auto"/>
          <w:bottom w:val="single" w:sz="4" w:space="1" w:color="auto"/>
          <w:right w:val="single" w:sz="4" w:space="4" w:color="auto"/>
        </w:pBdr>
        <w:tabs>
          <w:tab w:val="right" w:pos="10204"/>
        </w:tabs>
        <w:spacing w:after="0" w:line="240" w:lineRule="auto"/>
        <w:jc w:val="both"/>
        <w:rPr>
          <w:rFonts w:ascii="Arial" w:hAnsi="Arial" w:cs="Arial"/>
          <w:b/>
          <w:bCs/>
          <w:sz w:val="24"/>
          <w:szCs w:val="24"/>
        </w:rPr>
      </w:pPr>
      <w:bookmarkStart w:id="0" w:name="_Hlk164503106"/>
      <w:bookmarkEnd w:id="0"/>
      <w:r w:rsidRPr="001A7209">
        <w:rPr>
          <w:rFonts w:ascii="Arial" w:hAnsi="Arial" w:cs="Arial"/>
          <w:b/>
          <w:bCs/>
          <w:sz w:val="24"/>
          <w:szCs w:val="24"/>
        </w:rPr>
        <w:t>Bac 202</w:t>
      </w:r>
      <w:r w:rsidR="008C5F55" w:rsidRPr="001A7209">
        <w:rPr>
          <w:rFonts w:ascii="Arial" w:hAnsi="Arial" w:cs="Arial"/>
          <w:b/>
          <w:bCs/>
          <w:sz w:val="24"/>
          <w:szCs w:val="24"/>
        </w:rPr>
        <w:t>5</w:t>
      </w:r>
      <w:r w:rsidRPr="001A7209">
        <w:rPr>
          <w:rFonts w:ascii="Arial" w:hAnsi="Arial" w:cs="Arial"/>
          <w:b/>
          <w:bCs/>
          <w:sz w:val="24"/>
          <w:szCs w:val="24"/>
        </w:rPr>
        <w:t xml:space="preserve"> </w:t>
      </w:r>
      <w:r w:rsidR="0087301A" w:rsidRPr="001A7209">
        <w:rPr>
          <w:rFonts w:ascii="Arial" w:hAnsi="Arial" w:cs="Arial"/>
          <w:b/>
          <w:bCs/>
          <w:sz w:val="24"/>
          <w:szCs w:val="24"/>
        </w:rPr>
        <w:t>Amérique du Nord</w:t>
      </w:r>
      <w:r w:rsidRPr="001A7209">
        <w:rPr>
          <w:rFonts w:ascii="Arial" w:hAnsi="Arial" w:cs="Arial"/>
          <w:b/>
          <w:bCs/>
          <w:sz w:val="24"/>
          <w:szCs w:val="24"/>
        </w:rPr>
        <w:t xml:space="preserve"> Jour </w:t>
      </w:r>
      <w:r w:rsidR="00751BFB">
        <w:rPr>
          <w:rFonts w:ascii="Arial" w:hAnsi="Arial" w:cs="Arial"/>
          <w:b/>
          <w:bCs/>
          <w:sz w:val="24"/>
          <w:szCs w:val="24"/>
        </w:rPr>
        <w:t>2</w:t>
      </w:r>
      <w:r w:rsidRPr="001A7209">
        <w:rPr>
          <w:rFonts w:ascii="Arial" w:hAnsi="Arial" w:cs="Arial"/>
          <w:b/>
          <w:bCs/>
          <w:sz w:val="24"/>
          <w:szCs w:val="24"/>
        </w:rPr>
        <w:tab/>
      </w:r>
      <w:hyperlink r:id="rId6" w:history="1">
        <w:r w:rsidR="00B61A2B">
          <w:rPr>
            <w:rStyle w:val="Lienhypertexte"/>
            <w:rFonts w:ascii="Arial" w:hAnsi="Arial" w:cs="Arial"/>
            <w:b/>
            <w:bCs/>
            <w:sz w:val="24"/>
            <w:szCs w:val="24"/>
          </w:rPr>
          <w:t>https://www.labolycee.org/</w:t>
        </w:r>
      </w:hyperlink>
      <w:r w:rsidRPr="001A7209">
        <w:rPr>
          <w:rFonts w:ascii="Arial" w:hAnsi="Arial" w:cs="Arial"/>
          <w:b/>
          <w:bCs/>
          <w:sz w:val="24"/>
          <w:szCs w:val="24"/>
        </w:rPr>
        <w:t xml:space="preserve"> </w:t>
      </w:r>
    </w:p>
    <w:p w14:paraId="4CD626F0" w14:textId="4D91CDCE" w:rsidR="00EB63DF" w:rsidRPr="001A7209" w:rsidRDefault="00EB63DF" w:rsidP="00A231B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1A7209">
        <w:rPr>
          <w:rFonts w:ascii="Arial" w:hAnsi="Arial" w:cs="Arial"/>
          <w:b/>
          <w:bCs/>
          <w:sz w:val="24"/>
          <w:szCs w:val="24"/>
        </w:rPr>
        <w:t xml:space="preserve">EXERCICE </w:t>
      </w:r>
      <w:r w:rsidR="008C5F55" w:rsidRPr="001A7209">
        <w:rPr>
          <w:rFonts w:ascii="Arial" w:hAnsi="Arial" w:cs="Arial"/>
          <w:b/>
          <w:bCs/>
          <w:sz w:val="24"/>
          <w:szCs w:val="24"/>
        </w:rPr>
        <w:t>2</w:t>
      </w:r>
      <w:r w:rsidR="00531254" w:rsidRPr="001A7209">
        <w:rPr>
          <w:rFonts w:ascii="Arial" w:hAnsi="Arial" w:cs="Arial"/>
          <w:b/>
          <w:bCs/>
          <w:sz w:val="24"/>
          <w:szCs w:val="24"/>
        </w:rPr>
        <w:t xml:space="preserve"> : </w:t>
      </w:r>
      <w:r w:rsidR="00751BFB">
        <w:rPr>
          <w:rFonts w:ascii="Arial" w:hAnsi="Arial" w:cs="Arial"/>
          <w:b/>
          <w:bCs/>
          <w:sz w:val="24"/>
          <w:szCs w:val="24"/>
        </w:rPr>
        <w:t xml:space="preserve">Combustible </w:t>
      </w:r>
      <w:r w:rsidR="00751BFB" w:rsidRPr="00751BFB">
        <w:rPr>
          <w:rFonts w:ascii="Arial" w:hAnsi="Arial" w:cs="Arial"/>
          <w:b/>
          <w:bCs/>
          <w:sz w:val="28"/>
          <w:szCs w:val="28"/>
        </w:rPr>
        <w:t>MOX</w:t>
      </w:r>
      <w:r w:rsidR="00751BFB">
        <w:rPr>
          <w:rFonts w:ascii="Arial" w:hAnsi="Arial" w:cs="Arial"/>
          <w:b/>
          <w:bCs/>
          <w:sz w:val="24"/>
          <w:szCs w:val="24"/>
        </w:rPr>
        <w:t xml:space="preserve"> pour limiter les déchets nucléaires</w:t>
      </w:r>
      <w:r w:rsidR="00531254" w:rsidRPr="001A7209">
        <w:rPr>
          <w:rFonts w:ascii="Arial" w:hAnsi="Arial" w:cs="Arial"/>
          <w:b/>
          <w:bCs/>
          <w:sz w:val="24"/>
          <w:szCs w:val="24"/>
        </w:rPr>
        <w:t xml:space="preserve"> </w:t>
      </w:r>
      <w:r w:rsidRPr="001A7209">
        <w:rPr>
          <w:rFonts w:ascii="Arial" w:hAnsi="Arial" w:cs="Arial"/>
          <w:b/>
          <w:bCs/>
          <w:sz w:val="24"/>
          <w:szCs w:val="24"/>
        </w:rPr>
        <w:t>(</w:t>
      </w:r>
      <w:r w:rsidR="008C5F55" w:rsidRPr="001A7209">
        <w:rPr>
          <w:rFonts w:ascii="Arial" w:hAnsi="Arial" w:cs="Arial"/>
          <w:b/>
          <w:bCs/>
          <w:sz w:val="24"/>
          <w:szCs w:val="24"/>
        </w:rPr>
        <w:t>5</w:t>
      </w:r>
      <w:r w:rsidRPr="001A7209">
        <w:rPr>
          <w:rFonts w:ascii="Arial" w:hAnsi="Arial" w:cs="Arial"/>
          <w:b/>
          <w:bCs/>
          <w:sz w:val="24"/>
          <w:szCs w:val="24"/>
        </w:rPr>
        <w:t xml:space="preserve"> points)</w:t>
      </w:r>
    </w:p>
    <w:p w14:paraId="4EA09A4E" w14:textId="77777777" w:rsidR="00EB63DF" w:rsidRPr="001A7209" w:rsidRDefault="00EB63DF" w:rsidP="00A231B2">
      <w:pPr>
        <w:spacing w:after="0" w:line="240" w:lineRule="auto"/>
        <w:jc w:val="both"/>
        <w:rPr>
          <w:rFonts w:ascii="Arial" w:hAnsi="Arial" w:cs="Arial"/>
        </w:rPr>
      </w:pPr>
    </w:p>
    <w:p w14:paraId="024C895E" w14:textId="20531D0C" w:rsidR="008B5722" w:rsidRPr="001A7209" w:rsidRDefault="008B5722" w:rsidP="00A231B2">
      <w:pPr>
        <w:spacing w:after="0" w:line="240" w:lineRule="auto"/>
        <w:jc w:val="both"/>
        <w:rPr>
          <w:rFonts w:ascii="Arial" w:hAnsi="Arial" w:cs="Arial"/>
        </w:rPr>
      </w:pPr>
    </w:p>
    <w:p w14:paraId="56703FA1" w14:textId="77777777" w:rsidR="007F5030" w:rsidRDefault="007F5030" w:rsidP="007F5030">
      <w:pPr>
        <w:spacing w:after="0" w:line="240" w:lineRule="auto"/>
        <w:jc w:val="both"/>
        <w:rPr>
          <w:rFonts w:ascii="Arial" w:hAnsi="Arial" w:cs="Arial"/>
        </w:rPr>
      </w:pPr>
      <w:r w:rsidRPr="009737EB">
        <w:rPr>
          <w:rFonts w:ascii="Arial" w:hAnsi="Arial" w:cs="Arial"/>
        </w:rPr>
        <w:t>Le combustible utilisé dans les réacteurs nucléaires est de l’uranium enrichi. Après trois ou quatre</w:t>
      </w:r>
      <w:r>
        <w:rPr>
          <w:rFonts w:ascii="Arial" w:hAnsi="Arial" w:cs="Arial"/>
        </w:rPr>
        <w:t xml:space="preserve"> </w:t>
      </w:r>
      <w:r w:rsidRPr="009737EB">
        <w:rPr>
          <w:rFonts w:ascii="Arial" w:hAnsi="Arial" w:cs="Arial"/>
        </w:rPr>
        <w:t>ans d’utilisation en moyenne, ce combustible est retiré du réacteur. 95% de ce combustible usé est</w:t>
      </w:r>
      <w:r>
        <w:rPr>
          <w:rFonts w:ascii="Arial" w:hAnsi="Arial" w:cs="Arial"/>
        </w:rPr>
        <w:t xml:space="preserve"> </w:t>
      </w:r>
      <w:r w:rsidRPr="009737EB">
        <w:rPr>
          <w:rFonts w:ascii="Arial" w:hAnsi="Arial" w:cs="Arial"/>
        </w:rPr>
        <w:t>de l’uranium qui peut faire l’objet d’un nouvel enrichissement en vue de la fabrication d’un nouveau</w:t>
      </w:r>
      <w:r>
        <w:rPr>
          <w:rFonts w:ascii="Arial" w:hAnsi="Arial" w:cs="Arial"/>
        </w:rPr>
        <w:t xml:space="preserve"> </w:t>
      </w:r>
      <w:r w:rsidRPr="009737EB">
        <w:rPr>
          <w:rFonts w:ascii="Arial" w:hAnsi="Arial" w:cs="Arial"/>
        </w:rPr>
        <w:t>combustible. Une autre partie (1%) est du plutonium qui peut être utilisé dans la fabrication d’un</w:t>
      </w:r>
      <w:r>
        <w:rPr>
          <w:rFonts w:ascii="Arial" w:hAnsi="Arial" w:cs="Arial"/>
        </w:rPr>
        <w:t xml:space="preserve"> </w:t>
      </w:r>
      <w:r w:rsidRPr="009737EB">
        <w:rPr>
          <w:rFonts w:ascii="Arial" w:hAnsi="Arial" w:cs="Arial"/>
        </w:rPr>
        <w:t>autre combustible appelé MOX. Les 4% restant sont les produits de fissions et les actinides mineurs</w:t>
      </w:r>
      <w:r>
        <w:rPr>
          <w:rFonts w:ascii="Arial" w:hAnsi="Arial" w:cs="Arial"/>
        </w:rPr>
        <w:t xml:space="preserve"> </w:t>
      </w:r>
      <w:r w:rsidRPr="009737EB">
        <w:rPr>
          <w:rFonts w:ascii="Arial" w:hAnsi="Arial" w:cs="Arial"/>
        </w:rPr>
        <w:t>et constituent des déchets ultimes.</w:t>
      </w:r>
    </w:p>
    <w:p w14:paraId="2B45F17C" w14:textId="77777777" w:rsidR="007F5030" w:rsidRPr="009737EB" w:rsidRDefault="007F5030" w:rsidP="007F5030">
      <w:pPr>
        <w:spacing w:after="0" w:line="240" w:lineRule="auto"/>
        <w:jc w:val="both"/>
        <w:rPr>
          <w:rFonts w:ascii="Arial" w:hAnsi="Arial" w:cs="Arial"/>
        </w:rPr>
      </w:pPr>
    </w:p>
    <w:p w14:paraId="354DEE66" w14:textId="77777777" w:rsidR="007F5030" w:rsidRPr="009737EB" w:rsidRDefault="007F5030" w:rsidP="007F5030">
      <w:pPr>
        <w:spacing w:after="0" w:line="240" w:lineRule="auto"/>
        <w:jc w:val="right"/>
        <w:rPr>
          <w:rFonts w:ascii="Arial" w:hAnsi="Arial" w:cs="Arial"/>
        </w:rPr>
      </w:pPr>
      <w:r w:rsidRPr="009737EB">
        <w:rPr>
          <w:rFonts w:ascii="Arial" w:hAnsi="Arial" w:cs="Arial"/>
        </w:rPr>
        <w:t>Source</w:t>
      </w:r>
      <w:r>
        <w:rPr>
          <w:rFonts w:ascii="Arial" w:hAnsi="Arial" w:cs="Arial"/>
        </w:rPr>
        <w:t> :</w:t>
      </w:r>
      <w:r w:rsidRPr="009737EB">
        <w:rPr>
          <w:rFonts w:ascii="Arial" w:hAnsi="Arial" w:cs="Arial"/>
        </w:rPr>
        <w:t xml:space="preserve"> d’après </w:t>
      </w:r>
      <w:r w:rsidRPr="009737EB">
        <w:rPr>
          <w:rFonts w:ascii="Arial" w:hAnsi="Arial" w:cs="Arial"/>
          <w:i/>
          <w:iCs/>
        </w:rPr>
        <w:t>l’ANDRA « 6 questions pour mieux comprendre la gestion des déchets radioactifs à haute activité »</w:t>
      </w:r>
    </w:p>
    <w:p w14:paraId="09BF9C6B" w14:textId="77777777" w:rsidR="007F5030" w:rsidRDefault="007F5030" w:rsidP="007F5030">
      <w:pPr>
        <w:spacing w:after="0" w:line="240" w:lineRule="auto"/>
        <w:jc w:val="both"/>
        <w:rPr>
          <w:rFonts w:ascii="Arial" w:hAnsi="Arial" w:cs="Arial"/>
        </w:rPr>
      </w:pPr>
    </w:p>
    <w:p w14:paraId="16E074CA" w14:textId="77777777" w:rsidR="007F5030" w:rsidRPr="009737EB" w:rsidRDefault="007F5030" w:rsidP="007F5030">
      <w:pPr>
        <w:spacing w:after="0" w:line="240" w:lineRule="auto"/>
        <w:jc w:val="both"/>
        <w:rPr>
          <w:rFonts w:ascii="Arial" w:hAnsi="Arial" w:cs="Arial"/>
        </w:rPr>
      </w:pPr>
      <w:r w:rsidRPr="009737EB">
        <w:rPr>
          <w:rFonts w:ascii="Arial" w:hAnsi="Arial" w:cs="Arial"/>
        </w:rPr>
        <w:t>Le combustible MOX est un combustible nucléaire constitué de plutonium 239 et d'uranium appauvri</w:t>
      </w:r>
      <w:r>
        <w:rPr>
          <w:rFonts w:ascii="Arial" w:hAnsi="Arial" w:cs="Arial"/>
        </w:rPr>
        <w:t xml:space="preserve"> </w:t>
      </w:r>
      <w:r w:rsidRPr="009737EB">
        <w:rPr>
          <w:rFonts w:ascii="Arial" w:hAnsi="Arial" w:cs="Arial"/>
        </w:rPr>
        <w:t>retirés des réacteurs nucléaires après une première utilisation. Cela participe au recyclage des</w:t>
      </w:r>
      <w:r>
        <w:rPr>
          <w:rFonts w:ascii="Arial" w:hAnsi="Arial" w:cs="Arial"/>
        </w:rPr>
        <w:t xml:space="preserve"> </w:t>
      </w:r>
      <w:r w:rsidRPr="009737EB">
        <w:rPr>
          <w:rFonts w:ascii="Arial" w:hAnsi="Arial" w:cs="Arial"/>
        </w:rPr>
        <w:t>déchets nucléaires. La moitié des réacteurs nucléaires français utilise en partie du combustible</w:t>
      </w:r>
      <w:r>
        <w:rPr>
          <w:rFonts w:ascii="Arial" w:hAnsi="Arial" w:cs="Arial"/>
        </w:rPr>
        <w:t xml:space="preserve"> </w:t>
      </w:r>
      <w:r w:rsidRPr="009737EB">
        <w:rPr>
          <w:rFonts w:ascii="Arial" w:hAnsi="Arial" w:cs="Arial"/>
        </w:rPr>
        <w:t>MOX. Les futurs réacteurs pourront utiliser 100 % de MOX.</w:t>
      </w:r>
    </w:p>
    <w:p w14:paraId="3BED1A89" w14:textId="77777777" w:rsidR="007F5030" w:rsidRPr="009737EB" w:rsidRDefault="007F5030" w:rsidP="007F5030">
      <w:pPr>
        <w:spacing w:after="0" w:line="240" w:lineRule="auto"/>
        <w:jc w:val="right"/>
        <w:rPr>
          <w:rFonts w:ascii="Arial" w:hAnsi="Arial" w:cs="Arial"/>
        </w:rPr>
      </w:pPr>
      <w:r w:rsidRPr="009737EB">
        <w:rPr>
          <w:rFonts w:ascii="Arial" w:hAnsi="Arial" w:cs="Arial"/>
        </w:rPr>
        <w:t>Source</w:t>
      </w:r>
      <w:r>
        <w:rPr>
          <w:rFonts w:ascii="Arial" w:hAnsi="Arial" w:cs="Arial"/>
        </w:rPr>
        <w:t> :</w:t>
      </w:r>
      <w:r w:rsidRPr="009737EB">
        <w:rPr>
          <w:rFonts w:ascii="Arial" w:hAnsi="Arial" w:cs="Arial"/>
        </w:rPr>
        <w:t xml:space="preserve"> d’après </w:t>
      </w:r>
      <w:r w:rsidRPr="009737EB">
        <w:rPr>
          <w:rFonts w:ascii="Arial" w:hAnsi="Arial" w:cs="Arial"/>
          <w:i/>
          <w:iCs/>
        </w:rPr>
        <w:t>Wikipédia</w:t>
      </w:r>
    </w:p>
    <w:p w14:paraId="121FD99B" w14:textId="77777777" w:rsidR="007F5030" w:rsidRDefault="007F5030" w:rsidP="007F5030">
      <w:pPr>
        <w:spacing w:after="0" w:line="240" w:lineRule="auto"/>
        <w:jc w:val="both"/>
        <w:rPr>
          <w:rFonts w:ascii="Arial" w:hAnsi="Arial" w:cs="Arial"/>
        </w:rPr>
      </w:pPr>
    </w:p>
    <w:p w14:paraId="6AEBCEFF" w14:textId="77777777" w:rsidR="007F5030" w:rsidRPr="009737EB" w:rsidRDefault="007F5030" w:rsidP="007F5030">
      <w:pPr>
        <w:spacing w:after="0" w:line="240" w:lineRule="auto"/>
        <w:jc w:val="both"/>
        <w:rPr>
          <w:rFonts w:ascii="Arial" w:hAnsi="Arial" w:cs="Arial"/>
        </w:rPr>
      </w:pPr>
      <w:r w:rsidRPr="009737EB">
        <w:rPr>
          <w:rFonts w:ascii="Arial" w:hAnsi="Arial" w:cs="Arial"/>
        </w:rPr>
        <w:t>L’objectif de cet exercice est d’étudier l’intérêt du combustible MOX.</w:t>
      </w:r>
    </w:p>
    <w:p w14:paraId="7370F59C" w14:textId="77777777" w:rsidR="007F5030" w:rsidRDefault="007F5030" w:rsidP="007F5030">
      <w:pPr>
        <w:spacing w:after="0" w:line="240" w:lineRule="auto"/>
        <w:jc w:val="both"/>
        <w:rPr>
          <w:rFonts w:ascii="Arial" w:hAnsi="Arial" w:cs="Arial"/>
        </w:rPr>
      </w:pPr>
    </w:p>
    <w:p w14:paraId="4F8B4DF1" w14:textId="77777777" w:rsidR="007F5030" w:rsidRDefault="007F5030" w:rsidP="007F5030">
      <w:pPr>
        <w:spacing w:after="0" w:line="240" w:lineRule="auto"/>
        <w:jc w:val="both"/>
        <w:rPr>
          <w:rFonts w:ascii="Arial" w:hAnsi="Arial" w:cs="Arial"/>
        </w:rPr>
      </w:pPr>
    </w:p>
    <w:p w14:paraId="2E3A0286" w14:textId="77777777" w:rsidR="007F5030" w:rsidRPr="007F5030" w:rsidRDefault="007F5030" w:rsidP="007F5030">
      <w:pPr>
        <w:spacing w:after="0" w:line="240" w:lineRule="auto"/>
        <w:jc w:val="both"/>
        <w:rPr>
          <w:rFonts w:ascii="Arial" w:hAnsi="Arial" w:cs="Arial"/>
          <w:b/>
          <w:bCs/>
        </w:rPr>
      </w:pPr>
      <w:r w:rsidRPr="007F5030">
        <w:rPr>
          <w:rFonts w:ascii="Arial" w:hAnsi="Arial" w:cs="Arial"/>
          <w:b/>
          <w:bCs/>
        </w:rPr>
        <w:t>Données :</w:t>
      </w:r>
    </w:p>
    <w:p w14:paraId="027F9EB5" w14:textId="77777777" w:rsidR="007F5030" w:rsidRPr="009737EB" w:rsidRDefault="007F5030" w:rsidP="007F5030">
      <w:pPr>
        <w:spacing w:after="0" w:line="240" w:lineRule="auto"/>
        <w:jc w:val="both"/>
        <w:rPr>
          <w:rFonts w:ascii="Arial" w:hAnsi="Arial" w:cs="Arial"/>
        </w:rPr>
      </w:pPr>
    </w:p>
    <w:p w14:paraId="74F838ED" w14:textId="77777777" w:rsidR="007F5030" w:rsidRPr="007F5030" w:rsidRDefault="007F5030" w:rsidP="009A4870">
      <w:pPr>
        <w:pStyle w:val="Paragraphedeliste"/>
        <w:numPr>
          <w:ilvl w:val="0"/>
          <w:numId w:val="15"/>
        </w:numPr>
        <w:tabs>
          <w:tab w:val="left" w:pos="851"/>
        </w:tabs>
        <w:spacing w:after="240" w:line="240" w:lineRule="auto"/>
        <w:ind w:left="851" w:hanging="567"/>
        <w:contextualSpacing w:val="0"/>
        <w:jc w:val="both"/>
        <w:rPr>
          <w:rFonts w:ascii="Arial" w:hAnsi="Arial" w:cs="Arial"/>
        </w:rPr>
      </w:pPr>
      <w:r w:rsidRPr="007F5030">
        <w:rPr>
          <w:rFonts w:ascii="Arial" w:hAnsi="Arial" w:cs="Arial"/>
        </w:rPr>
        <w:t>L’âge de la Terre est estimé à 4,5 milliards d’années ;</w:t>
      </w:r>
    </w:p>
    <w:p w14:paraId="71ACDE9F" w14:textId="77777777" w:rsidR="007F5030" w:rsidRPr="007F5030" w:rsidRDefault="007F5030" w:rsidP="009A4870">
      <w:pPr>
        <w:pStyle w:val="Paragraphedeliste"/>
        <w:numPr>
          <w:ilvl w:val="0"/>
          <w:numId w:val="15"/>
        </w:numPr>
        <w:tabs>
          <w:tab w:val="left" w:pos="851"/>
        </w:tabs>
        <w:spacing w:after="240" w:line="240" w:lineRule="auto"/>
        <w:ind w:left="851" w:hanging="567"/>
        <w:contextualSpacing w:val="0"/>
        <w:jc w:val="both"/>
        <w:rPr>
          <w:rFonts w:ascii="Arial" w:hAnsi="Arial" w:cs="Arial"/>
        </w:rPr>
      </w:pPr>
      <w:r w:rsidRPr="007F5030">
        <w:rPr>
          <w:rFonts w:ascii="Arial" w:hAnsi="Arial" w:cs="Arial"/>
        </w:rPr>
        <w:t>Masse molaire du plutonium 239 : 239 g·mol</w:t>
      </w:r>
      <w:r w:rsidRPr="007F5030">
        <w:rPr>
          <w:rFonts w:ascii="Arial" w:hAnsi="Arial" w:cs="Arial"/>
          <w:vertAlign w:val="superscript"/>
        </w:rPr>
        <w:t>-1</w:t>
      </w:r>
      <w:r w:rsidRPr="007F5030">
        <w:rPr>
          <w:rFonts w:ascii="Arial" w:hAnsi="Arial" w:cs="Arial"/>
        </w:rPr>
        <w:t> ;</w:t>
      </w:r>
    </w:p>
    <w:p w14:paraId="0FE57AB7" w14:textId="77777777" w:rsidR="007F5030" w:rsidRPr="007F5030" w:rsidRDefault="007F5030" w:rsidP="009A4870">
      <w:pPr>
        <w:pStyle w:val="Paragraphedeliste"/>
        <w:numPr>
          <w:ilvl w:val="0"/>
          <w:numId w:val="15"/>
        </w:numPr>
        <w:tabs>
          <w:tab w:val="left" w:pos="851"/>
        </w:tabs>
        <w:spacing w:after="240" w:line="240" w:lineRule="auto"/>
        <w:ind w:left="851" w:hanging="567"/>
        <w:contextualSpacing w:val="0"/>
        <w:jc w:val="both"/>
        <w:rPr>
          <w:rFonts w:ascii="Arial" w:hAnsi="Arial" w:cs="Arial"/>
        </w:rPr>
      </w:pPr>
      <w:r w:rsidRPr="007F5030">
        <w:rPr>
          <w:rFonts w:ascii="Arial" w:hAnsi="Arial" w:cs="Arial"/>
        </w:rPr>
        <w:t>Nombre d’Avogadro : N</w:t>
      </w:r>
      <w:r w:rsidRPr="007F5030">
        <w:rPr>
          <w:rFonts w:ascii="Arial" w:hAnsi="Arial" w:cs="Arial"/>
          <w:vertAlign w:val="subscript"/>
        </w:rPr>
        <w:t>A</w:t>
      </w:r>
      <w:r w:rsidRPr="007F5030">
        <w:rPr>
          <w:rFonts w:ascii="Arial" w:hAnsi="Arial" w:cs="Arial"/>
        </w:rPr>
        <w:t xml:space="preserve"> = 6,02 × 10</w:t>
      </w:r>
      <w:r w:rsidRPr="008C275C">
        <w:rPr>
          <w:rFonts w:ascii="Arial" w:hAnsi="Arial" w:cs="Arial"/>
          <w:vertAlign w:val="superscript"/>
        </w:rPr>
        <w:t>23</w:t>
      </w:r>
      <w:r w:rsidRPr="007F5030">
        <w:rPr>
          <w:rFonts w:ascii="Arial" w:hAnsi="Arial" w:cs="Arial"/>
        </w:rPr>
        <w:t xml:space="preserve"> mol</w:t>
      </w:r>
      <w:r w:rsidRPr="007F5030">
        <w:rPr>
          <w:rFonts w:ascii="Arial" w:hAnsi="Arial" w:cs="Arial"/>
          <w:vertAlign w:val="superscript"/>
        </w:rPr>
        <w:t>-1</w:t>
      </w:r>
      <w:r w:rsidRPr="007F5030">
        <w:rPr>
          <w:rFonts w:ascii="Arial" w:hAnsi="Arial" w:cs="Arial"/>
        </w:rPr>
        <w:t> ;</w:t>
      </w:r>
    </w:p>
    <w:p w14:paraId="71A1892E" w14:textId="6B2BC64C" w:rsidR="007F5030" w:rsidRPr="007F5030" w:rsidRDefault="007F5030" w:rsidP="007F5030">
      <w:pPr>
        <w:pStyle w:val="Paragraphedeliste"/>
        <w:numPr>
          <w:ilvl w:val="0"/>
          <w:numId w:val="15"/>
        </w:numPr>
        <w:tabs>
          <w:tab w:val="left" w:pos="851"/>
        </w:tabs>
        <w:spacing w:after="0" w:line="240" w:lineRule="auto"/>
        <w:ind w:left="851" w:hanging="567"/>
        <w:jc w:val="both"/>
        <w:rPr>
          <w:rFonts w:ascii="Arial" w:hAnsi="Arial" w:cs="Arial"/>
        </w:rPr>
      </w:pPr>
      <w:r w:rsidRPr="007F5030">
        <w:rPr>
          <w:rFonts w:ascii="Arial" w:hAnsi="Arial" w:cs="Arial"/>
        </w:rPr>
        <w:t xml:space="preserve">Temps de demi-vie </w:t>
      </w:r>
      <w:r w:rsidRPr="008C275C">
        <w:rPr>
          <w:rFonts w:ascii="Arial" w:hAnsi="Arial" w:cs="Arial"/>
          <w:i/>
          <w:iCs/>
        </w:rPr>
        <w:t>t</w:t>
      </w:r>
      <w:r w:rsidRPr="007F5030">
        <w:rPr>
          <w:rFonts w:ascii="Arial" w:hAnsi="Arial" w:cs="Arial"/>
          <w:vertAlign w:val="subscript"/>
        </w:rPr>
        <w:t>1/2</w:t>
      </w:r>
      <w:r w:rsidRPr="007F5030">
        <w:rPr>
          <w:rFonts w:ascii="Arial" w:hAnsi="Arial" w:cs="Arial"/>
        </w:rPr>
        <w:t xml:space="preserve"> de différents noyaux radioactifs (</w:t>
      </w:r>
      <w:r w:rsidRPr="009A4870">
        <w:rPr>
          <w:rFonts w:ascii="Arial" w:hAnsi="Arial" w:cs="Arial"/>
          <w:b/>
          <w:bCs/>
        </w:rPr>
        <w:t>Tableau 1</w:t>
      </w:r>
      <w:r w:rsidRPr="007F5030">
        <w:rPr>
          <w:rFonts w:ascii="Arial" w:hAnsi="Arial" w:cs="Arial"/>
        </w:rPr>
        <w:t>) :</w:t>
      </w:r>
    </w:p>
    <w:p w14:paraId="728B11F6" w14:textId="77777777" w:rsidR="001A7209" w:rsidRPr="001A7209" w:rsidRDefault="001A7209" w:rsidP="00A231B2">
      <w:pPr>
        <w:autoSpaceDE w:val="0"/>
        <w:autoSpaceDN w:val="0"/>
        <w:adjustRightInd w:val="0"/>
        <w:spacing w:after="0" w:line="240" w:lineRule="auto"/>
        <w:jc w:val="both"/>
        <w:rPr>
          <w:rFonts w:ascii="ArialMT" w:hAnsi="ArialMT" w:cs="ArialMT"/>
        </w:rPr>
      </w:pPr>
    </w:p>
    <w:tbl>
      <w:tblPr>
        <w:tblStyle w:val="Grilledutableau"/>
        <w:tblW w:w="0" w:type="auto"/>
        <w:tblInd w:w="108" w:type="dxa"/>
        <w:tblLayout w:type="fixed"/>
        <w:tblLook w:val="04A0" w:firstRow="1" w:lastRow="0" w:firstColumn="1" w:lastColumn="0" w:noHBand="0" w:noVBand="1"/>
      </w:tblPr>
      <w:tblGrid>
        <w:gridCol w:w="1560"/>
        <w:gridCol w:w="1235"/>
        <w:gridCol w:w="1236"/>
        <w:gridCol w:w="1235"/>
        <w:gridCol w:w="1294"/>
        <w:gridCol w:w="1177"/>
        <w:gridCol w:w="1236"/>
        <w:gridCol w:w="1236"/>
      </w:tblGrid>
      <w:tr w:rsidR="007F5030" w14:paraId="6F3DD655" w14:textId="77777777" w:rsidTr="008C275C">
        <w:trPr>
          <w:trHeight w:val="329"/>
        </w:trPr>
        <w:tc>
          <w:tcPr>
            <w:tcW w:w="1560" w:type="dxa"/>
            <w:vAlign w:val="center"/>
          </w:tcPr>
          <w:p w14:paraId="08CD4CCF" w14:textId="60C37EA2" w:rsidR="007F5030" w:rsidRDefault="007F5030" w:rsidP="007F5030">
            <w:pPr>
              <w:jc w:val="center"/>
              <w:rPr>
                <w:rFonts w:ascii="Arial" w:hAnsi="Arial" w:cs="Arial"/>
              </w:rPr>
            </w:pPr>
            <w:r w:rsidRPr="009737EB">
              <w:rPr>
                <w:rFonts w:ascii="Arial" w:hAnsi="Arial" w:cs="Arial"/>
              </w:rPr>
              <w:t>Éléments</w:t>
            </w:r>
          </w:p>
        </w:tc>
        <w:tc>
          <w:tcPr>
            <w:tcW w:w="1235" w:type="dxa"/>
            <w:vAlign w:val="center"/>
          </w:tcPr>
          <w:p w14:paraId="470856C6" w14:textId="2EC0250F" w:rsidR="007F5030" w:rsidRDefault="007F5030" w:rsidP="007F5030">
            <w:pPr>
              <w:jc w:val="center"/>
              <w:rPr>
                <w:rFonts w:ascii="Arial" w:hAnsi="Arial" w:cs="Arial"/>
              </w:rPr>
            </w:pPr>
            <w:r w:rsidRPr="009737EB">
              <w:rPr>
                <w:rFonts w:ascii="Arial" w:hAnsi="Arial" w:cs="Arial"/>
              </w:rPr>
              <w:t>Uranium</w:t>
            </w:r>
          </w:p>
        </w:tc>
        <w:tc>
          <w:tcPr>
            <w:tcW w:w="1236" w:type="dxa"/>
            <w:vAlign w:val="center"/>
          </w:tcPr>
          <w:p w14:paraId="25F5BEE6" w14:textId="573A67E2" w:rsidR="007F5030" w:rsidRDefault="007F5030" w:rsidP="007F5030">
            <w:pPr>
              <w:jc w:val="center"/>
              <w:rPr>
                <w:rFonts w:ascii="Arial" w:hAnsi="Arial" w:cs="Arial"/>
              </w:rPr>
            </w:pPr>
            <w:r w:rsidRPr="009737EB">
              <w:rPr>
                <w:rFonts w:ascii="Arial" w:hAnsi="Arial" w:cs="Arial"/>
              </w:rPr>
              <w:t>Uranium</w:t>
            </w:r>
          </w:p>
        </w:tc>
        <w:tc>
          <w:tcPr>
            <w:tcW w:w="1235" w:type="dxa"/>
            <w:vAlign w:val="center"/>
          </w:tcPr>
          <w:p w14:paraId="5FA956A5" w14:textId="6DEB7178" w:rsidR="007F5030" w:rsidRDefault="007F5030" w:rsidP="007F5030">
            <w:pPr>
              <w:jc w:val="center"/>
              <w:rPr>
                <w:rFonts w:ascii="Arial" w:hAnsi="Arial" w:cs="Arial"/>
              </w:rPr>
            </w:pPr>
            <w:r w:rsidRPr="009737EB">
              <w:rPr>
                <w:rFonts w:ascii="Arial" w:hAnsi="Arial" w:cs="Arial"/>
              </w:rPr>
              <w:t>Plutonium</w:t>
            </w:r>
          </w:p>
        </w:tc>
        <w:tc>
          <w:tcPr>
            <w:tcW w:w="1294" w:type="dxa"/>
            <w:vAlign w:val="center"/>
          </w:tcPr>
          <w:p w14:paraId="7E6DD0A7" w14:textId="25054865" w:rsidR="007F5030" w:rsidRDefault="007F5030" w:rsidP="007F5030">
            <w:pPr>
              <w:jc w:val="center"/>
              <w:rPr>
                <w:rFonts w:ascii="Arial" w:hAnsi="Arial" w:cs="Arial"/>
              </w:rPr>
            </w:pPr>
            <w:r w:rsidRPr="009737EB">
              <w:rPr>
                <w:rFonts w:ascii="Arial" w:hAnsi="Arial" w:cs="Arial"/>
              </w:rPr>
              <w:t>Neptunium</w:t>
            </w:r>
          </w:p>
        </w:tc>
        <w:tc>
          <w:tcPr>
            <w:tcW w:w="1177" w:type="dxa"/>
            <w:vAlign w:val="center"/>
          </w:tcPr>
          <w:p w14:paraId="55EA9944" w14:textId="21488F58" w:rsidR="007F5030" w:rsidRDefault="007F5030" w:rsidP="007F5030">
            <w:pPr>
              <w:jc w:val="center"/>
              <w:rPr>
                <w:rFonts w:ascii="Arial" w:hAnsi="Arial" w:cs="Arial"/>
              </w:rPr>
            </w:pPr>
            <w:r w:rsidRPr="009737EB">
              <w:rPr>
                <w:rFonts w:ascii="Arial" w:hAnsi="Arial" w:cs="Arial"/>
              </w:rPr>
              <w:t>Baryum</w:t>
            </w:r>
          </w:p>
        </w:tc>
        <w:tc>
          <w:tcPr>
            <w:tcW w:w="1236" w:type="dxa"/>
            <w:vAlign w:val="center"/>
          </w:tcPr>
          <w:p w14:paraId="2406B69F" w14:textId="500C5F2D" w:rsidR="007F5030" w:rsidRDefault="007F5030" w:rsidP="007F5030">
            <w:pPr>
              <w:jc w:val="center"/>
              <w:rPr>
                <w:rFonts w:ascii="Arial" w:hAnsi="Arial" w:cs="Arial"/>
              </w:rPr>
            </w:pPr>
            <w:r w:rsidRPr="009737EB">
              <w:rPr>
                <w:rFonts w:ascii="Arial" w:hAnsi="Arial" w:cs="Arial"/>
              </w:rPr>
              <w:t>Plutonium</w:t>
            </w:r>
          </w:p>
        </w:tc>
        <w:tc>
          <w:tcPr>
            <w:tcW w:w="1236" w:type="dxa"/>
            <w:vAlign w:val="center"/>
          </w:tcPr>
          <w:p w14:paraId="3098C156" w14:textId="37F1836B" w:rsidR="007F5030" w:rsidRDefault="007F5030" w:rsidP="007F5030">
            <w:pPr>
              <w:jc w:val="center"/>
              <w:rPr>
                <w:rFonts w:ascii="Arial" w:hAnsi="Arial" w:cs="Arial"/>
              </w:rPr>
            </w:pPr>
            <w:r w:rsidRPr="009737EB">
              <w:rPr>
                <w:rFonts w:ascii="Arial" w:hAnsi="Arial" w:cs="Arial"/>
              </w:rPr>
              <w:t>Krypton</w:t>
            </w:r>
          </w:p>
        </w:tc>
      </w:tr>
      <w:tr w:rsidR="00AF4059" w14:paraId="6AF4B657" w14:textId="77777777" w:rsidTr="008C275C">
        <w:trPr>
          <w:trHeight w:val="702"/>
        </w:trPr>
        <w:tc>
          <w:tcPr>
            <w:tcW w:w="1560" w:type="dxa"/>
            <w:vAlign w:val="center"/>
          </w:tcPr>
          <w:p w14:paraId="7E55B24A" w14:textId="77777777" w:rsidR="00AF4059" w:rsidRPr="009737EB" w:rsidRDefault="00AF4059" w:rsidP="00AF4059">
            <w:pPr>
              <w:jc w:val="center"/>
              <w:rPr>
                <w:rFonts w:ascii="Arial" w:hAnsi="Arial" w:cs="Arial"/>
              </w:rPr>
            </w:pPr>
            <w:r w:rsidRPr="009737EB">
              <w:rPr>
                <w:rFonts w:ascii="Arial" w:hAnsi="Arial" w:cs="Arial"/>
              </w:rPr>
              <w:t>Noyaux</w:t>
            </w:r>
          </w:p>
          <w:p w14:paraId="32546FC5" w14:textId="38A5C32F" w:rsidR="00AF4059" w:rsidRDefault="00AF4059" w:rsidP="00AF4059">
            <w:pPr>
              <w:jc w:val="center"/>
              <w:rPr>
                <w:rFonts w:ascii="Arial" w:hAnsi="Arial" w:cs="Arial"/>
              </w:rPr>
            </w:pPr>
            <w:r w:rsidRPr="009737EB">
              <w:rPr>
                <w:rFonts w:ascii="Arial" w:hAnsi="Arial" w:cs="Arial"/>
              </w:rPr>
              <w:t>radioactifs</w:t>
            </w:r>
          </w:p>
        </w:tc>
        <w:tc>
          <w:tcPr>
            <w:tcW w:w="1235" w:type="dxa"/>
            <w:vAlign w:val="center"/>
          </w:tcPr>
          <w:p w14:paraId="6C5099D4" w14:textId="776CD122" w:rsidR="00AF4059" w:rsidRPr="007F5030" w:rsidRDefault="00850D3A" w:rsidP="00AF4059">
            <w:pPr>
              <w:jc w:val="center"/>
              <w:rPr>
                <w:rFonts w:ascii="Arial" w:hAnsi="Arial" w:cs="Arial"/>
                <w:iCs/>
              </w:rPr>
            </w:pPr>
            <m:oMathPara>
              <m:oMath>
                <m:sPre>
                  <m:sPrePr>
                    <m:ctrlPr>
                      <w:rPr>
                        <w:rFonts w:ascii="Cambria Math" w:hAnsi="Cambria Math" w:cs="Arial"/>
                        <w:iCs/>
                      </w:rPr>
                    </m:ctrlPr>
                  </m:sPrePr>
                  <m:sub>
                    <m:r>
                      <m:rPr>
                        <m:sty m:val="p"/>
                      </m:rPr>
                      <w:rPr>
                        <w:rFonts w:ascii="Cambria Math" w:hAnsi="Cambria Math" w:cs="Arial"/>
                      </w:rPr>
                      <m:t>92</m:t>
                    </m:r>
                  </m:sub>
                  <m:sup>
                    <m:r>
                      <m:rPr>
                        <m:sty m:val="p"/>
                      </m:rPr>
                      <w:rPr>
                        <w:rFonts w:ascii="Cambria Math" w:hAnsi="Cambria Math" w:cs="Arial"/>
                      </w:rPr>
                      <m:t>238</m:t>
                    </m:r>
                  </m:sup>
                  <m:e>
                    <m:r>
                      <m:rPr>
                        <m:sty m:val="p"/>
                      </m:rPr>
                      <w:rPr>
                        <w:rFonts w:ascii="Cambria Math" w:hAnsi="Cambria Math" w:cs="Arial"/>
                      </w:rPr>
                      <m:t>U</m:t>
                    </m:r>
                  </m:e>
                </m:sPre>
              </m:oMath>
            </m:oMathPara>
          </w:p>
        </w:tc>
        <w:tc>
          <w:tcPr>
            <w:tcW w:w="1236" w:type="dxa"/>
            <w:vAlign w:val="center"/>
          </w:tcPr>
          <w:p w14:paraId="6B2A3BDF" w14:textId="369B9047" w:rsidR="00AF4059" w:rsidRDefault="00850D3A" w:rsidP="00AF4059">
            <w:pPr>
              <w:jc w:val="center"/>
              <w:rPr>
                <w:rFonts w:ascii="Arial" w:hAnsi="Arial" w:cs="Arial"/>
              </w:rPr>
            </w:pPr>
            <m:oMathPara>
              <m:oMath>
                <m:sPre>
                  <m:sPrePr>
                    <m:ctrlPr>
                      <w:rPr>
                        <w:rFonts w:ascii="Cambria Math" w:hAnsi="Cambria Math" w:cs="Arial"/>
                        <w:iCs/>
                      </w:rPr>
                    </m:ctrlPr>
                  </m:sPrePr>
                  <m:sub>
                    <m:r>
                      <m:rPr>
                        <m:sty m:val="p"/>
                      </m:rPr>
                      <w:rPr>
                        <w:rFonts w:ascii="Cambria Math" w:hAnsi="Cambria Math" w:cs="Arial"/>
                      </w:rPr>
                      <m:t>92</m:t>
                    </m:r>
                  </m:sub>
                  <m:sup>
                    <m:r>
                      <m:rPr>
                        <m:sty m:val="p"/>
                      </m:rPr>
                      <w:rPr>
                        <w:rFonts w:ascii="Cambria Math" w:hAnsi="Cambria Math" w:cs="Arial"/>
                      </w:rPr>
                      <m:t>235</m:t>
                    </m:r>
                  </m:sup>
                  <m:e>
                    <m:r>
                      <m:rPr>
                        <m:sty m:val="p"/>
                      </m:rPr>
                      <w:rPr>
                        <w:rFonts w:ascii="Cambria Math" w:hAnsi="Cambria Math" w:cs="Arial"/>
                      </w:rPr>
                      <m:t>U</m:t>
                    </m:r>
                  </m:e>
                </m:sPre>
              </m:oMath>
            </m:oMathPara>
          </w:p>
        </w:tc>
        <w:tc>
          <w:tcPr>
            <w:tcW w:w="1235" w:type="dxa"/>
            <w:vAlign w:val="center"/>
          </w:tcPr>
          <w:p w14:paraId="4E47BC8B" w14:textId="36F0805F" w:rsidR="00AF4059" w:rsidRPr="00AF4059" w:rsidRDefault="00850D3A" w:rsidP="00AF4059">
            <w:pPr>
              <w:jc w:val="center"/>
              <w:rPr>
                <w:rFonts w:ascii="Arial" w:hAnsi="Arial" w:cs="Arial"/>
              </w:rPr>
            </w:pPr>
            <m:oMathPara>
              <m:oMath>
                <m:sPre>
                  <m:sPrePr>
                    <m:ctrlPr>
                      <w:rPr>
                        <w:rFonts w:ascii="Cambria Math" w:hAnsi="Cambria Math" w:cs="Arial"/>
                      </w:rPr>
                    </m:ctrlPr>
                  </m:sPrePr>
                  <m:sub>
                    <m:r>
                      <m:rPr>
                        <m:sty m:val="p"/>
                      </m:rPr>
                      <w:rPr>
                        <w:rFonts w:ascii="Cambria Math" w:hAnsi="Cambria Math" w:cs="Arial"/>
                      </w:rPr>
                      <m:t>94</m:t>
                    </m:r>
                  </m:sub>
                  <m:sup>
                    <m:r>
                      <m:rPr>
                        <m:sty m:val="p"/>
                      </m:rPr>
                      <w:rPr>
                        <w:rFonts w:ascii="Cambria Math" w:hAnsi="Cambria Math" w:cs="Arial"/>
                      </w:rPr>
                      <m:t>239</m:t>
                    </m:r>
                  </m:sup>
                  <m:e>
                    <m:r>
                      <m:rPr>
                        <m:sty m:val="p"/>
                      </m:rPr>
                      <w:rPr>
                        <w:rFonts w:ascii="Cambria Math" w:hAnsi="Cambria Math" w:cs="Arial"/>
                      </w:rPr>
                      <m:t>Pu</m:t>
                    </m:r>
                  </m:e>
                </m:sPre>
              </m:oMath>
            </m:oMathPara>
          </w:p>
        </w:tc>
        <w:tc>
          <w:tcPr>
            <w:tcW w:w="1294" w:type="dxa"/>
            <w:vAlign w:val="center"/>
          </w:tcPr>
          <w:p w14:paraId="3118F4F1" w14:textId="155509AA" w:rsidR="00AF4059" w:rsidRDefault="00850D3A" w:rsidP="00AF4059">
            <w:pPr>
              <w:jc w:val="center"/>
              <w:rPr>
                <w:rFonts w:ascii="Arial" w:hAnsi="Arial" w:cs="Arial"/>
              </w:rPr>
            </w:pPr>
            <m:oMathPara>
              <m:oMath>
                <m:sPre>
                  <m:sPrePr>
                    <m:ctrlPr>
                      <w:rPr>
                        <w:rFonts w:ascii="Cambria Math" w:hAnsi="Cambria Math" w:cs="Arial"/>
                      </w:rPr>
                    </m:ctrlPr>
                  </m:sPrePr>
                  <m:sub>
                    <m:r>
                      <m:rPr>
                        <m:sty m:val="p"/>
                      </m:rPr>
                      <w:rPr>
                        <w:rFonts w:ascii="Cambria Math" w:hAnsi="Cambria Math" w:cs="Arial"/>
                      </w:rPr>
                      <m:t>93</m:t>
                    </m:r>
                  </m:sub>
                  <m:sup>
                    <m:r>
                      <m:rPr>
                        <m:sty m:val="p"/>
                      </m:rPr>
                      <w:rPr>
                        <w:rFonts w:ascii="Cambria Math" w:hAnsi="Cambria Math" w:cs="Arial"/>
                      </w:rPr>
                      <m:t>235</m:t>
                    </m:r>
                  </m:sup>
                  <m:e>
                    <m:r>
                      <m:rPr>
                        <m:sty m:val="p"/>
                      </m:rPr>
                      <w:rPr>
                        <w:rFonts w:ascii="Cambria Math" w:hAnsi="Cambria Math" w:cs="Arial"/>
                      </w:rPr>
                      <m:t>Np</m:t>
                    </m:r>
                  </m:e>
                </m:sPre>
              </m:oMath>
            </m:oMathPara>
          </w:p>
        </w:tc>
        <w:tc>
          <w:tcPr>
            <w:tcW w:w="1177" w:type="dxa"/>
            <w:vAlign w:val="center"/>
          </w:tcPr>
          <w:p w14:paraId="2579903A" w14:textId="7E9633C4" w:rsidR="00AF4059" w:rsidRDefault="00850D3A" w:rsidP="00AF4059">
            <w:pPr>
              <w:jc w:val="center"/>
              <w:rPr>
                <w:rFonts w:ascii="Arial" w:hAnsi="Arial" w:cs="Arial"/>
              </w:rPr>
            </w:pPr>
            <m:oMathPara>
              <m:oMath>
                <m:sPre>
                  <m:sPrePr>
                    <m:ctrlPr>
                      <w:rPr>
                        <w:rFonts w:ascii="Cambria Math" w:hAnsi="Cambria Math" w:cs="Arial"/>
                      </w:rPr>
                    </m:ctrlPr>
                  </m:sPrePr>
                  <m:sub>
                    <m:r>
                      <w:rPr>
                        <w:rFonts w:ascii="Cambria Math" w:hAnsi="Cambria Math" w:cs="Arial"/>
                      </w:rPr>
                      <m:t>56</m:t>
                    </m:r>
                  </m:sub>
                  <m:sup>
                    <m:r>
                      <w:rPr>
                        <w:rFonts w:ascii="Cambria Math" w:hAnsi="Cambria Math" w:cs="Arial"/>
                      </w:rPr>
                      <m:t>140</m:t>
                    </m:r>
                  </m:sup>
                  <m:e>
                    <m:r>
                      <m:rPr>
                        <m:sty m:val="p"/>
                      </m:rPr>
                      <w:rPr>
                        <w:rFonts w:ascii="Cambria Math" w:hAnsi="Cambria Math" w:cs="Arial"/>
                      </w:rPr>
                      <m:t>Ba</m:t>
                    </m:r>
                  </m:e>
                </m:sPre>
              </m:oMath>
            </m:oMathPara>
          </w:p>
        </w:tc>
        <w:tc>
          <w:tcPr>
            <w:tcW w:w="1236" w:type="dxa"/>
            <w:vAlign w:val="center"/>
          </w:tcPr>
          <w:p w14:paraId="439ED045" w14:textId="1B5091BC" w:rsidR="00AF4059" w:rsidRDefault="00850D3A" w:rsidP="00AF4059">
            <w:pPr>
              <w:jc w:val="center"/>
              <w:rPr>
                <w:rFonts w:ascii="Arial" w:hAnsi="Arial" w:cs="Arial"/>
              </w:rPr>
            </w:pPr>
            <m:oMathPara>
              <m:oMath>
                <m:sPre>
                  <m:sPrePr>
                    <m:ctrlPr>
                      <w:rPr>
                        <w:rFonts w:ascii="Cambria Math" w:hAnsi="Cambria Math" w:cs="Arial"/>
                        <w:iCs/>
                      </w:rPr>
                    </m:ctrlPr>
                  </m:sPrePr>
                  <m:sub>
                    <m:r>
                      <m:rPr>
                        <m:sty m:val="p"/>
                      </m:rPr>
                      <w:rPr>
                        <w:rFonts w:ascii="Cambria Math" w:hAnsi="Cambria Math" w:cs="Arial"/>
                      </w:rPr>
                      <m:t>94</m:t>
                    </m:r>
                  </m:sub>
                  <m:sup>
                    <m:r>
                      <m:rPr>
                        <m:sty m:val="p"/>
                      </m:rPr>
                      <w:rPr>
                        <w:rFonts w:ascii="Cambria Math" w:hAnsi="Cambria Math" w:cs="Arial"/>
                      </w:rPr>
                      <m:t>235</m:t>
                    </m:r>
                  </m:sup>
                  <m:e>
                    <m:r>
                      <m:rPr>
                        <m:sty m:val="p"/>
                      </m:rPr>
                      <w:rPr>
                        <w:rFonts w:ascii="Cambria Math" w:hAnsi="Cambria Math" w:cs="Arial"/>
                      </w:rPr>
                      <m:t>Pu</m:t>
                    </m:r>
                  </m:e>
                </m:sPre>
              </m:oMath>
            </m:oMathPara>
          </w:p>
        </w:tc>
        <w:tc>
          <w:tcPr>
            <w:tcW w:w="1236" w:type="dxa"/>
            <w:vAlign w:val="center"/>
          </w:tcPr>
          <w:p w14:paraId="3EA8C0AE" w14:textId="2AE939F9" w:rsidR="00AF4059" w:rsidRDefault="00850D3A" w:rsidP="00AF4059">
            <w:pPr>
              <w:jc w:val="center"/>
              <w:rPr>
                <w:rFonts w:ascii="Arial" w:hAnsi="Arial" w:cs="Arial"/>
              </w:rPr>
            </w:pPr>
            <m:oMathPara>
              <m:oMath>
                <m:sPre>
                  <m:sPrePr>
                    <m:ctrlPr>
                      <w:rPr>
                        <w:rFonts w:ascii="Cambria Math" w:hAnsi="Cambria Math" w:cs="Arial"/>
                      </w:rPr>
                    </m:ctrlPr>
                  </m:sPrePr>
                  <m:sub>
                    <m:r>
                      <w:rPr>
                        <w:rFonts w:ascii="Cambria Math" w:hAnsi="Cambria Math" w:cs="Arial"/>
                      </w:rPr>
                      <m:t>36</m:t>
                    </m:r>
                  </m:sub>
                  <m:sup>
                    <m:r>
                      <w:rPr>
                        <w:rFonts w:ascii="Cambria Math" w:hAnsi="Cambria Math" w:cs="Arial"/>
                      </w:rPr>
                      <m:t>93</m:t>
                    </m:r>
                  </m:sup>
                  <m:e>
                    <m:r>
                      <m:rPr>
                        <m:sty m:val="p"/>
                      </m:rPr>
                      <w:rPr>
                        <w:rFonts w:ascii="Cambria Math" w:hAnsi="Cambria Math" w:cs="Arial"/>
                      </w:rPr>
                      <m:t>Kr</m:t>
                    </m:r>
                  </m:e>
                </m:sPre>
              </m:oMath>
            </m:oMathPara>
          </w:p>
        </w:tc>
      </w:tr>
      <w:tr w:rsidR="00AF4059" w14:paraId="47DCC830" w14:textId="77777777" w:rsidTr="008C275C">
        <w:tc>
          <w:tcPr>
            <w:tcW w:w="1560" w:type="dxa"/>
            <w:vAlign w:val="center"/>
          </w:tcPr>
          <w:p w14:paraId="49040D5C" w14:textId="3A56CFA8" w:rsidR="00AF4059" w:rsidRDefault="00AF4059" w:rsidP="00AF4059">
            <w:pPr>
              <w:jc w:val="center"/>
              <w:rPr>
                <w:rFonts w:ascii="Arial" w:hAnsi="Arial" w:cs="Arial"/>
              </w:rPr>
            </w:pPr>
            <w:r w:rsidRPr="009737EB">
              <w:rPr>
                <w:rFonts w:ascii="Arial" w:hAnsi="Arial" w:cs="Arial"/>
              </w:rPr>
              <w:t>Demi-vie</w:t>
            </w:r>
            <w:r>
              <w:rPr>
                <w:rFonts w:ascii="Arial" w:hAnsi="Arial" w:cs="Arial"/>
              </w:rPr>
              <w:t xml:space="preserve"> (</w:t>
            </w:r>
            <w:r w:rsidRPr="007F5030">
              <w:rPr>
                <w:rFonts w:ascii="Arial" w:hAnsi="Arial" w:cs="Arial"/>
              </w:rPr>
              <w:t>t</w:t>
            </w:r>
            <w:r w:rsidRPr="007F5030">
              <w:rPr>
                <w:rFonts w:ascii="Arial" w:hAnsi="Arial" w:cs="Arial"/>
                <w:vertAlign w:val="subscript"/>
              </w:rPr>
              <w:t>1/2</w:t>
            </w:r>
            <w:r>
              <w:rPr>
                <w:rFonts w:ascii="Arial" w:hAnsi="Arial" w:cs="Arial"/>
              </w:rPr>
              <w:t>)</w:t>
            </w:r>
          </w:p>
        </w:tc>
        <w:tc>
          <w:tcPr>
            <w:tcW w:w="1235" w:type="dxa"/>
            <w:vAlign w:val="center"/>
          </w:tcPr>
          <w:p w14:paraId="4221FBA7" w14:textId="77777777" w:rsidR="00AF4059" w:rsidRPr="009737EB" w:rsidRDefault="00AF4059" w:rsidP="00AF4059">
            <w:pPr>
              <w:jc w:val="center"/>
              <w:rPr>
                <w:rFonts w:ascii="Arial" w:hAnsi="Arial" w:cs="Arial"/>
              </w:rPr>
            </w:pPr>
            <w:r w:rsidRPr="009737EB">
              <w:rPr>
                <w:rFonts w:ascii="Arial" w:hAnsi="Arial" w:cs="Arial"/>
              </w:rPr>
              <w:t>4,5×10</w:t>
            </w:r>
            <w:r w:rsidRPr="00AF4059">
              <w:rPr>
                <w:rFonts w:ascii="Arial" w:hAnsi="Arial" w:cs="Arial"/>
                <w:vertAlign w:val="superscript"/>
              </w:rPr>
              <w:t>9</w:t>
            </w:r>
          </w:p>
          <w:p w14:paraId="3B814FAC" w14:textId="2CBFFD00" w:rsidR="00AF4059" w:rsidRDefault="00AF4059" w:rsidP="00AF4059">
            <w:pPr>
              <w:jc w:val="center"/>
              <w:rPr>
                <w:rFonts w:ascii="Arial" w:hAnsi="Arial" w:cs="Arial"/>
              </w:rPr>
            </w:pPr>
            <w:r w:rsidRPr="009737EB">
              <w:rPr>
                <w:rFonts w:ascii="Arial" w:hAnsi="Arial" w:cs="Arial"/>
              </w:rPr>
              <w:t>ans</w:t>
            </w:r>
          </w:p>
        </w:tc>
        <w:tc>
          <w:tcPr>
            <w:tcW w:w="1236" w:type="dxa"/>
            <w:vAlign w:val="center"/>
          </w:tcPr>
          <w:p w14:paraId="46205E48" w14:textId="77777777" w:rsidR="00AF4059" w:rsidRPr="009737EB" w:rsidRDefault="00AF4059" w:rsidP="00AF4059">
            <w:pPr>
              <w:jc w:val="center"/>
              <w:rPr>
                <w:rFonts w:ascii="Arial" w:hAnsi="Arial" w:cs="Arial"/>
              </w:rPr>
            </w:pPr>
            <w:r w:rsidRPr="009737EB">
              <w:rPr>
                <w:rFonts w:ascii="Arial" w:hAnsi="Arial" w:cs="Arial"/>
              </w:rPr>
              <w:t>7,04×10</w:t>
            </w:r>
            <w:r w:rsidRPr="00AF4059">
              <w:rPr>
                <w:rFonts w:ascii="Arial" w:hAnsi="Arial" w:cs="Arial"/>
                <w:vertAlign w:val="superscript"/>
              </w:rPr>
              <w:t>8</w:t>
            </w:r>
          </w:p>
          <w:p w14:paraId="6ADA5DBC" w14:textId="62CDBD55" w:rsidR="00AF4059" w:rsidRDefault="00AF4059" w:rsidP="00AF4059">
            <w:pPr>
              <w:jc w:val="center"/>
              <w:rPr>
                <w:rFonts w:ascii="Arial" w:hAnsi="Arial" w:cs="Arial"/>
              </w:rPr>
            </w:pPr>
            <w:r w:rsidRPr="009737EB">
              <w:rPr>
                <w:rFonts w:ascii="Arial" w:hAnsi="Arial" w:cs="Arial"/>
              </w:rPr>
              <w:t>ans</w:t>
            </w:r>
          </w:p>
        </w:tc>
        <w:tc>
          <w:tcPr>
            <w:tcW w:w="1235" w:type="dxa"/>
            <w:vAlign w:val="center"/>
          </w:tcPr>
          <w:p w14:paraId="20AF275F" w14:textId="77777777" w:rsidR="00AF4059" w:rsidRPr="009737EB" w:rsidRDefault="00AF4059" w:rsidP="00AF4059">
            <w:pPr>
              <w:jc w:val="center"/>
              <w:rPr>
                <w:rFonts w:ascii="Arial" w:hAnsi="Arial" w:cs="Arial"/>
              </w:rPr>
            </w:pPr>
            <w:r w:rsidRPr="009737EB">
              <w:rPr>
                <w:rFonts w:ascii="Arial" w:hAnsi="Arial" w:cs="Arial"/>
              </w:rPr>
              <w:t>24 110</w:t>
            </w:r>
          </w:p>
          <w:p w14:paraId="564AF6D9" w14:textId="7A862600" w:rsidR="00AF4059" w:rsidRDefault="00AF4059" w:rsidP="00AF4059">
            <w:pPr>
              <w:jc w:val="center"/>
              <w:rPr>
                <w:rFonts w:ascii="Arial" w:hAnsi="Arial" w:cs="Arial"/>
              </w:rPr>
            </w:pPr>
            <w:r w:rsidRPr="009737EB">
              <w:rPr>
                <w:rFonts w:ascii="Arial" w:hAnsi="Arial" w:cs="Arial"/>
              </w:rPr>
              <w:t>ans</w:t>
            </w:r>
          </w:p>
        </w:tc>
        <w:tc>
          <w:tcPr>
            <w:tcW w:w="1294" w:type="dxa"/>
            <w:vAlign w:val="center"/>
          </w:tcPr>
          <w:p w14:paraId="14ECBEEC" w14:textId="5C7FC878" w:rsidR="00AF4059" w:rsidRDefault="00AF4059" w:rsidP="00AF4059">
            <w:pPr>
              <w:jc w:val="center"/>
              <w:rPr>
                <w:rFonts w:ascii="Arial" w:hAnsi="Arial" w:cs="Arial"/>
              </w:rPr>
            </w:pPr>
            <w:r w:rsidRPr="009737EB">
              <w:rPr>
                <w:rFonts w:ascii="Arial" w:hAnsi="Arial" w:cs="Arial"/>
              </w:rPr>
              <w:t>396 jours</w:t>
            </w:r>
          </w:p>
        </w:tc>
        <w:tc>
          <w:tcPr>
            <w:tcW w:w="1177" w:type="dxa"/>
            <w:vAlign w:val="center"/>
          </w:tcPr>
          <w:p w14:paraId="59652046" w14:textId="3E0EEA32" w:rsidR="00AF4059" w:rsidRDefault="00AF4059" w:rsidP="00AF4059">
            <w:pPr>
              <w:jc w:val="center"/>
              <w:rPr>
                <w:rFonts w:ascii="Arial" w:hAnsi="Arial" w:cs="Arial"/>
              </w:rPr>
            </w:pPr>
            <w:r w:rsidRPr="009737EB">
              <w:rPr>
                <w:rFonts w:ascii="Arial" w:hAnsi="Arial" w:cs="Arial"/>
              </w:rPr>
              <w:t>12,8 jours</w:t>
            </w:r>
          </w:p>
        </w:tc>
        <w:tc>
          <w:tcPr>
            <w:tcW w:w="1236" w:type="dxa"/>
            <w:vAlign w:val="center"/>
          </w:tcPr>
          <w:p w14:paraId="179414A5" w14:textId="05EFC14B" w:rsidR="00AF4059" w:rsidRDefault="00AF4059" w:rsidP="00AF4059">
            <w:pPr>
              <w:jc w:val="center"/>
              <w:rPr>
                <w:rFonts w:ascii="Arial" w:hAnsi="Arial" w:cs="Arial"/>
              </w:rPr>
            </w:pPr>
            <w:r w:rsidRPr="009737EB">
              <w:rPr>
                <w:rFonts w:ascii="Arial" w:hAnsi="Arial" w:cs="Arial"/>
              </w:rPr>
              <w:t>25 min</w:t>
            </w:r>
          </w:p>
        </w:tc>
        <w:tc>
          <w:tcPr>
            <w:tcW w:w="1236" w:type="dxa"/>
            <w:vAlign w:val="center"/>
          </w:tcPr>
          <w:p w14:paraId="26E8B10B" w14:textId="678AD58D" w:rsidR="00AF4059" w:rsidRDefault="00AF4059" w:rsidP="00AF4059">
            <w:pPr>
              <w:jc w:val="center"/>
              <w:rPr>
                <w:rFonts w:ascii="Arial" w:hAnsi="Arial" w:cs="Arial"/>
              </w:rPr>
            </w:pPr>
            <w:r w:rsidRPr="009737EB">
              <w:rPr>
                <w:rFonts w:ascii="Arial" w:hAnsi="Arial" w:cs="Arial"/>
              </w:rPr>
              <w:t>1,3 s</w:t>
            </w:r>
          </w:p>
        </w:tc>
      </w:tr>
    </w:tbl>
    <w:p w14:paraId="01B3D282" w14:textId="77777777" w:rsidR="008C5F55" w:rsidRPr="001A7209" w:rsidRDefault="008C5F55" w:rsidP="00A231B2">
      <w:pPr>
        <w:spacing w:after="0" w:line="240" w:lineRule="auto"/>
        <w:jc w:val="both"/>
        <w:rPr>
          <w:rFonts w:ascii="Arial" w:hAnsi="Arial" w:cs="Arial"/>
        </w:rPr>
      </w:pPr>
    </w:p>
    <w:p w14:paraId="6C97E90D" w14:textId="77777777" w:rsidR="007F5030" w:rsidRPr="001A7209" w:rsidRDefault="007F5030" w:rsidP="007F5030">
      <w:pPr>
        <w:autoSpaceDE w:val="0"/>
        <w:autoSpaceDN w:val="0"/>
        <w:adjustRightInd w:val="0"/>
        <w:spacing w:after="0" w:line="240" w:lineRule="auto"/>
        <w:jc w:val="both"/>
        <w:rPr>
          <w:rFonts w:ascii="Arial" w:hAnsi="Arial" w:cs="Arial"/>
        </w:rPr>
      </w:pPr>
    </w:p>
    <w:p w14:paraId="1AD487BE" w14:textId="3F37D46F" w:rsidR="007F5030" w:rsidRPr="001A7209" w:rsidRDefault="007F5030" w:rsidP="00AF4059">
      <w:pPr>
        <w:tabs>
          <w:tab w:val="left" w:pos="851"/>
        </w:tabs>
        <w:spacing w:after="0" w:line="240" w:lineRule="auto"/>
        <w:ind w:left="851" w:hanging="851"/>
        <w:jc w:val="both"/>
        <w:rPr>
          <w:rFonts w:ascii="ArialMT" w:hAnsi="ArialMT" w:cs="ArialMT"/>
        </w:rPr>
      </w:pPr>
      <w:r w:rsidRPr="001A7209">
        <w:rPr>
          <w:rFonts w:ascii="Arial" w:hAnsi="Arial" w:cs="Arial"/>
          <w:b/>
          <w:bCs/>
          <w:spacing w:val="-2"/>
        </w:rPr>
        <w:t>Q.1.</w:t>
      </w:r>
      <w:r w:rsidRPr="001A7209">
        <w:rPr>
          <w:rFonts w:ascii="Arial" w:hAnsi="Arial" w:cs="Arial"/>
          <w:spacing w:val="-2"/>
        </w:rPr>
        <w:tab/>
      </w:r>
      <w:r w:rsidR="00AF4059" w:rsidRPr="009737EB">
        <w:rPr>
          <w:rFonts w:ascii="Arial" w:hAnsi="Arial" w:cs="Arial"/>
        </w:rPr>
        <w:t>Donner la composition du noyau d’uranium 235.</w:t>
      </w:r>
    </w:p>
    <w:p w14:paraId="4A565671" w14:textId="77777777" w:rsidR="007F5030" w:rsidRPr="001A7209" w:rsidRDefault="007F5030" w:rsidP="00AF4059">
      <w:pPr>
        <w:autoSpaceDE w:val="0"/>
        <w:autoSpaceDN w:val="0"/>
        <w:adjustRightInd w:val="0"/>
        <w:spacing w:after="0" w:line="240" w:lineRule="auto"/>
        <w:jc w:val="both"/>
        <w:rPr>
          <w:rFonts w:ascii="Arial" w:hAnsi="Arial" w:cs="Arial"/>
        </w:rPr>
      </w:pPr>
    </w:p>
    <w:p w14:paraId="6D3F1952" w14:textId="1385DC44" w:rsidR="007F5030" w:rsidRPr="001A7209" w:rsidRDefault="007F5030" w:rsidP="00AF4059">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2</w:t>
      </w:r>
      <w:r w:rsidRPr="001A7209">
        <w:rPr>
          <w:rFonts w:ascii="Arial" w:hAnsi="Arial" w:cs="Arial"/>
          <w:b/>
          <w:bCs/>
          <w:spacing w:val="-2"/>
        </w:rPr>
        <w:t>.</w:t>
      </w:r>
      <w:r w:rsidRPr="001A7209">
        <w:rPr>
          <w:rFonts w:ascii="Arial" w:hAnsi="Arial" w:cs="Arial"/>
          <w:spacing w:val="-2"/>
        </w:rPr>
        <w:tab/>
      </w:r>
      <w:r w:rsidR="00AF4059" w:rsidRPr="009737EB">
        <w:rPr>
          <w:rFonts w:ascii="Arial" w:hAnsi="Arial" w:cs="Arial"/>
        </w:rPr>
        <w:t>Indiquer, en justifiant la réponse, le ou les noyau(x) radioactif(s) isotope(s) de l’uranium 235</w:t>
      </w:r>
      <w:r w:rsidR="00AF4059">
        <w:rPr>
          <w:rFonts w:ascii="Arial" w:hAnsi="Arial" w:cs="Arial"/>
        </w:rPr>
        <w:t xml:space="preserve"> </w:t>
      </w:r>
      <w:r w:rsidR="00AF4059" w:rsidRPr="009737EB">
        <w:rPr>
          <w:rFonts w:ascii="Arial" w:hAnsi="Arial" w:cs="Arial"/>
        </w:rPr>
        <w:t>parmi ceux présentés dans le tableau 1.</w:t>
      </w:r>
    </w:p>
    <w:p w14:paraId="342D0AFE" w14:textId="77777777" w:rsidR="007F5030" w:rsidRPr="001A7209" w:rsidRDefault="007F5030" w:rsidP="00AF4059">
      <w:pPr>
        <w:autoSpaceDE w:val="0"/>
        <w:autoSpaceDN w:val="0"/>
        <w:adjustRightInd w:val="0"/>
        <w:spacing w:after="0" w:line="240" w:lineRule="auto"/>
        <w:jc w:val="both"/>
        <w:rPr>
          <w:rFonts w:ascii="Arial" w:hAnsi="Arial" w:cs="Arial"/>
        </w:rPr>
      </w:pPr>
    </w:p>
    <w:p w14:paraId="3F0B8FEF" w14:textId="039D1302" w:rsidR="007F5030" w:rsidRPr="001A7209" w:rsidRDefault="007F5030" w:rsidP="00AF4059">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3</w:t>
      </w:r>
      <w:r w:rsidRPr="001A7209">
        <w:rPr>
          <w:rFonts w:ascii="Arial" w:hAnsi="Arial" w:cs="Arial"/>
          <w:b/>
          <w:bCs/>
          <w:spacing w:val="-2"/>
        </w:rPr>
        <w:t>.</w:t>
      </w:r>
      <w:r w:rsidRPr="001A7209">
        <w:rPr>
          <w:rFonts w:ascii="Arial" w:hAnsi="Arial" w:cs="Arial"/>
          <w:spacing w:val="-2"/>
        </w:rPr>
        <w:tab/>
      </w:r>
      <w:r w:rsidR="009A4870" w:rsidRPr="009737EB">
        <w:rPr>
          <w:rFonts w:ascii="Arial" w:hAnsi="Arial" w:cs="Arial"/>
        </w:rPr>
        <w:t>Expliquer pourquoi l’uranium 238 est toujours présent à l’état naturel depuis l’origine de la</w:t>
      </w:r>
      <w:r w:rsidR="009A4870">
        <w:rPr>
          <w:rFonts w:ascii="Arial" w:hAnsi="Arial" w:cs="Arial"/>
        </w:rPr>
        <w:t xml:space="preserve"> </w:t>
      </w:r>
      <w:r w:rsidR="009A4870" w:rsidRPr="009737EB">
        <w:rPr>
          <w:rFonts w:ascii="Arial" w:hAnsi="Arial" w:cs="Arial"/>
        </w:rPr>
        <w:t>Terre, contrairement au plutonium 239.</w:t>
      </w:r>
    </w:p>
    <w:p w14:paraId="399D9F9D" w14:textId="77777777" w:rsidR="007F5030" w:rsidRDefault="007F5030" w:rsidP="007F5030">
      <w:pPr>
        <w:autoSpaceDE w:val="0"/>
        <w:autoSpaceDN w:val="0"/>
        <w:adjustRightInd w:val="0"/>
        <w:spacing w:after="0" w:line="240" w:lineRule="auto"/>
        <w:jc w:val="both"/>
        <w:rPr>
          <w:rFonts w:ascii="Arial" w:hAnsi="Arial" w:cs="Arial"/>
          <w:spacing w:val="-2"/>
        </w:rPr>
      </w:pPr>
    </w:p>
    <w:p w14:paraId="6F08643C" w14:textId="77777777" w:rsidR="001E7045" w:rsidRPr="001A7209" w:rsidRDefault="001E7045" w:rsidP="00A231B2">
      <w:pPr>
        <w:spacing w:after="0" w:line="240" w:lineRule="auto"/>
        <w:jc w:val="both"/>
        <w:rPr>
          <w:rFonts w:ascii="Arial" w:hAnsi="Arial" w:cs="Arial"/>
        </w:rPr>
      </w:pPr>
      <w:r w:rsidRPr="001A7209">
        <w:rPr>
          <w:rFonts w:ascii="Arial" w:hAnsi="Arial" w:cs="Arial"/>
        </w:rPr>
        <w:br w:type="page"/>
      </w:r>
    </w:p>
    <w:p w14:paraId="595B63B9" w14:textId="77777777" w:rsidR="00B01E9C" w:rsidRPr="009737EB" w:rsidRDefault="00B01E9C" w:rsidP="00B01E9C">
      <w:pPr>
        <w:autoSpaceDE w:val="0"/>
        <w:autoSpaceDN w:val="0"/>
        <w:adjustRightInd w:val="0"/>
        <w:spacing w:after="0" w:line="240" w:lineRule="auto"/>
        <w:jc w:val="both"/>
        <w:rPr>
          <w:rFonts w:ascii="Arial" w:hAnsi="Arial" w:cs="Arial"/>
          <w:spacing w:val="-2"/>
        </w:rPr>
      </w:pPr>
      <w:r w:rsidRPr="009737EB">
        <w:rPr>
          <w:rFonts w:ascii="Arial" w:hAnsi="Arial" w:cs="Arial"/>
          <w:spacing w:val="-2"/>
        </w:rPr>
        <w:lastRenderedPageBreak/>
        <w:t>L’équation de la réaction de la fission du noyau d’uranium 235, percuté par un neutron, en</w:t>
      </w:r>
      <w:r>
        <w:rPr>
          <w:rFonts w:ascii="Arial" w:hAnsi="Arial" w:cs="Arial"/>
          <w:spacing w:val="-2"/>
        </w:rPr>
        <w:t xml:space="preserve"> </w:t>
      </w:r>
      <w:r w:rsidRPr="009737EB">
        <w:rPr>
          <w:rFonts w:ascii="Arial" w:hAnsi="Arial" w:cs="Arial"/>
          <w:spacing w:val="-2"/>
        </w:rPr>
        <w:t xml:space="preserve">krypton 93, en baryum 140 et en neutrons, noté </w:t>
      </w:r>
      <m:oMath>
        <m:sPre>
          <m:sPrePr>
            <m:ctrlPr>
              <w:rPr>
                <w:rFonts w:ascii="Cambria Math" w:hAnsi="Cambria Math" w:cs="Arial"/>
                <w:iCs/>
                <w:spacing w:val="-2"/>
              </w:rPr>
            </m:ctrlPr>
          </m:sPrePr>
          <m:sub>
            <m:r>
              <m:rPr>
                <m:sty m:val="p"/>
              </m:rPr>
              <w:rPr>
                <w:rFonts w:ascii="Cambria Math" w:hAnsi="Cambria Math" w:cs="Arial"/>
                <w:spacing w:val="-2"/>
              </w:rPr>
              <m:t>0</m:t>
            </m:r>
          </m:sub>
          <m:sup>
            <m:r>
              <m:rPr>
                <m:sty m:val="p"/>
              </m:rPr>
              <w:rPr>
                <w:rFonts w:ascii="Cambria Math" w:hAnsi="Cambria Math" w:cs="Arial"/>
                <w:spacing w:val="-2"/>
              </w:rPr>
              <m:t>1</m:t>
            </m:r>
          </m:sup>
          <m:e>
            <m:r>
              <m:rPr>
                <m:sty m:val="p"/>
              </m:rPr>
              <w:rPr>
                <w:rFonts w:ascii="Cambria Math" w:hAnsi="Cambria Math" w:cs="Arial"/>
                <w:spacing w:val="-2"/>
              </w:rPr>
              <m:t>n</m:t>
            </m:r>
          </m:e>
        </m:sPre>
      </m:oMath>
      <w:r>
        <w:rPr>
          <w:rFonts w:ascii="Arial" w:hAnsi="Arial" w:cs="Arial"/>
          <w:spacing w:val="-2"/>
        </w:rPr>
        <w:t xml:space="preserve"> </w:t>
      </w:r>
      <w:r w:rsidRPr="009737EB">
        <w:rPr>
          <w:rFonts w:ascii="Arial" w:hAnsi="Arial" w:cs="Arial"/>
          <w:spacing w:val="-2"/>
        </w:rPr>
        <w:t>, s’écrit</w:t>
      </w:r>
      <w:r>
        <w:rPr>
          <w:rFonts w:ascii="Arial" w:hAnsi="Arial" w:cs="Arial"/>
          <w:spacing w:val="-2"/>
        </w:rPr>
        <w:t> :</w:t>
      </w:r>
    </w:p>
    <w:p w14:paraId="7E2A08F4" w14:textId="77777777" w:rsidR="008C5F55" w:rsidRPr="001A7209" w:rsidRDefault="008C5F55" w:rsidP="00A231B2">
      <w:pPr>
        <w:autoSpaceDE w:val="0"/>
        <w:autoSpaceDN w:val="0"/>
        <w:adjustRightInd w:val="0"/>
        <w:spacing w:after="0" w:line="240" w:lineRule="auto"/>
        <w:jc w:val="both"/>
        <w:rPr>
          <w:rFonts w:ascii="ArialMT" w:hAnsi="ArialMT" w:cs="ArialMT"/>
        </w:rPr>
      </w:pPr>
    </w:p>
    <w:p w14:paraId="2DA68522" w14:textId="4CDF9FF5" w:rsidR="008C5F55" w:rsidRPr="001A7209" w:rsidRDefault="00850D3A" w:rsidP="00A231B2">
      <w:pPr>
        <w:autoSpaceDE w:val="0"/>
        <w:autoSpaceDN w:val="0"/>
        <w:adjustRightInd w:val="0"/>
        <w:spacing w:after="0" w:line="240" w:lineRule="auto"/>
        <w:jc w:val="both"/>
        <w:rPr>
          <w:rFonts w:ascii="ArialMT" w:hAnsi="ArialMT" w:cs="ArialMT"/>
        </w:rPr>
      </w:pPr>
      <m:oMathPara>
        <m:oMath>
          <m:sPre>
            <m:sPrePr>
              <m:ctrlPr>
                <w:rPr>
                  <w:rFonts w:ascii="Cambria Math" w:hAnsi="Cambria Math" w:cs="Arial"/>
                  <w:iCs/>
                </w:rPr>
              </m:ctrlPr>
            </m:sPrePr>
            <m:sub>
              <m:r>
                <m:rPr>
                  <m:sty m:val="p"/>
                </m:rPr>
                <w:rPr>
                  <w:rFonts w:ascii="Cambria Math" w:hAnsi="Cambria Math" w:cs="Arial"/>
                </w:rPr>
                <m:t>92</m:t>
              </m:r>
            </m:sub>
            <m:sup>
              <m:r>
                <m:rPr>
                  <m:sty m:val="p"/>
                </m:rPr>
                <w:rPr>
                  <w:rFonts w:ascii="Cambria Math" w:hAnsi="Cambria Math" w:cs="Arial"/>
                </w:rPr>
                <m:t>235</m:t>
              </m:r>
            </m:sup>
            <m:e>
              <m:r>
                <m:rPr>
                  <m:sty m:val="p"/>
                </m:rPr>
                <w:rPr>
                  <w:rFonts w:ascii="Cambria Math" w:hAnsi="Cambria Math" w:cs="Arial"/>
                </w:rPr>
                <m:t>U</m:t>
              </m:r>
            </m:e>
          </m:sPre>
          <m:r>
            <w:rPr>
              <w:rFonts w:ascii="Cambria Math" w:hAnsi="Cambria Math" w:cs="Arial"/>
            </w:rPr>
            <m:t>+</m:t>
          </m:r>
          <m:sPre>
            <m:sPrePr>
              <m:ctrlPr>
                <w:rPr>
                  <w:rFonts w:ascii="Cambria Math" w:hAnsi="Cambria Math" w:cs="Arial"/>
                  <w:iCs/>
                  <w:spacing w:val="-2"/>
                </w:rPr>
              </m:ctrlPr>
            </m:sPrePr>
            <m:sub>
              <m:r>
                <m:rPr>
                  <m:sty m:val="p"/>
                </m:rPr>
                <w:rPr>
                  <w:rFonts w:ascii="Cambria Math" w:hAnsi="Cambria Math" w:cs="Arial"/>
                  <w:spacing w:val="-2"/>
                </w:rPr>
                <m:t>0</m:t>
              </m:r>
            </m:sub>
            <m:sup>
              <m:r>
                <m:rPr>
                  <m:sty m:val="p"/>
                </m:rPr>
                <w:rPr>
                  <w:rFonts w:ascii="Cambria Math" w:hAnsi="Cambria Math" w:cs="Arial"/>
                  <w:spacing w:val="-2"/>
                </w:rPr>
                <m:t>1</m:t>
              </m:r>
            </m:sup>
            <m:e>
              <m:r>
                <m:rPr>
                  <m:sty m:val="p"/>
                </m:rPr>
                <w:rPr>
                  <w:rFonts w:ascii="Cambria Math" w:hAnsi="Cambria Math" w:cs="Arial"/>
                  <w:spacing w:val="-2"/>
                </w:rPr>
                <m:t>n</m:t>
              </m:r>
            </m:e>
          </m:sPre>
          <m:r>
            <w:rPr>
              <w:rFonts w:ascii="Cambria Math" w:hAnsi="Cambria Math" w:cs="Arial"/>
            </w:rPr>
            <m:t>→</m:t>
          </m:r>
          <m:sPre>
            <m:sPrePr>
              <m:ctrlPr>
                <w:rPr>
                  <w:rFonts w:ascii="Cambria Math" w:hAnsi="Cambria Math" w:cs="Arial"/>
                </w:rPr>
              </m:ctrlPr>
            </m:sPrePr>
            <m:sub>
              <m:r>
                <w:rPr>
                  <w:rFonts w:ascii="Cambria Math" w:hAnsi="Cambria Math" w:cs="Arial"/>
                </w:rPr>
                <m:t>36</m:t>
              </m:r>
            </m:sub>
            <m:sup>
              <m:r>
                <w:rPr>
                  <w:rFonts w:ascii="Cambria Math" w:hAnsi="Cambria Math" w:cs="Arial"/>
                </w:rPr>
                <m:t>93</m:t>
              </m:r>
            </m:sup>
            <m:e>
              <m:r>
                <m:rPr>
                  <m:sty m:val="p"/>
                </m:rPr>
                <w:rPr>
                  <w:rFonts w:ascii="Cambria Math" w:hAnsi="Cambria Math" w:cs="Arial"/>
                </w:rPr>
                <m:t>Kr</m:t>
              </m:r>
            </m:e>
          </m:sPre>
          <m:r>
            <w:rPr>
              <w:rFonts w:ascii="Cambria Math" w:hAnsi="Cambria Math" w:cs="Arial"/>
            </w:rPr>
            <m:t>+</m:t>
          </m:r>
          <m:sPre>
            <m:sPrePr>
              <m:ctrlPr>
                <w:rPr>
                  <w:rFonts w:ascii="Cambria Math" w:hAnsi="Cambria Math" w:cs="Arial"/>
                </w:rPr>
              </m:ctrlPr>
            </m:sPrePr>
            <m:sub>
              <m:r>
                <w:rPr>
                  <w:rFonts w:ascii="Cambria Math" w:hAnsi="Cambria Math" w:cs="Arial"/>
                </w:rPr>
                <m:t>56</m:t>
              </m:r>
            </m:sub>
            <m:sup>
              <m:r>
                <w:rPr>
                  <w:rFonts w:ascii="Cambria Math" w:hAnsi="Cambria Math" w:cs="Arial"/>
                </w:rPr>
                <m:t>140</m:t>
              </m:r>
            </m:sup>
            <m:e>
              <m:r>
                <m:rPr>
                  <m:sty m:val="p"/>
                </m:rPr>
                <w:rPr>
                  <w:rFonts w:ascii="Cambria Math" w:hAnsi="Cambria Math" w:cs="Arial"/>
                </w:rPr>
                <m:t>Ba</m:t>
              </m:r>
            </m:e>
          </m:sPre>
          <m:r>
            <w:rPr>
              <w:rFonts w:ascii="Cambria Math" w:hAnsi="Cambria Math" w:cs="Arial"/>
            </w:rPr>
            <m:t>+3</m:t>
          </m:r>
          <m:sPre>
            <m:sPrePr>
              <m:ctrlPr>
                <w:rPr>
                  <w:rFonts w:ascii="Cambria Math" w:hAnsi="Cambria Math" w:cs="Arial"/>
                  <w:iCs/>
                  <w:spacing w:val="-2"/>
                </w:rPr>
              </m:ctrlPr>
            </m:sPrePr>
            <m:sub>
              <m:r>
                <m:rPr>
                  <m:sty m:val="p"/>
                </m:rPr>
                <w:rPr>
                  <w:rFonts w:ascii="Cambria Math" w:hAnsi="Cambria Math" w:cs="Arial"/>
                  <w:spacing w:val="-2"/>
                </w:rPr>
                <m:t xml:space="preserve"> 0</m:t>
              </m:r>
            </m:sub>
            <m:sup>
              <m:r>
                <m:rPr>
                  <m:sty m:val="p"/>
                </m:rPr>
                <w:rPr>
                  <w:rFonts w:ascii="Cambria Math" w:hAnsi="Cambria Math" w:cs="Arial"/>
                  <w:spacing w:val="-2"/>
                </w:rPr>
                <m:t>1</m:t>
              </m:r>
            </m:sup>
            <m:e>
              <m:r>
                <m:rPr>
                  <m:sty m:val="p"/>
                </m:rPr>
                <w:rPr>
                  <w:rFonts w:ascii="Cambria Math" w:hAnsi="Cambria Math" w:cs="Arial"/>
                  <w:spacing w:val="-2"/>
                </w:rPr>
                <m:t>n</m:t>
              </m:r>
            </m:e>
          </m:sPre>
        </m:oMath>
      </m:oMathPara>
    </w:p>
    <w:p w14:paraId="7048EC47" w14:textId="77777777" w:rsidR="00D369B6" w:rsidRPr="001A7209" w:rsidRDefault="00D369B6" w:rsidP="00D369B6">
      <w:pPr>
        <w:autoSpaceDE w:val="0"/>
        <w:autoSpaceDN w:val="0"/>
        <w:adjustRightInd w:val="0"/>
        <w:spacing w:after="0" w:line="240" w:lineRule="auto"/>
        <w:jc w:val="both"/>
        <w:rPr>
          <w:rFonts w:ascii="Arial" w:hAnsi="Arial" w:cs="Arial"/>
        </w:rPr>
      </w:pPr>
    </w:p>
    <w:p w14:paraId="389D4F36" w14:textId="4BBF375A" w:rsidR="00D369B6" w:rsidRPr="001A7209" w:rsidRDefault="00D369B6" w:rsidP="00D369B6">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4</w:t>
      </w:r>
      <w:r w:rsidRPr="001A7209">
        <w:rPr>
          <w:rFonts w:ascii="Arial" w:hAnsi="Arial" w:cs="Arial"/>
          <w:b/>
          <w:bCs/>
          <w:spacing w:val="-2"/>
        </w:rPr>
        <w:t>.</w:t>
      </w:r>
      <w:r w:rsidRPr="001A7209">
        <w:rPr>
          <w:rFonts w:ascii="Arial" w:hAnsi="Arial" w:cs="Arial"/>
          <w:spacing w:val="-2"/>
        </w:rPr>
        <w:tab/>
      </w:r>
      <w:r w:rsidRPr="009737EB">
        <w:rPr>
          <w:rFonts w:ascii="Arial" w:hAnsi="Arial" w:cs="Arial"/>
          <w:spacing w:val="-2"/>
        </w:rPr>
        <w:t>Expliquer en quoi ce type de réaction nucléaire peut être qualifié de réaction en chaîne.</w:t>
      </w:r>
    </w:p>
    <w:p w14:paraId="1B079C69" w14:textId="77777777" w:rsidR="008C5F55" w:rsidRDefault="008C5F55" w:rsidP="00A231B2">
      <w:pPr>
        <w:autoSpaceDE w:val="0"/>
        <w:autoSpaceDN w:val="0"/>
        <w:adjustRightInd w:val="0"/>
        <w:spacing w:after="0" w:line="240" w:lineRule="auto"/>
        <w:jc w:val="both"/>
        <w:rPr>
          <w:rFonts w:ascii="ArialMT" w:hAnsi="ArialMT" w:cs="ArialMT"/>
        </w:rPr>
      </w:pPr>
    </w:p>
    <w:p w14:paraId="0A8442D3" w14:textId="77777777" w:rsidR="00D369B6" w:rsidRPr="001A7209" w:rsidRDefault="00D369B6" w:rsidP="00A231B2">
      <w:pPr>
        <w:autoSpaceDE w:val="0"/>
        <w:autoSpaceDN w:val="0"/>
        <w:adjustRightInd w:val="0"/>
        <w:spacing w:after="0" w:line="240" w:lineRule="auto"/>
        <w:jc w:val="both"/>
        <w:rPr>
          <w:rFonts w:ascii="ArialMT" w:hAnsi="ArialMT" w:cs="ArialMT"/>
        </w:rPr>
      </w:pPr>
    </w:p>
    <w:p w14:paraId="693227C2" w14:textId="4787A277" w:rsidR="008C5F55" w:rsidRDefault="00B01E9C" w:rsidP="00B01E9C">
      <w:pPr>
        <w:autoSpaceDE w:val="0"/>
        <w:autoSpaceDN w:val="0"/>
        <w:adjustRightInd w:val="0"/>
        <w:spacing w:after="0" w:line="240" w:lineRule="auto"/>
        <w:jc w:val="both"/>
        <w:rPr>
          <w:rFonts w:ascii="ArialMT" w:hAnsi="ArialMT" w:cs="ArialMT"/>
        </w:rPr>
      </w:pPr>
      <w:r w:rsidRPr="00B01E9C">
        <w:rPr>
          <w:rFonts w:ascii="ArialMT" w:hAnsi="ArialMT" w:cs="ArialMT"/>
        </w:rPr>
        <w:t>Quant à lui, le plutonium 239 contenu dans le combustible usé est issu des noyaux d’uranium 238</w:t>
      </w:r>
      <w:r>
        <w:rPr>
          <w:rFonts w:ascii="ArialMT" w:hAnsi="ArialMT" w:cs="ArialMT"/>
        </w:rPr>
        <w:t xml:space="preserve"> </w:t>
      </w:r>
      <w:r w:rsidRPr="00B01E9C">
        <w:rPr>
          <w:rFonts w:ascii="ArialMT" w:hAnsi="ArialMT" w:cs="ArialMT"/>
        </w:rPr>
        <w:t>qui, par capture d’un neutron, peuvent se transformer en uranium 239. L’uranium 239 peut ensuite</w:t>
      </w:r>
      <w:r w:rsidR="00D369B6">
        <w:rPr>
          <w:rFonts w:ascii="ArialMT" w:hAnsi="ArialMT" w:cs="ArialMT"/>
        </w:rPr>
        <w:t xml:space="preserve"> </w:t>
      </w:r>
      <w:r w:rsidRPr="00B01E9C">
        <w:rPr>
          <w:rFonts w:ascii="ArialMT" w:hAnsi="ArialMT" w:cs="ArialMT"/>
        </w:rPr>
        <w:t>subir deux désintégrations β</w:t>
      </w:r>
      <w:r w:rsidRPr="008C275C">
        <w:rPr>
          <w:rFonts w:ascii="ArialMT" w:hAnsi="ArialMT" w:cs="ArialMT"/>
          <w:vertAlign w:val="superscript"/>
        </w:rPr>
        <w:t>-</w:t>
      </w:r>
      <w:r w:rsidRPr="00B01E9C">
        <w:rPr>
          <w:rFonts w:ascii="ArialMT" w:hAnsi="ArialMT" w:cs="ArialMT"/>
        </w:rPr>
        <w:t xml:space="preserve"> successives conduisant au plutonium 239.</w:t>
      </w:r>
    </w:p>
    <w:p w14:paraId="32CCB7F3" w14:textId="77777777" w:rsidR="00D369B6" w:rsidRPr="001A7209" w:rsidRDefault="00D369B6" w:rsidP="00B01E9C">
      <w:pPr>
        <w:autoSpaceDE w:val="0"/>
        <w:autoSpaceDN w:val="0"/>
        <w:adjustRightInd w:val="0"/>
        <w:spacing w:after="0" w:line="240" w:lineRule="auto"/>
        <w:jc w:val="both"/>
        <w:rPr>
          <w:rFonts w:ascii="ArialMT" w:hAnsi="ArialMT" w:cs="ArialMT"/>
        </w:rPr>
      </w:pPr>
    </w:p>
    <w:p w14:paraId="31AF4B74" w14:textId="77777777" w:rsidR="00D369B6" w:rsidRDefault="00D369B6" w:rsidP="00D369B6">
      <w:pPr>
        <w:autoSpaceDE w:val="0"/>
        <w:autoSpaceDN w:val="0"/>
        <w:adjustRightInd w:val="0"/>
        <w:spacing w:after="0" w:line="240" w:lineRule="auto"/>
        <w:jc w:val="center"/>
        <w:rPr>
          <w:rFonts w:ascii="Arial" w:hAnsi="Arial" w:cs="Arial"/>
          <w:spacing w:val="-2"/>
        </w:rPr>
      </w:pPr>
      <w:r w:rsidRPr="009737EB">
        <w:rPr>
          <w:rFonts w:ascii="Arial" w:hAnsi="Arial" w:cs="Arial"/>
          <w:noProof/>
          <w:spacing w:val="-2"/>
        </w:rPr>
        <w:drawing>
          <wp:inline distT="0" distB="0" distL="0" distR="0" wp14:anchorId="2CEE7ECD" wp14:editId="54835A42">
            <wp:extent cx="1720850" cy="1638155"/>
            <wp:effectExtent l="0" t="0" r="0" b="0"/>
            <wp:docPr id="149174518" name="Image 1" descr="Une image contenant texte, nombr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4518" name="Image 1" descr="Une image contenant texte, nombre, Police, capture d’écran&#10;&#10;Le contenu généré par l’IA peut être incorrect."/>
                    <pic:cNvPicPr/>
                  </pic:nvPicPr>
                  <pic:blipFill>
                    <a:blip r:embed="rId7"/>
                    <a:stretch>
                      <a:fillRect/>
                    </a:stretch>
                  </pic:blipFill>
                  <pic:spPr>
                    <a:xfrm>
                      <a:off x="0" y="0"/>
                      <a:ext cx="1725843" cy="1642908"/>
                    </a:xfrm>
                    <a:prstGeom prst="rect">
                      <a:avLst/>
                    </a:prstGeom>
                  </pic:spPr>
                </pic:pic>
              </a:graphicData>
            </a:graphic>
          </wp:inline>
        </w:drawing>
      </w:r>
    </w:p>
    <w:p w14:paraId="20FC8ADF" w14:textId="77777777" w:rsidR="00D369B6" w:rsidRPr="009737EB" w:rsidRDefault="00D369B6" w:rsidP="00CC262B">
      <w:pPr>
        <w:autoSpaceDE w:val="0"/>
        <w:autoSpaceDN w:val="0"/>
        <w:adjustRightInd w:val="0"/>
        <w:spacing w:before="120" w:after="0" w:line="240" w:lineRule="auto"/>
        <w:jc w:val="center"/>
        <w:rPr>
          <w:rFonts w:ascii="Arial" w:hAnsi="Arial" w:cs="Arial"/>
          <w:spacing w:val="-2"/>
        </w:rPr>
      </w:pPr>
      <w:r w:rsidRPr="009737EB">
        <w:rPr>
          <w:rFonts w:ascii="Arial" w:hAnsi="Arial" w:cs="Arial"/>
          <w:spacing w:val="-2"/>
        </w:rPr>
        <w:t>Document 1. Extrait du diagramme N/Z indiquant le type de radioactivité des radionucléides</w:t>
      </w:r>
    </w:p>
    <w:p w14:paraId="2E7B865A" w14:textId="77777777" w:rsidR="00B01E9C" w:rsidRPr="001A7209" w:rsidRDefault="00B01E9C" w:rsidP="00B01E9C">
      <w:pPr>
        <w:autoSpaceDE w:val="0"/>
        <w:autoSpaceDN w:val="0"/>
        <w:adjustRightInd w:val="0"/>
        <w:spacing w:after="0" w:line="240" w:lineRule="auto"/>
        <w:jc w:val="both"/>
        <w:rPr>
          <w:rFonts w:ascii="Arial" w:hAnsi="Arial" w:cs="Arial"/>
        </w:rPr>
      </w:pPr>
    </w:p>
    <w:p w14:paraId="53DE000A" w14:textId="1E644375" w:rsidR="00B01E9C" w:rsidRPr="001A7209" w:rsidRDefault="00B01E9C" w:rsidP="00B01E9C">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5</w:t>
      </w:r>
      <w:r w:rsidRPr="001A7209">
        <w:rPr>
          <w:rFonts w:ascii="Arial" w:hAnsi="Arial" w:cs="Arial"/>
          <w:b/>
          <w:bCs/>
          <w:spacing w:val="-2"/>
        </w:rPr>
        <w:t>.</w:t>
      </w:r>
      <w:r w:rsidRPr="001A7209">
        <w:rPr>
          <w:rFonts w:ascii="Arial" w:hAnsi="Arial" w:cs="Arial"/>
          <w:spacing w:val="-2"/>
        </w:rPr>
        <w:tab/>
      </w:r>
      <w:r w:rsidR="00D369B6" w:rsidRPr="009737EB">
        <w:rPr>
          <w:rFonts w:ascii="Arial" w:hAnsi="Arial" w:cs="Arial"/>
          <w:spacing w:val="-2"/>
        </w:rPr>
        <w:t>Écrire, à l’aide du diagramme N/Z du document 1, les trois équations des réactions</w:t>
      </w:r>
      <w:r w:rsidR="00D369B6">
        <w:rPr>
          <w:rFonts w:ascii="Arial" w:hAnsi="Arial" w:cs="Arial"/>
          <w:spacing w:val="-2"/>
        </w:rPr>
        <w:t xml:space="preserve"> </w:t>
      </w:r>
      <w:r w:rsidR="00D369B6" w:rsidRPr="009737EB">
        <w:rPr>
          <w:rFonts w:ascii="Arial" w:hAnsi="Arial" w:cs="Arial"/>
          <w:spacing w:val="-2"/>
        </w:rPr>
        <w:t>successives permettant de passer de l’uranium 238 au plutonium 239 puis donner le nom de</w:t>
      </w:r>
      <w:r w:rsidR="00D369B6">
        <w:rPr>
          <w:rFonts w:ascii="Arial" w:hAnsi="Arial" w:cs="Arial"/>
          <w:spacing w:val="-2"/>
        </w:rPr>
        <w:t xml:space="preserve"> </w:t>
      </w:r>
      <w:r w:rsidR="00D369B6" w:rsidRPr="009737EB">
        <w:rPr>
          <w:rFonts w:ascii="Arial" w:hAnsi="Arial" w:cs="Arial"/>
          <w:spacing w:val="-2"/>
        </w:rPr>
        <w:t>la particule émise lors d’une désintégration β</w:t>
      </w:r>
      <w:r w:rsidR="00D369B6" w:rsidRPr="00D369B6">
        <w:rPr>
          <w:rFonts w:ascii="Arial" w:hAnsi="Arial" w:cs="Arial"/>
          <w:spacing w:val="-2"/>
          <w:vertAlign w:val="superscript"/>
        </w:rPr>
        <w:t>-</w:t>
      </w:r>
      <w:r w:rsidR="00D369B6" w:rsidRPr="009737EB">
        <w:rPr>
          <w:rFonts w:ascii="Arial" w:hAnsi="Arial" w:cs="Arial"/>
          <w:spacing w:val="-2"/>
        </w:rPr>
        <w:t>.</w:t>
      </w:r>
    </w:p>
    <w:p w14:paraId="4F357000" w14:textId="77777777" w:rsidR="00B01E9C" w:rsidRDefault="00B01E9C" w:rsidP="00B01E9C">
      <w:pPr>
        <w:autoSpaceDE w:val="0"/>
        <w:autoSpaceDN w:val="0"/>
        <w:adjustRightInd w:val="0"/>
        <w:spacing w:after="0" w:line="240" w:lineRule="auto"/>
        <w:jc w:val="both"/>
        <w:rPr>
          <w:rFonts w:ascii="Arial" w:hAnsi="Arial" w:cs="Arial"/>
        </w:rPr>
      </w:pPr>
    </w:p>
    <w:p w14:paraId="2C66F4E3" w14:textId="77777777" w:rsidR="008C275C" w:rsidRDefault="008C275C" w:rsidP="00B01E9C">
      <w:pPr>
        <w:autoSpaceDE w:val="0"/>
        <w:autoSpaceDN w:val="0"/>
        <w:adjustRightInd w:val="0"/>
        <w:spacing w:after="0" w:line="240" w:lineRule="auto"/>
        <w:jc w:val="both"/>
        <w:rPr>
          <w:rFonts w:ascii="Arial" w:hAnsi="Arial" w:cs="Arial"/>
        </w:rPr>
      </w:pPr>
    </w:p>
    <w:p w14:paraId="5FB468F8" w14:textId="5538ED4C" w:rsidR="008C275C" w:rsidRDefault="008C275C" w:rsidP="00B01E9C">
      <w:pPr>
        <w:autoSpaceDE w:val="0"/>
        <w:autoSpaceDN w:val="0"/>
        <w:adjustRightInd w:val="0"/>
        <w:spacing w:after="0" w:line="240" w:lineRule="auto"/>
        <w:jc w:val="both"/>
        <w:rPr>
          <w:rFonts w:ascii="Arial" w:hAnsi="Arial" w:cs="Arial"/>
        </w:rPr>
      </w:pPr>
      <w:r w:rsidRPr="008C275C">
        <w:rPr>
          <w:rFonts w:ascii="Arial" w:hAnsi="Arial" w:cs="Arial"/>
        </w:rPr>
        <w:t>Le plutonium 239 se désintègre suivant l’équation</w:t>
      </w:r>
      <w:r>
        <w:rPr>
          <w:rFonts w:ascii="Arial" w:hAnsi="Arial" w:cs="Arial"/>
        </w:rPr>
        <w:t> :</w:t>
      </w:r>
    </w:p>
    <w:p w14:paraId="515D17A9" w14:textId="77777777" w:rsidR="008C275C" w:rsidRDefault="008C275C" w:rsidP="00B01E9C">
      <w:pPr>
        <w:autoSpaceDE w:val="0"/>
        <w:autoSpaceDN w:val="0"/>
        <w:adjustRightInd w:val="0"/>
        <w:spacing w:after="0" w:line="240" w:lineRule="auto"/>
        <w:jc w:val="both"/>
        <w:rPr>
          <w:rFonts w:ascii="Arial" w:hAnsi="Arial" w:cs="Arial"/>
        </w:rPr>
      </w:pPr>
    </w:p>
    <w:p w14:paraId="5882E73E" w14:textId="5AB5E3C8" w:rsidR="008C275C" w:rsidRDefault="00850D3A" w:rsidP="00B01E9C">
      <w:pPr>
        <w:autoSpaceDE w:val="0"/>
        <w:autoSpaceDN w:val="0"/>
        <w:adjustRightInd w:val="0"/>
        <w:spacing w:after="0" w:line="240" w:lineRule="auto"/>
        <w:jc w:val="both"/>
        <w:rPr>
          <w:rFonts w:ascii="Arial" w:hAnsi="Arial" w:cs="Arial"/>
        </w:rPr>
      </w:pPr>
      <m:oMathPara>
        <m:oMath>
          <m:sPre>
            <m:sPrePr>
              <m:ctrlPr>
                <w:rPr>
                  <w:rFonts w:ascii="Cambria Math" w:hAnsi="Cambria Math" w:cs="Arial"/>
                </w:rPr>
              </m:ctrlPr>
            </m:sPrePr>
            <m:sub>
              <m:r>
                <m:rPr>
                  <m:sty m:val="p"/>
                </m:rPr>
                <w:rPr>
                  <w:rFonts w:ascii="Cambria Math" w:hAnsi="Cambria Math" w:cs="Arial"/>
                </w:rPr>
                <m:t>94</m:t>
              </m:r>
            </m:sub>
            <m:sup>
              <m:r>
                <m:rPr>
                  <m:sty m:val="p"/>
                </m:rPr>
                <w:rPr>
                  <w:rFonts w:ascii="Cambria Math" w:hAnsi="Cambria Math" w:cs="Arial"/>
                </w:rPr>
                <m:t>239</m:t>
              </m:r>
            </m:sup>
            <m:e>
              <m:r>
                <m:rPr>
                  <m:sty m:val="p"/>
                </m:rPr>
                <w:rPr>
                  <w:rFonts w:ascii="Cambria Math" w:hAnsi="Cambria Math" w:cs="Arial"/>
                </w:rPr>
                <m:t>Pu</m:t>
              </m:r>
            </m:e>
          </m:sPre>
          <m:r>
            <w:rPr>
              <w:rFonts w:ascii="Cambria Math" w:hAnsi="Cambria Math" w:cs="Arial"/>
            </w:rPr>
            <m:t>→</m:t>
          </m:r>
          <m:sPre>
            <m:sPrePr>
              <m:ctrlPr>
                <w:rPr>
                  <w:rFonts w:ascii="Cambria Math" w:hAnsi="Cambria Math" w:cs="Arial"/>
                  <w:iCs/>
                </w:rPr>
              </m:ctrlPr>
            </m:sPrePr>
            <m:sub>
              <m:r>
                <m:rPr>
                  <m:sty m:val="p"/>
                </m:rPr>
                <w:rPr>
                  <w:rFonts w:ascii="Cambria Math" w:hAnsi="Cambria Math" w:cs="Arial"/>
                </w:rPr>
                <m:t>92</m:t>
              </m:r>
            </m:sub>
            <m:sup>
              <m:r>
                <m:rPr>
                  <m:sty m:val="p"/>
                </m:rPr>
                <w:rPr>
                  <w:rFonts w:ascii="Cambria Math" w:hAnsi="Cambria Math" w:cs="Arial"/>
                </w:rPr>
                <m:t>235</m:t>
              </m:r>
            </m:sup>
            <m:e>
              <m:r>
                <m:rPr>
                  <m:sty m:val="p"/>
                </m:rPr>
                <w:rPr>
                  <w:rFonts w:ascii="Cambria Math" w:hAnsi="Cambria Math" w:cs="Arial"/>
                </w:rPr>
                <m:t>U</m:t>
              </m:r>
            </m:e>
          </m:sPre>
          <m:r>
            <w:rPr>
              <w:rFonts w:ascii="Cambria Math" w:hAnsi="Cambria Math" w:cs="Arial"/>
            </w:rPr>
            <m:t>+</m:t>
          </m:r>
          <m:sPre>
            <m:sPrePr>
              <m:ctrlPr>
                <w:rPr>
                  <w:rFonts w:ascii="Cambria Math" w:hAnsi="Cambria Math" w:cs="Arial"/>
                  <w:iCs/>
                  <w:spacing w:val="-2"/>
                </w:rPr>
              </m:ctrlPr>
            </m:sPrePr>
            <m:sub>
              <m:r>
                <m:rPr>
                  <m:sty m:val="p"/>
                </m:rPr>
                <w:rPr>
                  <w:rFonts w:ascii="Cambria Math" w:hAnsi="Cambria Math" w:cs="Arial"/>
                  <w:spacing w:val="-2"/>
                </w:rPr>
                <m:t xml:space="preserve"> 2</m:t>
              </m:r>
            </m:sub>
            <m:sup>
              <m:r>
                <m:rPr>
                  <m:sty m:val="p"/>
                </m:rPr>
                <w:rPr>
                  <w:rFonts w:ascii="Cambria Math" w:hAnsi="Cambria Math" w:cs="Arial"/>
                  <w:spacing w:val="-2"/>
                </w:rPr>
                <m:t>4</m:t>
              </m:r>
            </m:sup>
            <m:e>
              <m:r>
                <m:rPr>
                  <m:sty m:val="p"/>
                </m:rPr>
                <w:rPr>
                  <w:rFonts w:ascii="Cambria Math" w:hAnsi="Cambria Math" w:cs="Arial"/>
                  <w:spacing w:val="-2"/>
                </w:rPr>
                <m:t>He</m:t>
              </m:r>
            </m:e>
          </m:sPre>
        </m:oMath>
      </m:oMathPara>
    </w:p>
    <w:p w14:paraId="38DB886E" w14:textId="77777777" w:rsidR="008C275C" w:rsidRPr="001A7209" w:rsidRDefault="008C275C" w:rsidP="00B01E9C">
      <w:pPr>
        <w:autoSpaceDE w:val="0"/>
        <w:autoSpaceDN w:val="0"/>
        <w:adjustRightInd w:val="0"/>
        <w:spacing w:after="0" w:line="240" w:lineRule="auto"/>
        <w:jc w:val="both"/>
        <w:rPr>
          <w:rFonts w:ascii="Arial" w:hAnsi="Arial" w:cs="Arial"/>
        </w:rPr>
      </w:pPr>
    </w:p>
    <w:p w14:paraId="50168E1C" w14:textId="16D7D70C" w:rsidR="00B01E9C" w:rsidRPr="001A7209" w:rsidRDefault="00B01E9C" w:rsidP="00B01E9C">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6</w:t>
      </w:r>
      <w:r w:rsidRPr="001A7209">
        <w:rPr>
          <w:rFonts w:ascii="Arial" w:hAnsi="Arial" w:cs="Arial"/>
          <w:b/>
          <w:bCs/>
          <w:spacing w:val="-2"/>
        </w:rPr>
        <w:t>.</w:t>
      </w:r>
      <w:r w:rsidRPr="001A7209">
        <w:rPr>
          <w:rFonts w:ascii="Arial" w:hAnsi="Arial" w:cs="Arial"/>
          <w:spacing w:val="-2"/>
        </w:rPr>
        <w:tab/>
      </w:r>
      <w:r w:rsidR="00D369B6" w:rsidRPr="009737EB">
        <w:rPr>
          <w:rFonts w:ascii="Arial" w:hAnsi="Arial" w:cs="Arial"/>
          <w:spacing w:val="-2"/>
        </w:rPr>
        <w:t>Indiquer à quel type de radioactivité correspond cette désintégration.</w:t>
      </w:r>
    </w:p>
    <w:p w14:paraId="73611573" w14:textId="77777777" w:rsidR="00B01E9C" w:rsidRDefault="00B01E9C" w:rsidP="00B01E9C">
      <w:pPr>
        <w:autoSpaceDE w:val="0"/>
        <w:autoSpaceDN w:val="0"/>
        <w:adjustRightInd w:val="0"/>
        <w:spacing w:after="0" w:line="240" w:lineRule="auto"/>
        <w:jc w:val="both"/>
        <w:rPr>
          <w:rFonts w:ascii="Arial" w:hAnsi="Arial" w:cs="Arial"/>
        </w:rPr>
      </w:pPr>
    </w:p>
    <w:p w14:paraId="474D231F" w14:textId="77777777" w:rsidR="00D369B6" w:rsidRDefault="00D369B6" w:rsidP="00B01E9C">
      <w:pPr>
        <w:autoSpaceDE w:val="0"/>
        <w:autoSpaceDN w:val="0"/>
        <w:adjustRightInd w:val="0"/>
        <w:spacing w:after="0" w:line="240" w:lineRule="auto"/>
        <w:jc w:val="both"/>
        <w:rPr>
          <w:rFonts w:ascii="Arial" w:hAnsi="Arial" w:cs="Arial"/>
        </w:rPr>
      </w:pPr>
    </w:p>
    <w:p w14:paraId="263E360A" w14:textId="6C1ED610" w:rsidR="00D369B6" w:rsidRPr="009737EB" w:rsidRDefault="00D369B6" w:rsidP="00D369B6">
      <w:pPr>
        <w:autoSpaceDE w:val="0"/>
        <w:autoSpaceDN w:val="0"/>
        <w:adjustRightInd w:val="0"/>
        <w:spacing w:after="0" w:line="240" w:lineRule="auto"/>
        <w:jc w:val="both"/>
        <w:rPr>
          <w:rFonts w:ascii="Arial" w:hAnsi="Arial" w:cs="Arial"/>
          <w:spacing w:val="-2"/>
        </w:rPr>
      </w:pPr>
      <w:r w:rsidRPr="009737EB">
        <w:rPr>
          <w:rFonts w:ascii="Arial" w:hAnsi="Arial" w:cs="Arial"/>
          <w:spacing w:val="-2"/>
        </w:rPr>
        <w:t>On donne la loi de décroissance radioactive</w:t>
      </w:r>
      <w:r>
        <w:rPr>
          <w:rFonts w:ascii="Arial" w:hAnsi="Arial" w:cs="Arial"/>
          <w:spacing w:val="-2"/>
        </w:rPr>
        <w:t> :</w:t>
      </w:r>
      <w:r w:rsidRPr="009737EB">
        <w:rPr>
          <w:rFonts w:ascii="Arial" w:hAnsi="Arial" w:cs="Arial"/>
          <w:spacing w:val="-2"/>
        </w:rPr>
        <w:t xml:space="preserve"> </w:t>
      </w:r>
      <m:oMath>
        <m:r>
          <w:rPr>
            <w:rFonts w:ascii="Cambria Math" w:hAnsi="Cambria Math" w:cs="Arial"/>
            <w:spacing w:val="-2"/>
          </w:rPr>
          <m:t xml:space="preserve">N(t) = </m:t>
        </m:r>
        <m:sSub>
          <m:sSubPr>
            <m:ctrlPr>
              <w:rPr>
                <w:rFonts w:ascii="Cambria Math" w:hAnsi="Cambria Math" w:cs="Arial"/>
                <w:i/>
                <w:spacing w:val="-2"/>
              </w:rPr>
            </m:ctrlPr>
          </m:sSubPr>
          <m:e>
            <m:r>
              <w:rPr>
                <w:rFonts w:ascii="Cambria Math" w:hAnsi="Cambria Math" w:cs="Arial"/>
                <w:spacing w:val="-2"/>
              </w:rPr>
              <m:t>N</m:t>
            </m:r>
          </m:e>
          <m:sub>
            <m:r>
              <w:rPr>
                <w:rFonts w:ascii="Cambria Math" w:hAnsi="Cambria Math" w:cs="Arial"/>
                <w:spacing w:val="-2"/>
              </w:rPr>
              <m:t>0</m:t>
            </m:r>
          </m:sub>
        </m:sSub>
        <m:r>
          <w:rPr>
            <w:rFonts w:ascii="Cambria Math" w:hAnsi="Cambria Math" w:cs="Arial"/>
            <w:spacing w:val="-2"/>
          </w:rPr>
          <m:t>·</m:t>
        </m:r>
        <m:sSup>
          <m:sSupPr>
            <m:ctrlPr>
              <w:rPr>
                <w:rFonts w:ascii="Cambria Math" w:hAnsi="Cambria Math" w:cs="Arial"/>
                <w:i/>
                <w:spacing w:val="-2"/>
              </w:rPr>
            </m:ctrlPr>
          </m:sSupPr>
          <m:e>
            <m:r>
              <w:rPr>
                <w:rFonts w:ascii="Cambria Math" w:hAnsi="Cambria Math" w:cs="Arial"/>
                <w:spacing w:val="-2"/>
              </w:rPr>
              <m:t>e</m:t>
            </m:r>
          </m:e>
          <m:sup>
            <m:r>
              <w:rPr>
                <w:rFonts w:ascii="Cambria Math" w:hAnsi="Cambria Math" w:cs="Arial"/>
                <w:spacing w:val="-2"/>
              </w:rPr>
              <m:t>-λt</m:t>
            </m:r>
          </m:sup>
        </m:sSup>
      </m:oMath>
      <w:r w:rsidRPr="009737EB">
        <w:rPr>
          <w:rFonts w:ascii="Arial" w:hAnsi="Arial" w:cs="Arial"/>
          <w:spacing w:val="-2"/>
        </w:rPr>
        <w:t xml:space="preserve"> où </w:t>
      </w:r>
      <w:r w:rsidRPr="00D369B6">
        <w:rPr>
          <w:rFonts w:ascii="Arial" w:hAnsi="Arial" w:cs="Arial"/>
          <w:i/>
          <w:iCs/>
          <w:spacing w:val="-2"/>
        </w:rPr>
        <w:t>N</w:t>
      </w:r>
      <w:r w:rsidRPr="00D369B6">
        <w:rPr>
          <w:rFonts w:ascii="Arial" w:hAnsi="Arial" w:cs="Arial"/>
          <w:spacing w:val="-2"/>
          <w:vertAlign w:val="subscript"/>
        </w:rPr>
        <w:t>0</w:t>
      </w:r>
      <w:r w:rsidRPr="009737EB">
        <w:rPr>
          <w:rFonts w:ascii="Arial" w:hAnsi="Arial" w:cs="Arial"/>
          <w:spacing w:val="-2"/>
        </w:rPr>
        <w:t xml:space="preserve"> est le nombre de noyaux à l’instant</w:t>
      </w:r>
      <w:r>
        <w:rPr>
          <w:rFonts w:ascii="Arial" w:hAnsi="Arial" w:cs="Arial"/>
          <w:spacing w:val="-2"/>
        </w:rPr>
        <w:t xml:space="preserve"> </w:t>
      </w:r>
      <w:r w:rsidRPr="00D369B6">
        <w:rPr>
          <w:rFonts w:ascii="Arial" w:hAnsi="Arial" w:cs="Arial"/>
          <w:i/>
          <w:iCs/>
          <w:spacing w:val="-2"/>
        </w:rPr>
        <w:t>t</w:t>
      </w:r>
      <w:r>
        <w:rPr>
          <w:rFonts w:ascii="Arial" w:hAnsi="Arial" w:cs="Arial"/>
          <w:spacing w:val="-2"/>
        </w:rPr>
        <w:t> = </w:t>
      </w:r>
      <w:r w:rsidRPr="009737EB">
        <w:rPr>
          <w:rFonts w:ascii="Arial" w:hAnsi="Arial" w:cs="Arial"/>
          <w:spacing w:val="-2"/>
        </w:rPr>
        <w:t>0</w:t>
      </w:r>
      <w:r>
        <w:rPr>
          <w:rFonts w:ascii="Arial" w:hAnsi="Arial" w:cs="Arial"/>
          <w:spacing w:val="-2"/>
        </w:rPr>
        <w:t> </w:t>
      </w:r>
      <w:r w:rsidRPr="009737EB">
        <w:rPr>
          <w:rFonts w:ascii="Arial" w:hAnsi="Arial" w:cs="Arial"/>
          <w:spacing w:val="-2"/>
        </w:rPr>
        <w:t xml:space="preserve">s et </w:t>
      </w:r>
      <w:r w:rsidRPr="00D369B6">
        <w:rPr>
          <w:rFonts w:ascii="Arial" w:hAnsi="Arial" w:cs="Arial"/>
          <w:i/>
          <w:iCs/>
          <w:spacing w:val="-2"/>
        </w:rPr>
        <w:t>λ</w:t>
      </w:r>
      <w:r w:rsidRPr="009737EB">
        <w:rPr>
          <w:rFonts w:ascii="Arial" w:hAnsi="Arial" w:cs="Arial"/>
          <w:spacing w:val="-2"/>
        </w:rPr>
        <w:t xml:space="preserve"> est la constante radioactive du noyau radioactif considéré.</w:t>
      </w:r>
    </w:p>
    <w:p w14:paraId="1B8F80C8" w14:textId="77777777" w:rsidR="00D369B6" w:rsidRPr="001A7209" w:rsidRDefault="00D369B6" w:rsidP="00B01E9C">
      <w:pPr>
        <w:autoSpaceDE w:val="0"/>
        <w:autoSpaceDN w:val="0"/>
        <w:adjustRightInd w:val="0"/>
        <w:spacing w:after="0" w:line="240" w:lineRule="auto"/>
        <w:jc w:val="both"/>
        <w:rPr>
          <w:rFonts w:ascii="Arial" w:hAnsi="Arial" w:cs="Arial"/>
        </w:rPr>
      </w:pPr>
    </w:p>
    <w:p w14:paraId="6E80C05B" w14:textId="48B5FAAC" w:rsidR="00B01E9C" w:rsidRPr="001A7209" w:rsidRDefault="00B01E9C" w:rsidP="00B01E9C">
      <w:pPr>
        <w:tabs>
          <w:tab w:val="left" w:pos="851"/>
        </w:tabs>
        <w:spacing w:after="0" w:line="240" w:lineRule="auto"/>
        <w:ind w:left="851" w:hanging="851"/>
        <w:jc w:val="both"/>
        <w:rPr>
          <w:rFonts w:ascii="ArialMT" w:hAnsi="ArialMT" w:cs="ArialMT"/>
        </w:rPr>
      </w:pPr>
      <w:r w:rsidRPr="001A7209">
        <w:rPr>
          <w:rFonts w:ascii="Arial" w:hAnsi="Arial" w:cs="Arial"/>
          <w:b/>
          <w:bCs/>
          <w:spacing w:val="-2"/>
        </w:rPr>
        <w:t>Q.</w:t>
      </w:r>
      <w:r>
        <w:rPr>
          <w:rFonts w:ascii="Arial" w:hAnsi="Arial" w:cs="Arial"/>
          <w:b/>
          <w:bCs/>
          <w:spacing w:val="-2"/>
        </w:rPr>
        <w:t>7</w:t>
      </w:r>
      <w:r w:rsidRPr="001A7209">
        <w:rPr>
          <w:rFonts w:ascii="Arial" w:hAnsi="Arial" w:cs="Arial"/>
          <w:b/>
          <w:bCs/>
          <w:spacing w:val="-2"/>
        </w:rPr>
        <w:t>.</w:t>
      </w:r>
      <w:r w:rsidRPr="001A7209">
        <w:rPr>
          <w:rFonts w:ascii="Arial" w:hAnsi="Arial" w:cs="Arial"/>
          <w:spacing w:val="-2"/>
        </w:rPr>
        <w:tab/>
      </w:r>
      <w:r w:rsidR="00D369B6" w:rsidRPr="009737EB">
        <w:rPr>
          <w:rFonts w:ascii="Arial" w:hAnsi="Arial" w:cs="Arial"/>
          <w:spacing w:val="-2"/>
        </w:rPr>
        <w:t xml:space="preserve">Établir l’expression de la constante radioactive λ en fonction du temps de demi-vie </w:t>
      </w:r>
      <w:r w:rsidR="00D369B6" w:rsidRPr="008C275C">
        <w:rPr>
          <w:rFonts w:ascii="Arial" w:hAnsi="Arial" w:cs="Arial"/>
          <w:i/>
          <w:iCs/>
          <w:spacing w:val="-2"/>
        </w:rPr>
        <w:t>t</w:t>
      </w:r>
      <w:r w:rsidR="00D369B6" w:rsidRPr="00D369B6">
        <w:rPr>
          <w:rFonts w:ascii="Arial" w:hAnsi="Arial" w:cs="Arial"/>
          <w:spacing w:val="-2"/>
          <w:vertAlign w:val="subscript"/>
        </w:rPr>
        <w:t>1/2</w:t>
      </w:r>
      <w:r w:rsidR="00D369B6" w:rsidRPr="009737EB">
        <w:rPr>
          <w:rFonts w:ascii="Arial" w:hAnsi="Arial" w:cs="Arial"/>
          <w:spacing w:val="-2"/>
        </w:rPr>
        <w:t>.</w:t>
      </w:r>
    </w:p>
    <w:p w14:paraId="5C604C55" w14:textId="0FFB34C1" w:rsidR="00B01E9C" w:rsidRDefault="00D369B6" w:rsidP="00D369B6">
      <w:pPr>
        <w:autoSpaceDE w:val="0"/>
        <w:autoSpaceDN w:val="0"/>
        <w:adjustRightInd w:val="0"/>
        <w:spacing w:after="0" w:line="240" w:lineRule="auto"/>
        <w:ind w:left="851"/>
        <w:jc w:val="both"/>
        <w:rPr>
          <w:rFonts w:ascii="Arial" w:hAnsi="Arial" w:cs="Arial"/>
          <w:spacing w:val="-2"/>
        </w:rPr>
      </w:pPr>
      <w:r w:rsidRPr="009737EB">
        <w:rPr>
          <w:rFonts w:ascii="Arial" w:hAnsi="Arial" w:cs="Arial"/>
          <w:spacing w:val="-2"/>
        </w:rPr>
        <w:t>En déduire que la valeur de la constante radioactive du plutonium 239 est 9,1 × 10</w:t>
      </w:r>
      <w:r w:rsidRPr="00D369B6">
        <w:rPr>
          <w:rFonts w:ascii="Arial" w:hAnsi="Arial" w:cs="Arial"/>
          <w:spacing w:val="-2"/>
          <w:vertAlign w:val="superscript"/>
        </w:rPr>
        <w:t>-13</w:t>
      </w:r>
      <w:r w:rsidRPr="009737EB">
        <w:rPr>
          <w:rFonts w:ascii="Arial" w:hAnsi="Arial" w:cs="Arial"/>
          <w:spacing w:val="-2"/>
        </w:rPr>
        <w:t xml:space="preserve"> s</w:t>
      </w:r>
      <w:r w:rsidRPr="00D369B6">
        <w:rPr>
          <w:rFonts w:ascii="Arial" w:hAnsi="Arial" w:cs="Arial"/>
          <w:spacing w:val="-2"/>
          <w:vertAlign w:val="superscript"/>
        </w:rPr>
        <w:t>-1</w:t>
      </w:r>
      <w:r w:rsidRPr="009737EB">
        <w:rPr>
          <w:rFonts w:ascii="Arial" w:hAnsi="Arial" w:cs="Arial"/>
          <w:spacing w:val="-2"/>
        </w:rPr>
        <w:t>.</w:t>
      </w:r>
    </w:p>
    <w:p w14:paraId="06AD1CB5" w14:textId="79AD7F57" w:rsidR="009737EB" w:rsidRPr="001A7209" w:rsidRDefault="009737EB" w:rsidP="009737EB">
      <w:pPr>
        <w:autoSpaceDE w:val="0"/>
        <w:autoSpaceDN w:val="0"/>
        <w:adjustRightInd w:val="0"/>
        <w:spacing w:after="0" w:line="240" w:lineRule="auto"/>
        <w:jc w:val="both"/>
        <w:rPr>
          <w:rFonts w:ascii="Arial" w:hAnsi="Arial" w:cs="Arial"/>
          <w:spacing w:val="-2"/>
        </w:rPr>
      </w:pPr>
    </w:p>
    <w:p w14:paraId="6754576B" w14:textId="77777777" w:rsidR="008C5F55" w:rsidRPr="001A7209" w:rsidRDefault="008C5F55" w:rsidP="00A231B2">
      <w:pPr>
        <w:jc w:val="both"/>
        <w:rPr>
          <w:rFonts w:ascii="Arial" w:hAnsi="Arial" w:cs="Arial"/>
        </w:rPr>
      </w:pPr>
      <w:r w:rsidRPr="001A7209">
        <w:rPr>
          <w:rFonts w:ascii="Arial" w:hAnsi="Arial" w:cs="Arial"/>
        </w:rPr>
        <w:br w:type="page"/>
      </w:r>
    </w:p>
    <w:p w14:paraId="4AF735C6" w14:textId="77777777" w:rsidR="00D44573" w:rsidRPr="00D44573" w:rsidRDefault="00D44573" w:rsidP="00D44573">
      <w:pPr>
        <w:autoSpaceDE w:val="0"/>
        <w:autoSpaceDN w:val="0"/>
        <w:adjustRightInd w:val="0"/>
        <w:spacing w:after="0" w:line="240" w:lineRule="auto"/>
        <w:jc w:val="both"/>
        <w:rPr>
          <w:rFonts w:ascii="ArialMT" w:hAnsi="ArialMT" w:cs="ArialMT"/>
          <w:b/>
          <w:bCs/>
        </w:rPr>
      </w:pPr>
      <w:r w:rsidRPr="00D44573">
        <w:rPr>
          <w:rFonts w:ascii="ArialMT" w:hAnsi="ArialMT" w:cs="ArialMT"/>
          <w:b/>
          <w:bCs/>
        </w:rPr>
        <w:t>Données :</w:t>
      </w:r>
    </w:p>
    <w:p w14:paraId="08D6D3A9" w14:textId="77777777" w:rsidR="00D44573" w:rsidRPr="009737EB" w:rsidRDefault="00D44573" w:rsidP="00D44573">
      <w:pPr>
        <w:autoSpaceDE w:val="0"/>
        <w:autoSpaceDN w:val="0"/>
        <w:adjustRightInd w:val="0"/>
        <w:spacing w:after="0" w:line="240" w:lineRule="auto"/>
        <w:jc w:val="both"/>
        <w:rPr>
          <w:rFonts w:ascii="ArialMT" w:hAnsi="ArialMT" w:cs="ArialMT"/>
        </w:rPr>
      </w:pPr>
    </w:p>
    <w:p w14:paraId="3482AEFF" w14:textId="77777777" w:rsidR="00D44573" w:rsidRDefault="00D44573" w:rsidP="00D44573">
      <w:pPr>
        <w:pStyle w:val="Paragraphedeliste"/>
        <w:numPr>
          <w:ilvl w:val="0"/>
          <w:numId w:val="16"/>
        </w:numPr>
        <w:tabs>
          <w:tab w:val="left" w:pos="851"/>
        </w:tabs>
        <w:autoSpaceDE w:val="0"/>
        <w:autoSpaceDN w:val="0"/>
        <w:adjustRightInd w:val="0"/>
        <w:spacing w:after="0" w:line="240" w:lineRule="auto"/>
        <w:ind w:left="851" w:hanging="567"/>
        <w:jc w:val="both"/>
        <w:rPr>
          <w:rFonts w:ascii="ArialMT" w:hAnsi="ArialMT" w:cs="ArialMT"/>
        </w:rPr>
      </w:pPr>
      <w:r w:rsidRPr="00D44573">
        <w:rPr>
          <w:rFonts w:ascii="ArialMT" w:hAnsi="ArialMT" w:cs="ArialMT"/>
        </w:rPr>
        <w:t xml:space="preserve">L’activité </w:t>
      </w:r>
      <w:r w:rsidRPr="00CC262B">
        <w:rPr>
          <w:rFonts w:ascii="ArialMT" w:hAnsi="ArialMT" w:cs="ArialMT"/>
          <w:i/>
          <w:iCs/>
        </w:rPr>
        <w:t>A</w:t>
      </w:r>
      <w:r w:rsidRPr="00D44573">
        <w:rPr>
          <w:rFonts w:ascii="ArialMT" w:hAnsi="ArialMT" w:cs="ArialMT"/>
        </w:rPr>
        <w:t xml:space="preserve"> d’un échantillon radioactif est le nombre de désintégrations par seconde (en Becquerel (Bq), avec 1 Bq = 1 s</w:t>
      </w:r>
      <w:r w:rsidRPr="00D44573">
        <w:rPr>
          <w:rFonts w:ascii="ArialMT" w:hAnsi="ArialMT" w:cs="ArialMT"/>
          <w:vertAlign w:val="superscript"/>
        </w:rPr>
        <w:t>-1</w:t>
      </w:r>
      <w:r w:rsidRPr="00D44573">
        <w:rPr>
          <w:rFonts w:ascii="ArialMT" w:hAnsi="ArialMT" w:cs="ArialMT"/>
        </w:rPr>
        <w:t xml:space="preserve">) et elle est liée au nombre </w:t>
      </w:r>
      <w:r w:rsidRPr="00D44573">
        <w:rPr>
          <w:rFonts w:ascii="ArialMT" w:hAnsi="ArialMT" w:cs="ArialMT"/>
          <w:i/>
          <w:iCs/>
        </w:rPr>
        <w:t>N</w:t>
      </w:r>
      <w:r w:rsidRPr="00D44573">
        <w:rPr>
          <w:rFonts w:ascii="ArialMT" w:hAnsi="ArialMT" w:cs="ArialMT"/>
        </w:rPr>
        <w:t xml:space="preserve"> de noyaux radioactifs présents dans l’échantillon par la relation : </w:t>
      </w:r>
      <w:r w:rsidRPr="00D44573">
        <w:rPr>
          <w:rFonts w:ascii="ArialMT" w:hAnsi="ArialMT" w:cs="ArialMT"/>
          <w:i/>
          <w:iCs/>
        </w:rPr>
        <w:t>A</w:t>
      </w:r>
      <w:r w:rsidRPr="00D44573">
        <w:rPr>
          <w:rFonts w:ascii="ArialMT" w:hAnsi="ArialMT" w:cs="ArialMT"/>
        </w:rPr>
        <w:t>(</w:t>
      </w:r>
      <w:r w:rsidRPr="00D44573">
        <w:rPr>
          <w:rFonts w:ascii="ArialMT" w:hAnsi="ArialMT" w:cs="ArialMT"/>
          <w:i/>
          <w:iCs/>
        </w:rPr>
        <w:t>t</w:t>
      </w:r>
      <w:r w:rsidRPr="00D44573">
        <w:rPr>
          <w:rFonts w:ascii="ArialMT" w:hAnsi="ArialMT" w:cs="ArialMT"/>
        </w:rPr>
        <w:t xml:space="preserve">) = </w:t>
      </w:r>
      <w:proofErr w:type="spellStart"/>
      <w:r w:rsidRPr="00D44573">
        <w:rPr>
          <w:rFonts w:ascii="ArialMT" w:hAnsi="ArialMT" w:cs="ArialMT"/>
          <w:i/>
          <w:iCs/>
        </w:rPr>
        <w:t>λ</w:t>
      </w:r>
      <w:r w:rsidRPr="00D44573">
        <w:rPr>
          <w:rFonts w:ascii="ArialMT" w:hAnsi="ArialMT" w:cs="ArialMT"/>
        </w:rPr>
        <w:t>·</w:t>
      </w:r>
      <w:r w:rsidRPr="00D44573">
        <w:rPr>
          <w:rFonts w:ascii="ArialMT" w:hAnsi="ArialMT" w:cs="ArialMT"/>
          <w:i/>
          <w:iCs/>
        </w:rPr>
        <w:t>N</w:t>
      </w:r>
      <w:proofErr w:type="spellEnd"/>
      <w:r w:rsidRPr="00D44573">
        <w:rPr>
          <w:rFonts w:ascii="ArialMT" w:hAnsi="ArialMT" w:cs="ArialMT"/>
        </w:rPr>
        <w:t>(</w:t>
      </w:r>
      <w:r w:rsidRPr="00D44573">
        <w:rPr>
          <w:rFonts w:ascii="ArialMT" w:hAnsi="ArialMT" w:cs="ArialMT"/>
          <w:i/>
          <w:iCs/>
        </w:rPr>
        <w:t>t</w:t>
      </w:r>
      <w:r w:rsidRPr="00D44573">
        <w:rPr>
          <w:rFonts w:ascii="ArialMT" w:hAnsi="ArialMT" w:cs="ArialMT"/>
        </w:rPr>
        <w:t>).</w:t>
      </w:r>
    </w:p>
    <w:p w14:paraId="06DD5412" w14:textId="77777777" w:rsidR="00CC262B" w:rsidRPr="00D44573" w:rsidRDefault="00CC262B" w:rsidP="00CC262B">
      <w:pPr>
        <w:pStyle w:val="Paragraphedeliste"/>
        <w:tabs>
          <w:tab w:val="left" w:pos="851"/>
        </w:tabs>
        <w:autoSpaceDE w:val="0"/>
        <w:autoSpaceDN w:val="0"/>
        <w:adjustRightInd w:val="0"/>
        <w:spacing w:after="0" w:line="240" w:lineRule="auto"/>
        <w:ind w:left="851"/>
        <w:jc w:val="both"/>
        <w:rPr>
          <w:rFonts w:ascii="ArialMT" w:hAnsi="ArialMT" w:cs="ArialMT"/>
        </w:rPr>
      </w:pPr>
    </w:p>
    <w:p w14:paraId="32B84474" w14:textId="77777777" w:rsidR="00D44573" w:rsidRPr="00D44573" w:rsidRDefault="00D44573" w:rsidP="00D44573">
      <w:pPr>
        <w:pStyle w:val="Paragraphedeliste"/>
        <w:numPr>
          <w:ilvl w:val="0"/>
          <w:numId w:val="16"/>
        </w:numPr>
        <w:tabs>
          <w:tab w:val="left" w:pos="851"/>
        </w:tabs>
        <w:autoSpaceDE w:val="0"/>
        <w:autoSpaceDN w:val="0"/>
        <w:adjustRightInd w:val="0"/>
        <w:spacing w:after="0" w:line="240" w:lineRule="auto"/>
        <w:ind w:left="851" w:hanging="567"/>
        <w:jc w:val="both"/>
        <w:rPr>
          <w:rFonts w:ascii="ArialMT" w:hAnsi="ArialMT" w:cs="ArialMT"/>
        </w:rPr>
      </w:pPr>
      <w:r w:rsidRPr="00D44573">
        <w:rPr>
          <w:rFonts w:ascii="ArialMT" w:hAnsi="ArialMT" w:cs="ArialMT"/>
        </w:rPr>
        <w:t>Classification des déchets radioactifs (</w:t>
      </w:r>
      <w:r w:rsidRPr="00D44573">
        <w:rPr>
          <w:rFonts w:ascii="ArialMT" w:hAnsi="ArialMT" w:cs="ArialMT"/>
          <w:b/>
          <w:bCs/>
        </w:rPr>
        <w:t>Tableau 2</w:t>
      </w:r>
      <w:r w:rsidRPr="00D44573">
        <w:rPr>
          <w:rFonts w:ascii="ArialMT" w:hAnsi="ArialMT" w:cs="ArialMT"/>
        </w:rPr>
        <w:t>) :</w:t>
      </w:r>
    </w:p>
    <w:p w14:paraId="11FAE35D" w14:textId="77777777" w:rsidR="00E85F80" w:rsidRPr="001A7209" w:rsidRDefault="00E85F80" w:rsidP="00A231B2">
      <w:pPr>
        <w:autoSpaceDE w:val="0"/>
        <w:autoSpaceDN w:val="0"/>
        <w:adjustRightInd w:val="0"/>
        <w:spacing w:after="0" w:line="240" w:lineRule="auto"/>
        <w:jc w:val="both"/>
        <w:rPr>
          <w:rFonts w:ascii="ArialMT" w:hAnsi="ArialMT" w:cs="ArialMT"/>
        </w:rPr>
      </w:pPr>
    </w:p>
    <w:tbl>
      <w:tblPr>
        <w:tblStyle w:val="Grilledutableau"/>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1"/>
        <w:gridCol w:w="2090"/>
        <w:gridCol w:w="2527"/>
        <w:gridCol w:w="2364"/>
        <w:gridCol w:w="2398"/>
      </w:tblGrid>
      <w:tr w:rsidR="00CC262B" w14:paraId="64DF7387" w14:textId="77777777" w:rsidTr="00CC262B">
        <w:trPr>
          <w:trHeight w:val="340"/>
        </w:trPr>
        <w:tc>
          <w:tcPr>
            <w:tcW w:w="2835" w:type="dxa"/>
            <w:gridSpan w:val="2"/>
            <w:vMerge w:val="restart"/>
            <w:vAlign w:val="center"/>
          </w:tcPr>
          <w:p w14:paraId="0DF6070B" w14:textId="77777777" w:rsidR="00CC262B" w:rsidRDefault="00CC262B" w:rsidP="00D44573">
            <w:pPr>
              <w:jc w:val="center"/>
              <w:rPr>
                <w:rFonts w:ascii="Arial" w:hAnsi="Arial" w:cs="Arial"/>
              </w:rPr>
            </w:pPr>
          </w:p>
        </w:tc>
        <w:tc>
          <w:tcPr>
            <w:tcW w:w="7401" w:type="dxa"/>
            <w:gridSpan w:val="3"/>
            <w:vAlign w:val="center"/>
          </w:tcPr>
          <w:p w14:paraId="59171076" w14:textId="005DCC8D" w:rsidR="00CC262B" w:rsidRDefault="00CC262B" w:rsidP="00D44573">
            <w:pPr>
              <w:jc w:val="center"/>
              <w:rPr>
                <w:rFonts w:ascii="Arial" w:hAnsi="Arial" w:cs="Arial"/>
              </w:rPr>
            </w:pPr>
            <w:r w:rsidRPr="00D44573">
              <w:rPr>
                <w:rFonts w:ascii="ArialMT" w:hAnsi="ArialMT" w:cs="ArialMT"/>
                <w:b/>
                <w:bCs/>
              </w:rPr>
              <w:t>TEMPS DE DEMI-VIE</w:t>
            </w:r>
          </w:p>
        </w:tc>
      </w:tr>
      <w:tr w:rsidR="00CC262B" w14:paraId="720FE069" w14:textId="77777777" w:rsidTr="00CC262B">
        <w:trPr>
          <w:trHeight w:val="680"/>
        </w:trPr>
        <w:tc>
          <w:tcPr>
            <w:tcW w:w="2835" w:type="dxa"/>
            <w:gridSpan w:val="2"/>
            <w:vMerge/>
            <w:vAlign w:val="center"/>
          </w:tcPr>
          <w:p w14:paraId="5C31E8D8" w14:textId="77777777" w:rsidR="00CC262B" w:rsidRDefault="00CC262B" w:rsidP="00D44573">
            <w:pPr>
              <w:jc w:val="center"/>
              <w:rPr>
                <w:rFonts w:ascii="Arial" w:hAnsi="Arial" w:cs="Arial"/>
              </w:rPr>
            </w:pPr>
          </w:p>
        </w:tc>
        <w:tc>
          <w:tcPr>
            <w:tcW w:w="2552" w:type="dxa"/>
            <w:vAlign w:val="center"/>
          </w:tcPr>
          <w:p w14:paraId="4F26E038" w14:textId="77777777" w:rsidR="00CC262B" w:rsidRPr="009737EB" w:rsidRDefault="00CC262B" w:rsidP="00D44573">
            <w:pPr>
              <w:autoSpaceDE w:val="0"/>
              <w:autoSpaceDN w:val="0"/>
              <w:adjustRightInd w:val="0"/>
              <w:jc w:val="center"/>
              <w:rPr>
                <w:rFonts w:ascii="ArialMT" w:hAnsi="ArialMT" w:cs="ArialMT"/>
              </w:rPr>
            </w:pPr>
            <w:r w:rsidRPr="009737EB">
              <w:rPr>
                <w:rFonts w:ascii="ArialMT" w:hAnsi="ArialMT" w:cs="ArialMT"/>
              </w:rPr>
              <w:t>Vie très courte</w:t>
            </w:r>
          </w:p>
          <w:p w14:paraId="01BE87CE" w14:textId="2174926C" w:rsidR="00CC262B" w:rsidRDefault="00CC262B" w:rsidP="00D44573">
            <w:pPr>
              <w:jc w:val="center"/>
              <w:rPr>
                <w:rFonts w:ascii="Arial" w:hAnsi="Arial" w:cs="Arial"/>
              </w:rPr>
            </w:pPr>
            <w:r w:rsidRPr="009737EB">
              <w:rPr>
                <w:rFonts w:ascii="ArialMT" w:hAnsi="ArialMT" w:cs="ArialMT"/>
              </w:rPr>
              <w:t>(demi-vie &lt; 100 jours)</w:t>
            </w:r>
          </w:p>
        </w:tc>
        <w:tc>
          <w:tcPr>
            <w:tcW w:w="2410" w:type="dxa"/>
            <w:vAlign w:val="center"/>
          </w:tcPr>
          <w:p w14:paraId="3FB06FFB" w14:textId="77777777" w:rsidR="00CC262B" w:rsidRPr="009737EB" w:rsidRDefault="00CC262B" w:rsidP="00D44573">
            <w:pPr>
              <w:autoSpaceDE w:val="0"/>
              <w:autoSpaceDN w:val="0"/>
              <w:adjustRightInd w:val="0"/>
              <w:jc w:val="center"/>
              <w:rPr>
                <w:rFonts w:ascii="ArialMT" w:hAnsi="ArialMT" w:cs="ArialMT"/>
              </w:rPr>
            </w:pPr>
            <w:r w:rsidRPr="009737EB">
              <w:rPr>
                <w:rFonts w:ascii="ArialMT" w:hAnsi="ArialMT" w:cs="ArialMT"/>
              </w:rPr>
              <w:t>Vie courte</w:t>
            </w:r>
          </w:p>
          <w:p w14:paraId="056C9B71" w14:textId="6EC4D855" w:rsidR="00CC262B" w:rsidRDefault="00CC262B" w:rsidP="00D44573">
            <w:pPr>
              <w:jc w:val="center"/>
              <w:rPr>
                <w:rFonts w:ascii="Arial" w:hAnsi="Arial" w:cs="Arial"/>
              </w:rPr>
            </w:pPr>
            <w:r w:rsidRPr="009737EB">
              <w:rPr>
                <w:rFonts w:ascii="ArialMT" w:hAnsi="ArialMT" w:cs="ArialMT"/>
              </w:rPr>
              <w:t>(demi-vie ≤ 31 ans)</w:t>
            </w:r>
          </w:p>
        </w:tc>
        <w:tc>
          <w:tcPr>
            <w:tcW w:w="2439" w:type="dxa"/>
            <w:vAlign w:val="center"/>
          </w:tcPr>
          <w:p w14:paraId="5775DE3E" w14:textId="77777777" w:rsidR="00CC262B" w:rsidRPr="009737EB" w:rsidRDefault="00CC262B" w:rsidP="00D44573">
            <w:pPr>
              <w:autoSpaceDE w:val="0"/>
              <w:autoSpaceDN w:val="0"/>
              <w:adjustRightInd w:val="0"/>
              <w:jc w:val="center"/>
              <w:rPr>
                <w:rFonts w:ascii="ArialMT" w:hAnsi="ArialMT" w:cs="ArialMT"/>
              </w:rPr>
            </w:pPr>
            <w:r w:rsidRPr="009737EB">
              <w:rPr>
                <w:rFonts w:ascii="ArialMT" w:hAnsi="ArialMT" w:cs="ArialMT"/>
              </w:rPr>
              <w:t>Vie longue</w:t>
            </w:r>
          </w:p>
          <w:p w14:paraId="3293FAF9" w14:textId="5FDBE483" w:rsidR="00CC262B" w:rsidRDefault="00CC262B" w:rsidP="00D44573">
            <w:pPr>
              <w:jc w:val="center"/>
              <w:rPr>
                <w:rFonts w:ascii="Arial" w:hAnsi="Arial" w:cs="Arial"/>
              </w:rPr>
            </w:pPr>
            <w:r w:rsidRPr="009737EB">
              <w:rPr>
                <w:rFonts w:ascii="ArialMT" w:hAnsi="ArialMT" w:cs="ArialMT"/>
              </w:rPr>
              <w:t>(demi-vie &gt; 31 ans)</w:t>
            </w:r>
          </w:p>
        </w:tc>
      </w:tr>
      <w:tr w:rsidR="0080100B" w14:paraId="7950BCAE" w14:textId="77777777" w:rsidTr="00CC262B">
        <w:trPr>
          <w:cantSplit/>
          <w:trHeight w:val="907"/>
        </w:trPr>
        <w:tc>
          <w:tcPr>
            <w:tcW w:w="709" w:type="dxa"/>
            <w:vMerge w:val="restart"/>
            <w:textDirection w:val="btLr"/>
            <w:vAlign w:val="center"/>
          </w:tcPr>
          <w:p w14:paraId="6621156A" w14:textId="753280AD" w:rsidR="0080100B" w:rsidRDefault="0080100B" w:rsidP="0080100B">
            <w:pPr>
              <w:ind w:left="113" w:right="113"/>
              <w:jc w:val="center"/>
              <w:rPr>
                <w:rFonts w:ascii="Arial" w:hAnsi="Arial" w:cs="Arial"/>
              </w:rPr>
            </w:pPr>
            <w:r w:rsidRPr="0080100B">
              <w:rPr>
                <w:rFonts w:ascii="ArialMT" w:hAnsi="ArialMT" w:cs="ArialMT"/>
                <w:b/>
                <w:bCs/>
              </w:rPr>
              <w:t>ACTIVITÉ MASSIQUE *</w:t>
            </w:r>
          </w:p>
        </w:tc>
        <w:tc>
          <w:tcPr>
            <w:tcW w:w="2126" w:type="dxa"/>
            <w:vAlign w:val="center"/>
          </w:tcPr>
          <w:p w14:paraId="2E0E6556"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Très faible activité</w:t>
            </w:r>
          </w:p>
          <w:p w14:paraId="1E3F7015" w14:textId="09D628F6" w:rsidR="0080100B" w:rsidRDefault="0080100B" w:rsidP="0080100B">
            <w:pPr>
              <w:autoSpaceDE w:val="0"/>
              <w:autoSpaceDN w:val="0"/>
              <w:adjustRightInd w:val="0"/>
              <w:jc w:val="center"/>
              <w:rPr>
                <w:rFonts w:ascii="Arial" w:hAnsi="Arial" w:cs="Arial"/>
              </w:rPr>
            </w:pPr>
            <w:r w:rsidRPr="0080100B">
              <w:rPr>
                <w:rFonts w:ascii="ArialMT" w:hAnsi="ArialMT" w:cs="ArialMT"/>
                <w:b/>
                <w:bCs/>
              </w:rPr>
              <w:t>TFA</w:t>
            </w:r>
            <w:r w:rsidRPr="009737EB">
              <w:rPr>
                <w:rFonts w:ascii="ArialMT" w:hAnsi="ArialMT" w:cs="ArialMT"/>
              </w:rPr>
              <w:t xml:space="preserve"> (&lt; 100 Bq·g</w:t>
            </w:r>
            <w:r w:rsidRPr="00BA7796">
              <w:rPr>
                <w:rFonts w:ascii="ArialMT" w:hAnsi="ArialMT" w:cs="ArialMT"/>
                <w:vertAlign w:val="superscript"/>
              </w:rPr>
              <w:t>-1</w:t>
            </w:r>
            <w:r w:rsidRPr="009737EB">
              <w:rPr>
                <w:rFonts w:ascii="ArialMT" w:hAnsi="ArialMT" w:cs="ArialMT"/>
              </w:rPr>
              <w:t>)</w:t>
            </w:r>
          </w:p>
        </w:tc>
        <w:tc>
          <w:tcPr>
            <w:tcW w:w="2552" w:type="dxa"/>
            <w:vMerge w:val="restart"/>
            <w:vAlign w:val="center"/>
          </w:tcPr>
          <w:p w14:paraId="1B1AADFE"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Gestion par</w:t>
            </w:r>
          </w:p>
          <w:p w14:paraId="6991B22D"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décroissance</w:t>
            </w:r>
          </w:p>
          <w:p w14:paraId="156D5E70"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radioactive sur le site</w:t>
            </w:r>
          </w:p>
          <w:p w14:paraId="1FCCAC5B"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de production puis</w:t>
            </w:r>
          </w:p>
          <w:p w14:paraId="09FCE558" w14:textId="77777777" w:rsidR="0080100B" w:rsidRPr="009737EB" w:rsidRDefault="0080100B" w:rsidP="0080100B">
            <w:pPr>
              <w:autoSpaceDE w:val="0"/>
              <w:autoSpaceDN w:val="0"/>
              <w:adjustRightInd w:val="0"/>
              <w:jc w:val="center"/>
              <w:rPr>
                <w:rFonts w:ascii="ArialMT" w:hAnsi="ArialMT" w:cs="ArialMT"/>
              </w:rPr>
            </w:pPr>
            <w:r w:rsidRPr="009737EB">
              <w:rPr>
                <w:rFonts w:ascii="ArialMT" w:hAnsi="ArialMT" w:cs="ArialMT"/>
              </w:rPr>
              <w:t>évacuation dans les</w:t>
            </w:r>
          </w:p>
          <w:p w14:paraId="02BB90AD" w14:textId="45F722FB" w:rsidR="0080100B" w:rsidRDefault="0080100B" w:rsidP="0080100B">
            <w:pPr>
              <w:jc w:val="center"/>
              <w:rPr>
                <w:rFonts w:ascii="Arial" w:hAnsi="Arial" w:cs="Arial"/>
              </w:rPr>
            </w:pPr>
            <w:r w:rsidRPr="009737EB">
              <w:rPr>
                <w:rFonts w:ascii="ArialMT" w:hAnsi="ArialMT" w:cs="ArialMT"/>
              </w:rPr>
              <w:t>filières conventionnelles</w:t>
            </w:r>
          </w:p>
        </w:tc>
        <w:tc>
          <w:tcPr>
            <w:tcW w:w="4849" w:type="dxa"/>
            <w:gridSpan w:val="2"/>
            <w:vAlign w:val="center"/>
          </w:tcPr>
          <w:p w14:paraId="391A5777" w14:textId="77777777" w:rsidR="0080100B" w:rsidRPr="009737EB" w:rsidRDefault="0080100B" w:rsidP="00BA7796">
            <w:pPr>
              <w:autoSpaceDE w:val="0"/>
              <w:autoSpaceDN w:val="0"/>
              <w:adjustRightInd w:val="0"/>
              <w:jc w:val="center"/>
              <w:rPr>
                <w:rFonts w:ascii="ArialMT" w:hAnsi="ArialMT" w:cs="ArialMT"/>
              </w:rPr>
            </w:pPr>
            <w:r w:rsidRPr="009737EB">
              <w:rPr>
                <w:rFonts w:ascii="ArialMT" w:hAnsi="ArialMT" w:cs="ArialMT"/>
              </w:rPr>
              <w:t>Stockage de surface</w:t>
            </w:r>
          </w:p>
          <w:p w14:paraId="429A45A6" w14:textId="77777777" w:rsidR="0080100B" w:rsidRPr="009737EB" w:rsidRDefault="0080100B" w:rsidP="00BA7796">
            <w:pPr>
              <w:autoSpaceDE w:val="0"/>
              <w:autoSpaceDN w:val="0"/>
              <w:adjustRightInd w:val="0"/>
              <w:jc w:val="center"/>
              <w:rPr>
                <w:rFonts w:ascii="ArialMT" w:hAnsi="ArialMT" w:cs="ArialMT"/>
              </w:rPr>
            </w:pPr>
            <w:r w:rsidRPr="009737EB">
              <w:rPr>
                <w:rFonts w:ascii="ArialMT" w:hAnsi="ArialMT" w:cs="ArialMT"/>
              </w:rPr>
              <w:t>(au Centre Industriel de Regroupement,</w:t>
            </w:r>
          </w:p>
          <w:p w14:paraId="4338E908" w14:textId="336ECDD8" w:rsidR="0080100B" w:rsidRDefault="0080100B" w:rsidP="00BA7796">
            <w:pPr>
              <w:jc w:val="center"/>
              <w:rPr>
                <w:rFonts w:ascii="Arial" w:hAnsi="Arial" w:cs="Arial"/>
              </w:rPr>
            </w:pPr>
            <w:r w:rsidRPr="009737EB">
              <w:rPr>
                <w:rFonts w:ascii="ArialMT" w:hAnsi="ArialMT" w:cs="ArialMT"/>
              </w:rPr>
              <w:t>d’Entreposage et de Stockage – CIRES)</w:t>
            </w:r>
          </w:p>
        </w:tc>
      </w:tr>
      <w:tr w:rsidR="00BA7796" w14:paraId="53302A73" w14:textId="77777777" w:rsidTr="00CC262B">
        <w:trPr>
          <w:cantSplit/>
          <w:trHeight w:val="737"/>
        </w:trPr>
        <w:tc>
          <w:tcPr>
            <w:tcW w:w="709" w:type="dxa"/>
            <w:vMerge/>
            <w:vAlign w:val="center"/>
          </w:tcPr>
          <w:p w14:paraId="29636B2E" w14:textId="77777777" w:rsidR="00BA7796" w:rsidRDefault="00BA7796" w:rsidP="00D44573">
            <w:pPr>
              <w:jc w:val="center"/>
              <w:rPr>
                <w:rFonts w:ascii="Arial" w:hAnsi="Arial" w:cs="Arial"/>
              </w:rPr>
            </w:pPr>
          </w:p>
        </w:tc>
        <w:tc>
          <w:tcPr>
            <w:tcW w:w="2126" w:type="dxa"/>
            <w:vAlign w:val="center"/>
          </w:tcPr>
          <w:p w14:paraId="60785A38" w14:textId="77777777" w:rsidR="00BA7796" w:rsidRPr="009737EB" w:rsidRDefault="00BA7796" w:rsidP="0080100B">
            <w:pPr>
              <w:autoSpaceDE w:val="0"/>
              <w:autoSpaceDN w:val="0"/>
              <w:adjustRightInd w:val="0"/>
              <w:jc w:val="center"/>
              <w:rPr>
                <w:rFonts w:ascii="ArialMT" w:hAnsi="ArialMT" w:cs="ArialMT"/>
              </w:rPr>
            </w:pPr>
            <w:r w:rsidRPr="009737EB">
              <w:rPr>
                <w:rFonts w:ascii="ArialMT" w:hAnsi="ArialMT" w:cs="ArialMT"/>
              </w:rPr>
              <w:t>Faible activité</w:t>
            </w:r>
          </w:p>
          <w:p w14:paraId="661382E0" w14:textId="042A08C3" w:rsidR="00BA7796" w:rsidRDefault="00BA7796" w:rsidP="0080100B">
            <w:pPr>
              <w:jc w:val="center"/>
              <w:rPr>
                <w:rFonts w:ascii="Arial" w:hAnsi="Arial" w:cs="Arial"/>
              </w:rPr>
            </w:pPr>
            <w:r w:rsidRPr="0080100B">
              <w:rPr>
                <w:rFonts w:ascii="ArialMT" w:hAnsi="ArialMT" w:cs="ArialMT"/>
                <w:b/>
                <w:bCs/>
              </w:rPr>
              <w:t>FA</w:t>
            </w:r>
            <w:r w:rsidRPr="009737EB">
              <w:rPr>
                <w:rFonts w:ascii="ArialMT" w:hAnsi="ArialMT" w:cs="ArialMT"/>
              </w:rPr>
              <w:t xml:space="preserve"> (&lt; 10</w:t>
            </w:r>
            <w:r w:rsidRPr="00BA7796">
              <w:rPr>
                <w:rFonts w:ascii="ArialMT" w:hAnsi="ArialMT" w:cs="ArialMT"/>
                <w:vertAlign w:val="superscript"/>
              </w:rPr>
              <w:t>5</w:t>
            </w:r>
            <w:r w:rsidRPr="009737EB">
              <w:rPr>
                <w:rFonts w:ascii="ArialMT" w:hAnsi="ArialMT" w:cs="ArialMT"/>
              </w:rPr>
              <w:t xml:space="preserve"> Bq·g</w:t>
            </w:r>
            <w:r w:rsidRPr="00BA7796">
              <w:rPr>
                <w:rFonts w:ascii="ArialMT" w:hAnsi="ArialMT" w:cs="ArialMT"/>
                <w:vertAlign w:val="superscript"/>
              </w:rPr>
              <w:t>-1</w:t>
            </w:r>
            <w:r w:rsidRPr="009737EB">
              <w:rPr>
                <w:rFonts w:ascii="ArialMT" w:hAnsi="ArialMT" w:cs="ArialMT"/>
              </w:rPr>
              <w:t>)</w:t>
            </w:r>
          </w:p>
        </w:tc>
        <w:tc>
          <w:tcPr>
            <w:tcW w:w="2552" w:type="dxa"/>
            <w:vMerge/>
            <w:vAlign w:val="center"/>
          </w:tcPr>
          <w:p w14:paraId="1590A9F0" w14:textId="77777777" w:rsidR="00BA7796" w:rsidRDefault="00BA7796" w:rsidP="00D44573">
            <w:pPr>
              <w:jc w:val="center"/>
              <w:rPr>
                <w:rFonts w:ascii="Arial" w:hAnsi="Arial" w:cs="Arial"/>
              </w:rPr>
            </w:pPr>
          </w:p>
        </w:tc>
        <w:tc>
          <w:tcPr>
            <w:tcW w:w="2410" w:type="dxa"/>
            <w:vMerge w:val="restart"/>
            <w:vAlign w:val="center"/>
          </w:tcPr>
          <w:p w14:paraId="699187CB" w14:textId="77777777" w:rsidR="00BA7796" w:rsidRPr="009737EB" w:rsidRDefault="00BA7796" w:rsidP="00BA7796">
            <w:pPr>
              <w:autoSpaceDE w:val="0"/>
              <w:autoSpaceDN w:val="0"/>
              <w:adjustRightInd w:val="0"/>
              <w:jc w:val="center"/>
              <w:rPr>
                <w:rFonts w:ascii="ArialMT" w:hAnsi="ArialMT" w:cs="ArialMT"/>
              </w:rPr>
            </w:pPr>
            <w:r w:rsidRPr="009737EB">
              <w:rPr>
                <w:rFonts w:ascii="ArialMT" w:hAnsi="ArialMT" w:cs="ArialMT"/>
              </w:rPr>
              <w:t>Stockage de surface</w:t>
            </w:r>
          </w:p>
          <w:p w14:paraId="0F1364BE" w14:textId="77777777" w:rsidR="00BA7796" w:rsidRPr="009737EB" w:rsidRDefault="00BA7796" w:rsidP="00BA7796">
            <w:pPr>
              <w:autoSpaceDE w:val="0"/>
              <w:autoSpaceDN w:val="0"/>
              <w:adjustRightInd w:val="0"/>
              <w:jc w:val="center"/>
              <w:rPr>
                <w:rFonts w:ascii="ArialMT" w:hAnsi="ArialMT" w:cs="ArialMT"/>
              </w:rPr>
            </w:pPr>
            <w:r w:rsidRPr="009737EB">
              <w:rPr>
                <w:rFonts w:ascii="ArialMT" w:hAnsi="ArialMT" w:cs="ArialMT"/>
              </w:rPr>
              <w:t>(au centre de</w:t>
            </w:r>
          </w:p>
          <w:p w14:paraId="69D41881" w14:textId="760C995F" w:rsidR="00BA7796" w:rsidRDefault="00BA7796" w:rsidP="00BA7796">
            <w:pPr>
              <w:jc w:val="center"/>
              <w:rPr>
                <w:rFonts w:ascii="Arial" w:hAnsi="Arial" w:cs="Arial"/>
              </w:rPr>
            </w:pPr>
            <w:r w:rsidRPr="009737EB">
              <w:rPr>
                <w:rFonts w:ascii="ArialMT" w:hAnsi="ArialMT" w:cs="ArialMT"/>
              </w:rPr>
              <w:t>stockage de l’Aube)</w:t>
            </w:r>
          </w:p>
        </w:tc>
        <w:tc>
          <w:tcPr>
            <w:tcW w:w="2439" w:type="dxa"/>
            <w:tcBorders>
              <w:bottom w:val="single" w:sz="6" w:space="0" w:color="auto"/>
            </w:tcBorders>
            <w:vAlign w:val="center"/>
          </w:tcPr>
          <w:p w14:paraId="295307E1" w14:textId="77777777" w:rsidR="00BA7796" w:rsidRPr="00CC262B" w:rsidRDefault="00BA7796" w:rsidP="00BA7796">
            <w:pPr>
              <w:autoSpaceDE w:val="0"/>
              <w:autoSpaceDN w:val="0"/>
              <w:adjustRightInd w:val="0"/>
              <w:jc w:val="center"/>
              <w:rPr>
                <w:rFonts w:ascii="ArialMT" w:hAnsi="ArialMT" w:cs="ArialMT"/>
                <w:i/>
                <w:iCs/>
              </w:rPr>
            </w:pPr>
            <w:r w:rsidRPr="00CC262B">
              <w:rPr>
                <w:rFonts w:ascii="ArialMT" w:hAnsi="ArialMT" w:cs="ArialMT"/>
                <w:i/>
                <w:iCs/>
              </w:rPr>
              <w:t>Stockage de faible</w:t>
            </w:r>
          </w:p>
          <w:p w14:paraId="08BCEF2C" w14:textId="71620F63" w:rsidR="00BA7796" w:rsidRPr="00CC262B" w:rsidRDefault="00BA7796" w:rsidP="00BA7796">
            <w:pPr>
              <w:jc w:val="center"/>
              <w:rPr>
                <w:rFonts w:ascii="Arial" w:hAnsi="Arial" w:cs="Arial"/>
                <w:i/>
                <w:iCs/>
              </w:rPr>
            </w:pPr>
            <w:r w:rsidRPr="00CC262B">
              <w:rPr>
                <w:rFonts w:ascii="ArialMT" w:hAnsi="ArialMT" w:cs="ArialMT"/>
                <w:i/>
                <w:iCs/>
              </w:rPr>
              <w:t>profondeur (à l’étude)</w:t>
            </w:r>
          </w:p>
        </w:tc>
      </w:tr>
      <w:tr w:rsidR="00BA7796" w14:paraId="2FD84AB0" w14:textId="77777777" w:rsidTr="00CC262B">
        <w:trPr>
          <w:cantSplit/>
          <w:trHeight w:val="737"/>
        </w:trPr>
        <w:tc>
          <w:tcPr>
            <w:tcW w:w="709" w:type="dxa"/>
            <w:vMerge/>
            <w:vAlign w:val="center"/>
          </w:tcPr>
          <w:p w14:paraId="79D951D8" w14:textId="77777777" w:rsidR="00BA7796" w:rsidRDefault="00BA7796" w:rsidP="00D44573">
            <w:pPr>
              <w:jc w:val="center"/>
              <w:rPr>
                <w:rFonts w:ascii="Arial" w:hAnsi="Arial" w:cs="Arial"/>
              </w:rPr>
            </w:pPr>
          </w:p>
        </w:tc>
        <w:tc>
          <w:tcPr>
            <w:tcW w:w="2126" w:type="dxa"/>
            <w:vAlign w:val="center"/>
          </w:tcPr>
          <w:p w14:paraId="1838CEE2" w14:textId="77777777" w:rsidR="00BA7796" w:rsidRPr="009737EB" w:rsidRDefault="00BA7796" w:rsidP="0080100B">
            <w:pPr>
              <w:autoSpaceDE w:val="0"/>
              <w:autoSpaceDN w:val="0"/>
              <w:adjustRightInd w:val="0"/>
              <w:jc w:val="center"/>
              <w:rPr>
                <w:rFonts w:ascii="ArialMT" w:hAnsi="ArialMT" w:cs="ArialMT"/>
              </w:rPr>
            </w:pPr>
            <w:r w:rsidRPr="009737EB">
              <w:rPr>
                <w:rFonts w:ascii="ArialMT" w:hAnsi="ArialMT" w:cs="ArialMT"/>
              </w:rPr>
              <w:t>Moyenne activité</w:t>
            </w:r>
          </w:p>
          <w:p w14:paraId="2125C408" w14:textId="56657BCF" w:rsidR="00BA7796" w:rsidRDefault="00BA7796" w:rsidP="0080100B">
            <w:pPr>
              <w:jc w:val="center"/>
              <w:rPr>
                <w:rFonts w:ascii="Arial" w:hAnsi="Arial" w:cs="Arial"/>
              </w:rPr>
            </w:pPr>
            <w:r w:rsidRPr="0080100B">
              <w:rPr>
                <w:rFonts w:ascii="ArialMT" w:hAnsi="ArialMT" w:cs="ArialMT"/>
                <w:b/>
                <w:bCs/>
              </w:rPr>
              <w:t>MA</w:t>
            </w:r>
            <w:r w:rsidRPr="009737EB">
              <w:rPr>
                <w:rFonts w:ascii="ArialMT" w:hAnsi="ArialMT" w:cs="ArialMT"/>
              </w:rPr>
              <w:t xml:space="preserve"> (&lt; 10</w:t>
            </w:r>
            <w:r w:rsidRPr="00BA7796">
              <w:rPr>
                <w:rFonts w:ascii="ArialMT" w:hAnsi="ArialMT" w:cs="ArialMT"/>
                <w:vertAlign w:val="superscript"/>
              </w:rPr>
              <w:t>6</w:t>
            </w:r>
            <w:r w:rsidRPr="009737EB">
              <w:rPr>
                <w:rFonts w:ascii="ArialMT" w:hAnsi="ArialMT" w:cs="ArialMT"/>
              </w:rPr>
              <w:t xml:space="preserve"> Bq·g</w:t>
            </w:r>
            <w:r w:rsidRPr="00BA7796">
              <w:rPr>
                <w:rFonts w:ascii="ArialMT" w:hAnsi="ArialMT" w:cs="ArialMT"/>
                <w:vertAlign w:val="superscript"/>
              </w:rPr>
              <w:t>-1</w:t>
            </w:r>
            <w:r w:rsidRPr="009737EB">
              <w:rPr>
                <w:rFonts w:ascii="ArialMT" w:hAnsi="ArialMT" w:cs="ArialMT"/>
              </w:rPr>
              <w:t>)</w:t>
            </w:r>
          </w:p>
        </w:tc>
        <w:tc>
          <w:tcPr>
            <w:tcW w:w="2552" w:type="dxa"/>
            <w:vMerge/>
            <w:vAlign w:val="center"/>
          </w:tcPr>
          <w:p w14:paraId="40DE246C" w14:textId="77777777" w:rsidR="00BA7796" w:rsidRDefault="00BA7796" w:rsidP="00D44573">
            <w:pPr>
              <w:jc w:val="center"/>
              <w:rPr>
                <w:rFonts w:ascii="Arial" w:hAnsi="Arial" w:cs="Arial"/>
              </w:rPr>
            </w:pPr>
          </w:p>
        </w:tc>
        <w:tc>
          <w:tcPr>
            <w:tcW w:w="2410" w:type="dxa"/>
            <w:vMerge/>
            <w:tcBorders>
              <w:bottom w:val="single" w:sz="6" w:space="0" w:color="auto"/>
            </w:tcBorders>
            <w:vAlign w:val="center"/>
          </w:tcPr>
          <w:p w14:paraId="252821F2" w14:textId="77777777" w:rsidR="00BA7796" w:rsidRDefault="00BA7796" w:rsidP="00BA7796">
            <w:pPr>
              <w:jc w:val="center"/>
              <w:rPr>
                <w:rFonts w:ascii="Arial" w:hAnsi="Arial" w:cs="Arial"/>
              </w:rPr>
            </w:pPr>
          </w:p>
        </w:tc>
        <w:tc>
          <w:tcPr>
            <w:tcW w:w="2439" w:type="dxa"/>
            <w:tcBorders>
              <w:bottom w:val="nil"/>
            </w:tcBorders>
            <w:vAlign w:val="center"/>
          </w:tcPr>
          <w:p w14:paraId="0FAB0B2C" w14:textId="77777777" w:rsidR="00BA7796" w:rsidRDefault="00BA7796" w:rsidP="00BA7796">
            <w:pPr>
              <w:jc w:val="center"/>
              <w:rPr>
                <w:rFonts w:ascii="Arial" w:hAnsi="Arial" w:cs="Arial"/>
              </w:rPr>
            </w:pPr>
          </w:p>
        </w:tc>
      </w:tr>
      <w:tr w:rsidR="00BA7796" w14:paraId="3CFE6E3C" w14:textId="77777777" w:rsidTr="00CC262B">
        <w:trPr>
          <w:cantSplit/>
          <w:trHeight w:val="737"/>
        </w:trPr>
        <w:tc>
          <w:tcPr>
            <w:tcW w:w="709" w:type="dxa"/>
            <w:vMerge/>
            <w:vAlign w:val="center"/>
          </w:tcPr>
          <w:p w14:paraId="17B60227" w14:textId="77777777" w:rsidR="00BA7796" w:rsidRDefault="00BA7796" w:rsidP="00D44573">
            <w:pPr>
              <w:jc w:val="center"/>
              <w:rPr>
                <w:rFonts w:ascii="Arial" w:hAnsi="Arial" w:cs="Arial"/>
              </w:rPr>
            </w:pPr>
          </w:p>
        </w:tc>
        <w:tc>
          <w:tcPr>
            <w:tcW w:w="2126" w:type="dxa"/>
            <w:vAlign w:val="center"/>
          </w:tcPr>
          <w:p w14:paraId="6A80408B" w14:textId="77777777" w:rsidR="00BA7796" w:rsidRPr="009737EB" w:rsidRDefault="00BA7796" w:rsidP="0080100B">
            <w:pPr>
              <w:autoSpaceDE w:val="0"/>
              <w:autoSpaceDN w:val="0"/>
              <w:adjustRightInd w:val="0"/>
              <w:jc w:val="center"/>
              <w:rPr>
                <w:rFonts w:ascii="ArialMT" w:hAnsi="ArialMT" w:cs="ArialMT"/>
              </w:rPr>
            </w:pPr>
            <w:r w:rsidRPr="009737EB">
              <w:rPr>
                <w:rFonts w:ascii="ArialMT" w:hAnsi="ArialMT" w:cs="ArialMT"/>
              </w:rPr>
              <w:t>Haute activité</w:t>
            </w:r>
          </w:p>
          <w:p w14:paraId="3C7D5F32" w14:textId="5539148C" w:rsidR="00BA7796" w:rsidRDefault="00BA7796" w:rsidP="0080100B">
            <w:pPr>
              <w:jc w:val="center"/>
              <w:rPr>
                <w:rFonts w:ascii="Arial" w:hAnsi="Arial" w:cs="Arial"/>
              </w:rPr>
            </w:pPr>
            <w:r w:rsidRPr="0080100B">
              <w:rPr>
                <w:rFonts w:ascii="ArialMT" w:hAnsi="ArialMT" w:cs="ArialMT"/>
                <w:b/>
                <w:bCs/>
              </w:rPr>
              <w:t>HA</w:t>
            </w:r>
            <w:r w:rsidRPr="009737EB">
              <w:rPr>
                <w:rFonts w:ascii="ArialMT" w:hAnsi="ArialMT" w:cs="ArialMT"/>
              </w:rPr>
              <w:t xml:space="preserve"> (&gt; 10</w:t>
            </w:r>
            <w:r w:rsidRPr="00BA7796">
              <w:rPr>
                <w:rFonts w:ascii="ArialMT" w:hAnsi="ArialMT" w:cs="ArialMT"/>
                <w:vertAlign w:val="superscript"/>
              </w:rPr>
              <w:t>6</w:t>
            </w:r>
            <w:r w:rsidRPr="009737EB">
              <w:rPr>
                <w:rFonts w:ascii="ArialMT" w:hAnsi="ArialMT" w:cs="ArialMT"/>
              </w:rPr>
              <w:t xml:space="preserve"> Bq·g</w:t>
            </w:r>
            <w:r w:rsidRPr="00BA7796">
              <w:rPr>
                <w:rFonts w:ascii="ArialMT" w:hAnsi="ArialMT" w:cs="ArialMT"/>
                <w:vertAlign w:val="superscript"/>
              </w:rPr>
              <w:t>-1</w:t>
            </w:r>
            <w:r w:rsidRPr="009737EB">
              <w:rPr>
                <w:rFonts w:ascii="ArialMT" w:hAnsi="ArialMT" w:cs="ArialMT"/>
              </w:rPr>
              <w:t>)</w:t>
            </w:r>
          </w:p>
        </w:tc>
        <w:tc>
          <w:tcPr>
            <w:tcW w:w="2552" w:type="dxa"/>
            <w:vMerge/>
            <w:vAlign w:val="center"/>
          </w:tcPr>
          <w:p w14:paraId="30B9D084" w14:textId="77777777" w:rsidR="00BA7796" w:rsidRDefault="00BA7796" w:rsidP="00D44573">
            <w:pPr>
              <w:jc w:val="center"/>
              <w:rPr>
                <w:rFonts w:ascii="Arial" w:hAnsi="Arial" w:cs="Arial"/>
              </w:rPr>
            </w:pPr>
          </w:p>
        </w:tc>
        <w:tc>
          <w:tcPr>
            <w:tcW w:w="4849" w:type="dxa"/>
            <w:gridSpan w:val="2"/>
            <w:tcBorders>
              <w:top w:val="nil"/>
            </w:tcBorders>
            <w:vAlign w:val="center"/>
          </w:tcPr>
          <w:p w14:paraId="298ADC42" w14:textId="77777777" w:rsidR="00BA7796" w:rsidRPr="00BA7796" w:rsidRDefault="00BA7796" w:rsidP="00BA7796">
            <w:pPr>
              <w:autoSpaceDE w:val="0"/>
              <w:autoSpaceDN w:val="0"/>
              <w:adjustRightInd w:val="0"/>
              <w:jc w:val="center"/>
              <w:rPr>
                <w:rFonts w:ascii="ArialMT" w:hAnsi="ArialMT" w:cs="ArialMT"/>
                <w:i/>
                <w:iCs/>
              </w:rPr>
            </w:pPr>
            <w:r w:rsidRPr="00BA7796">
              <w:rPr>
                <w:rFonts w:ascii="ArialMT" w:hAnsi="ArialMT" w:cs="ArialMT"/>
                <w:i/>
                <w:iCs/>
              </w:rPr>
              <w:t>Pas encore de filière opérationnelle</w:t>
            </w:r>
          </w:p>
          <w:p w14:paraId="6AAE54F7" w14:textId="4F309177" w:rsidR="00BA7796" w:rsidRDefault="00BA7796" w:rsidP="00BA7796">
            <w:pPr>
              <w:jc w:val="center"/>
              <w:rPr>
                <w:rFonts w:ascii="Arial" w:hAnsi="Arial" w:cs="Arial"/>
              </w:rPr>
            </w:pPr>
            <w:r w:rsidRPr="00BA7796">
              <w:rPr>
                <w:rFonts w:ascii="ArialMT" w:hAnsi="ArialMT" w:cs="ArialMT"/>
                <w:i/>
                <w:iCs/>
              </w:rPr>
              <w:t>(stockage réversible profond à l’étude)</w:t>
            </w:r>
          </w:p>
        </w:tc>
      </w:tr>
    </w:tbl>
    <w:p w14:paraId="2ABB3839" w14:textId="77777777" w:rsidR="008C5F55" w:rsidRPr="001A7209" w:rsidRDefault="008C5F55" w:rsidP="00A231B2">
      <w:pPr>
        <w:spacing w:after="0" w:line="240" w:lineRule="auto"/>
        <w:jc w:val="both"/>
        <w:rPr>
          <w:rFonts w:ascii="Arial" w:hAnsi="Arial" w:cs="Arial"/>
        </w:rPr>
      </w:pPr>
    </w:p>
    <w:p w14:paraId="26676269" w14:textId="0AD619FF" w:rsidR="00BA7796" w:rsidRPr="009737EB" w:rsidRDefault="00BA7796" w:rsidP="00BA7796">
      <w:pPr>
        <w:tabs>
          <w:tab w:val="right" w:pos="10204"/>
        </w:tabs>
        <w:autoSpaceDE w:val="0"/>
        <w:autoSpaceDN w:val="0"/>
        <w:adjustRightInd w:val="0"/>
        <w:spacing w:after="0" w:line="240" w:lineRule="auto"/>
        <w:ind w:left="284"/>
        <w:jc w:val="both"/>
        <w:rPr>
          <w:rFonts w:ascii="ArialMT" w:hAnsi="ArialMT" w:cs="ArialMT"/>
        </w:rPr>
      </w:pPr>
      <w:r w:rsidRPr="009737EB">
        <w:rPr>
          <w:rFonts w:ascii="ArialMT" w:hAnsi="ArialMT" w:cs="ArialMT"/>
        </w:rPr>
        <w:t xml:space="preserve">* </w:t>
      </w:r>
      <w:r w:rsidRPr="00BA7796">
        <w:rPr>
          <w:rFonts w:ascii="ArialMT" w:hAnsi="ArialMT" w:cs="ArialMT"/>
          <w:i/>
          <w:iCs/>
        </w:rPr>
        <w:t>L’activité massique est l’activité rapporté à 1 g d’échantillon</w:t>
      </w:r>
      <w:r>
        <w:rPr>
          <w:rFonts w:ascii="ArialMT" w:hAnsi="ArialMT" w:cs="ArialMT"/>
        </w:rPr>
        <w:tab/>
      </w:r>
      <w:r w:rsidRPr="009737EB">
        <w:rPr>
          <w:rFonts w:ascii="ArialMT" w:hAnsi="ArialMT" w:cs="ArialMT"/>
        </w:rPr>
        <w:t xml:space="preserve">D’après </w:t>
      </w:r>
      <w:r w:rsidRPr="00CC262B">
        <w:rPr>
          <w:rFonts w:ascii="ArialMT" w:hAnsi="ArialMT" w:cs="ArialMT"/>
          <w:i/>
          <w:iCs/>
        </w:rPr>
        <w:t>andra.fr</w:t>
      </w:r>
    </w:p>
    <w:p w14:paraId="0DF75D26" w14:textId="77777777" w:rsidR="00E85F80" w:rsidRDefault="00E85F80" w:rsidP="00A231B2">
      <w:pPr>
        <w:spacing w:after="0" w:line="240" w:lineRule="auto"/>
        <w:jc w:val="both"/>
        <w:rPr>
          <w:rFonts w:ascii="Arial" w:hAnsi="Arial" w:cs="Arial"/>
        </w:rPr>
      </w:pPr>
    </w:p>
    <w:p w14:paraId="70A06FD3" w14:textId="77777777" w:rsidR="00BA7796" w:rsidRPr="001A7209" w:rsidRDefault="00BA7796" w:rsidP="00A231B2">
      <w:pPr>
        <w:spacing w:after="0" w:line="240" w:lineRule="auto"/>
        <w:jc w:val="both"/>
        <w:rPr>
          <w:rFonts w:ascii="Arial" w:hAnsi="Arial" w:cs="Arial"/>
        </w:rPr>
      </w:pPr>
    </w:p>
    <w:p w14:paraId="65BD34F2" w14:textId="7F0B97E4" w:rsidR="00E85F80" w:rsidRPr="001A7209" w:rsidRDefault="00E85F80" w:rsidP="00A231B2">
      <w:pPr>
        <w:tabs>
          <w:tab w:val="left" w:pos="851"/>
        </w:tabs>
        <w:spacing w:after="0" w:line="240" w:lineRule="auto"/>
        <w:ind w:left="851" w:hanging="851"/>
        <w:jc w:val="both"/>
        <w:rPr>
          <w:rFonts w:ascii="Arial" w:hAnsi="Arial" w:cs="Arial"/>
          <w:spacing w:val="-2"/>
        </w:rPr>
      </w:pPr>
      <w:r w:rsidRPr="001A7209">
        <w:rPr>
          <w:rFonts w:ascii="Arial" w:hAnsi="Arial" w:cs="Arial"/>
          <w:b/>
          <w:bCs/>
          <w:spacing w:val="-2"/>
        </w:rPr>
        <w:t>Q.</w:t>
      </w:r>
      <w:r w:rsidR="00D44573">
        <w:rPr>
          <w:rFonts w:ascii="Arial" w:hAnsi="Arial" w:cs="Arial"/>
          <w:b/>
          <w:bCs/>
          <w:spacing w:val="-2"/>
        </w:rPr>
        <w:t>8</w:t>
      </w:r>
      <w:r w:rsidRPr="001A7209">
        <w:rPr>
          <w:rFonts w:ascii="Arial" w:hAnsi="Arial" w:cs="Arial"/>
          <w:b/>
          <w:bCs/>
          <w:spacing w:val="-2"/>
        </w:rPr>
        <w:t>.</w:t>
      </w:r>
      <w:r w:rsidRPr="001A7209">
        <w:rPr>
          <w:rFonts w:ascii="Arial" w:hAnsi="Arial" w:cs="Arial"/>
          <w:spacing w:val="-2"/>
        </w:rPr>
        <w:tab/>
      </w:r>
      <w:r w:rsidR="00BA7796" w:rsidRPr="009737EB">
        <w:rPr>
          <w:rFonts w:ascii="ArialMT" w:hAnsi="ArialMT" w:cs="ArialMT"/>
        </w:rPr>
        <w:t>Montrer, à l’aide du tableau 2, l’intérêt du MOX, en analysant comment sont gérés à l’heure</w:t>
      </w:r>
      <w:r w:rsidR="00BA7796">
        <w:rPr>
          <w:rFonts w:ascii="ArialMT" w:hAnsi="ArialMT" w:cs="ArialMT"/>
        </w:rPr>
        <w:t xml:space="preserve"> </w:t>
      </w:r>
      <w:r w:rsidR="00BA7796" w:rsidRPr="009737EB">
        <w:rPr>
          <w:rFonts w:ascii="ArialMT" w:hAnsi="ArialMT" w:cs="ArialMT"/>
        </w:rPr>
        <w:t>actuelle les déchets de la catégorie à laquelle appartient le plutonium 239.</w:t>
      </w:r>
    </w:p>
    <w:p w14:paraId="26A52652" w14:textId="77777777" w:rsidR="00E85F80" w:rsidRDefault="00E85F80" w:rsidP="00A231B2">
      <w:pPr>
        <w:autoSpaceDE w:val="0"/>
        <w:autoSpaceDN w:val="0"/>
        <w:adjustRightInd w:val="0"/>
        <w:spacing w:after="0" w:line="240" w:lineRule="auto"/>
        <w:jc w:val="both"/>
        <w:rPr>
          <w:rFonts w:ascii="ArialMT" w:hAnsi="ArialMT" w:cs="ArialMT"/>
        </w:rPr>
      </w:pPr>
    </w:p>
    <w:p w14:paraId="5BE2E643" w14:textId="77777777" w:rsidR="00BA7796" w:rsidRPr="00BA7796" w:rsidRDefault="00BA7796" w:rsidP="00BA7796">
      <w:pPr>
        <w:autoSpaceDE w:val="0"/>
        <w:autoSpaceDN w:val="0"/>
        <w:adjustRightInd w:val="0"/>
        <w:spacing w:after="0" w:line="240" w:lineRule="auto"/>
        <w:jc w:val="both"/>
        <w:rPr>
          <w:rFonts w:ascii="ArialMT" w:hAnsi="ArialMT" w:cs="ArialMT"/>
          <w:i/>
          <w:iCs/>
        </w:rPr>
      </w:pPr>
      <w:r w:rsidRPr="00BA7796">
        <w:rPr>
          <w:rFonts w:ascii="ArialMT" w:hAnsi="ArialMT" w:cs="ArialMT"/>
          <w:i/>
          <w:iCs/>
        </w:rPr>
        <w:t>Le candidat est invité à prendre des initiatives et à présenter sa démarche. Toute démarche pertinente, même non aboutie, sera valorisée.</w:t>
      </w:r>
    </w:p>
    <w:p w14:paraId="07E580C6" w14:textId="2A65DBEB" w:rsidR="00B61A2B" w:rsidRDefault="00B61A2B">
      <w:pPr>
        <w:rPr>
          <w:rFonts w:ascii="ArialMT" w:hAnsi="ArialMT" w:cs="ArialMT"/>
        </w:rPr>
      </w:pPr>
      <w:r>
        <w:rPr>
          <w:rFonts w:ascii="ArialMT" w:hAnsi="ArialMT" w:cs="ArialMT"/>
        </w:rPr>
        <w:br w:type="page"/>
      </w:r>
    </w:p>
    <w:p w14:paraId="6763CF43" w14:textId="77777777" w:rsidR="00B61A2B" w:rsidRDefault="00B61A2B" w:rsidP="00A231B2">
      <w:pPr>
        <w:autoSpaceDE w:val="0"/>
        <w:autoSpaceDN w:val="0"/>
        <w:adjustRightInd w:val="0"/>
        <w:spacing w:after="0" w:line="240" w:lineRule="auto"/>
        <w:jc w:val="both"/>
        <w:rPr>
          <w:rFonts w:ascii="ArialMT" w:hAnsi="ArialMT" w:cs="ArialMT"/>
        </w:rPr>
      </w:pPr>
      <w:r w:rsidRPr="00B61A2B">
        <w:rPr>
          <w:rFonts w:ascii="ArialMT" w:hAnsi="ArialMT" w:cs="ArialMT"/>
        </w:rPr>
        <w:t xml:space="preserve">"Nous avons retapé ce sujet, mais il est possible que la mise en page ne soit pas parfaite et que des fautes de frappe se soient glissées dans ce document. Vous pouvez nous envoyer une version corrigée à </w:t>
      </w:r>
      <w:hyperlink r:id="rId8" w:tgtFrame="_blank" w:history="1">
        <w:r w:rsidRPr="00B61A2B">
          <w:rPr>
            <w:rStyle w:val="Lienhypertexte"/>
            <w:rFonts w:ascii="ArialMT" w:hAnsi="ArialMT" w:cs="ArialMT"/>
          </w:rPr>
          <w:t>labolycee@labolycee.org</w:t>
        </w:r>
      </w:hyperlink>
      <w:r w:rsidRPr="00B61A2B">
        <w:rPr>
          <w:rFonts w:ascii="ArialMT" w:hAnsi="ArialMT" w:cs="ArialMT"/>
        </w:rPr>
        <w:t xml:space="preserve">. </w:t>
      </w:r>
    </w:p>
    <w:p w14:paraId="20B28AEF" w14:textId="09D26470" w:rsidR="009737EB" w:rsidRDefault="00B61A2B" w:rsidP="00A231B2">
      <w:pPr>
        <w:autoSpaceDE w:val="0"/>
        <w:autoSpaceDN w:val="0"/>
        <w:adjustRightInd w:val="0"/>
        <w:spacing w:after="0" w:line="240" w:lineRule="auto"/>
        <w:jc w:val="both"/>
        <w:rPr>
          <w:rFonts w:ascii="ArialMT" w:hAnsi="ArialMT" w:cs="ArialMT"/>
        </w:rPr>
      </w:pPr>
      <w:r w:rsidRPr="00B61A2B">
        <w:rPr>
          <w:rFonts w:ascii="ArialMT" w:hAnsi="ArialMT" w:cs="ArialMT"/>
        </w:rPr>
        <w:t>Nous tentons de coller au mieux aux originaux (Police Arial 12 et non 10, Marges 1,4 cm afin de pouvoir imprimer deux pages en une si besoin). Merci pour votre aide"</w:t>
      </w:r>
    </w:p>
    <w:sectPr w:rsidR="009737EB"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EB1"/>
    <w:multiLevelType w:val="hybridMultilevel"/>
    <w:tmpl w:val="EF785912"/>
    <w:lvl w:ilvl="0" w:tplc="D4B489C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B6A09"/>
    <w:multiLevelType w:val="hybridMultilevel"/>
    <w:tmpl w:val="3ED00DC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116E6"/>
    <w:multiLevelType w:val="hybridMultilevel"/>
    <w:tmpl w:val="3BAEED5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27878"/>
    <w:multiLevelType w:val="hybridMultilevel"/>
    <w:tmpl w:val="EBB8885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3D0B7D"/>
    <w:multiLevelType w:val="hybridMultilevel"/>
    <w:tmpl w:val="E9F62888"/>
    <w:lvl w:ilvl="0" w:tplc="94FC039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B55574"/>
    <w:multiLevelType w:val="hybridMultilevel"/>
    <w:tmpl w:val="6018E580"/>
    <w:lvl w:ilvl="0" w:tplc="4D88E0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9B6447"/>
    <w:multiLevelType w:val="hybridMultilevel"/>
    <w:tmpl w:val="B4F808B4"/>
    <w:lvl w:ilvl="0" w:tplc="D9B0DC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F37FA8"/>
    <w:multiLevelType w:val="hybridMultilevel"/>
    <w:tmpl w:val="251CEA0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56785"/>
    <w:multiLevelType w:val="hybridMultilevel"/>
    <w:tmpl w:val="AA7E36A0"/>
    <w:lvl w:ilvl="0" w:tplc="B5FE86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BF44F4"/>
    <w:multiLevelType w:val="hybridMultilevel"/>
    <w:tmpl w:val="1D4E9718"/>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246695"/>
    <w:multiLevelType w:val="hybridMultilevel"/>
    <w:tmpl w:val="61AC7EBC"/>
    <w:lvl w:ilvl="0" w:tplc="94FC039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F7417C"/>
    <w:multiLevelType w:val="hybridMultilevel"/>
    <w:tmpl w:val="92E619A2"/>
    <w:lvl w:ilvl="0" w:tplc="5C7462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7183360">
    <w:abstractNumId w:val="13"/>
  </w:num>
  <w:num w:numId="2" w16cid:durableId="1902054790">
    <w:abstractNumId w:val="14"/>
  </w:num>
  <w:num w:numId="3" w16cid:durableId="1180194274">
    <w:abstractNumId w:val="2"/>
  </w:num>
  <w:num w:numId="4" w16cid:durableId="1904022612">
    <w:abstractNumId w:val="5"/>
  </w:num>
  <w:num w:numId="5" w16cid:durableId="673261127">
    <w:abstractNumId w:val="9"/>
  </w:num>
  <w:num w:numId="6" w16cid:durableId="2039350013">
    <w:abstractNumId w:val="7"/>
  </w:num>
  <w:num w:numId="7" w16cid:durableId="1117482302">
    <w:abstractNumId w:val="4"/>
  </w:num>
  <w:num w:numId="8" w16cid:durableId="1738820459">
    <w:abstractNumId w:val="10"/>
  </w:num>
  <w:num w:numId="9" w16cid:durableId="1367099286">
    <w:abstractNumId w:val="11"/>
  </w:num>
  <w:num w:numId="10" w16cid:durableId="907883242">
    <w:abstractNumId w:val="8"/>
  </w:num>
  <w:num w:numId="11" w16cid:durableId="1279020043">
    <w:abstractNumId w:val="1"/>
  </w:num>
  <w:num w:numId="12" w16cid:durableId="341250310">
    <w:abstractNumId w:val="15"/>
  </w:num>
  <w:num w:numId="13" w16cid:durableId="1009336803">
    <w:abstractNumId w:val="3"/>
  </w:num>
  <w:num w:numId="14" w16cid:durableId="987586760">
    <w:abstractNumId w:val="0"/>
  </w:num>
  <w:num w:numId="15" w16cid:durableId="1019434705">
    <w:abstractNumId w:val="12"/>
  </w:num>
  <w:num w:numId="16" w16cid:durableId="532768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11418"/>
    <w:rsid w:val="00012AAB"/>
    <w:rsid w:val="00017D50"/>
    <w:rsid w:val="00035C25"/>
    <w:rsid w:val="00036B43"/>
    <w:rsid w:val="00040449"/>
    <w:rsid w:val="000D14AB"/>
    <w:rsid w:val="00113DC4"/>
    <w:rsid w:val="00142394"/>
    <w:rsid w:val="00182EE7"/>
    <w:rsid w:val="001A4C7F"/>
    <w:rsid w:val="001A533E"/>
    <w:rsid w:val="001A7209"/>
    <w:rsid w:val="001B7A65"/>
    <w:rsid w:val="001E5375"/>
    <w:rsid w:val="001E7045"/>
    <w:rsid w:val="00233A95"/>
    <w:rsid w:val="00234D33"/>
    <w:rsid w:val="002A3CD0"/>
    <w:rsid w:val="002C27A0"/>
    <w:rsid w:val="002C4ACF"/>
    <w:rsid w:val="00371118"/>
    <w:rsid w:val="00387A6D"/>
    <w:rsid w:val="00390B92"/>
    <w:rsid w:val="00391BB9"/>
    <w:rsid w:val="003A67FF"/>
    <w:rsid w:val="003D41E2"/>
    <w:rsid w:val="003E0FCD"/>
    <w:rsid w:val="00405F65"/>
    <w:rsid w:val="00414890"/>
    <w:rsid w:val="00463468"/>
    <w:rsid w:val="00490633"/>
    <w:rsid w:val="004C04F6"/>
    <w:rsid w:val="005056F9"/>
    <w:rsid w:val="00531254"/>
    <w:rsid w:val="005847DE"/>
    <w:rsid w:val="00603F7B"/>
    <w:rsid w:val="00676FB8"/>
    <w:rsid w:val="00680886"/>
    <w:rsid w:val="00751BFB"/>
    <w:rsid w:val="00772069"/>
    <w:rsid w:val="007F5030"/>
    <w:rsid w:val="0080100B"/>
    <w:rsid w:val="0082135B"/>
    <w:rsid w:val="0087301A"/>
    <w:rsid w:val="008948DC"/>
    <w:rsid w:val="008B5722"/>
    <w:rsid w:val="008C275C"/>
    <w:rsid w:val="008C5F55"/>
    <w:rsid w:val="00930657"/>
    <w:rsid w:val="009708DA"/>
    <w:rsid w:val="009737EB"/>
    <w:rsid w:val="00986630"/>
    <w:rsid w:val="009944BB"/>
    <w:rsid w:val="009A4870"/>
    <w:rsid w:val="009C65EF"/>
    <w:rsid w:val="00A01E08"/>
    <w:rsid w:val="00A02BE2"/>
    <w:rsid w:val="00A231B2"/>
    <w:rsid w:val="00A86B99"/>
    <w:rsid w:val="00AC0230"/>
    <w:rsid w:val="00AF4059"/>
    <w:rsid w:val="00B01E9C"/>
    <w:rsid w:val="00B158CD"/>
    <w:rsid w:val="00B34C55"/>
    <w:rsid w:val="00B61A2B"/>
    <w:rsid w:val="00BA7796"/>
    <w:rsid w:val="00BB6CED"/>
    <w:rsid w:val="00C045DE"/>
    <w:rsid w:val="00C73CD9"/>
    <w:rsid w:val="00C90CE8"/>
    <w:rsid w:val="00CC262B"/>
    <w:rsid w:val="00D369B6"/>
    <w:rsid w:val="00D44573"/>
    <w:rsid w:val="00E05677"/>
    <w:rsid w:val="00E10DF4"/>
    <w:rsid w:val="00E2217B"/>
    <w:rsid w:val="00E712E2"/>
    <w:rsid w:val="00E85F80"/>
    <w:rsid w:val="00E92D72"/>
    <w:rsid w:val="00EB63DF"/>
    <w:rsid w:val="00ED5B58"/>
    <w:rsid w:val="00EE0751"/>
    <w:rsid w:val="00F0583B"/>
    <w:rsid w:val="00F13B18"/>
    <w:rsid w:val="00F50C71"/>
    <w:rsid w:val="00FC2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2AB1"/>
  <w15:docId w15:val="{1DEC9588-AEA2-458E-96C5-54BF2BC1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D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customStyle="1" w:styleId="Mentionnonrsolue1">
    <w:name w:val="Mention non résolue1"/>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E92D72"/>
    <w:rPr>
      <w:color w:val="808080"/>
    </w:rPr>
  </w:style>
  <w:style w:type="paragraph" w:styleId="Textedebulles">
    <w:name w:val="Balloon Text"/>
    <w:basedOn w:val="Normal"/>
    <w:link w:val="TextedebullesCar"/>
    <w:uiPriority w:val="99"/>
    <w:semiHidden/>
    <w:unhideWhenUsed/>
    <w:rsid w:val="002A3C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3CD0"/>
    <w:rPr>
      <w:rFonts w:ascii="Tahoma" w:hAnsi="Tahoma" w:cs="Tahoma"/>
      <w:sz w:val="16"/>
      <w:szCs w:val="16"/>
    </w:rPr>
  </w:style>
  <w:style w:type="character" w:styleId="Mentionnonrsolue">
    <w:name w:val="Unresolved Mention"/>
    <w:basedOn w:val="Policepardfaut"/>
    <w:uiPriority w:val="99"/>
    <w:semiHidden/>
    <w:unhideWhenUsed/>
    <w:rsid w:val="00B6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lycee@labolycee.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olyce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3B93E-9E1E-4798-A706-2E549929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829</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CRIF</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michelnoe.descout</dc:creator>
  <cp:lastModifiedBy>jocelyn CLEMENT</cp:lastModifiedBy>
  <cp:revision>3</cp:revision>
  <dcterms:created xsi:type="dcterms:W3CDTF">2026-06-24T15:04:00Z</dcterms:created>
  <dcterms:modified xsi:type="dcterms:W3CDTF">2026-06-24T15:04:00Z</dcterms:modified>
</cp:coreProperties>
</file>