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0AA9" w14:textId="77777777" w:rsidR="0086797A" w:rsidRDefault="0086797A" w:rsidP="0086797A">
      <w:pPr>
        <w:pBdr>
          <w:top w:val="single" w:sz="4" w:space="1" w:color="auto"/>
          <w:left w:val="single" w:sz="4" w:space="4" w:color="auto"/>
          <w:bottom w:val="single" w:sz="4" w:space="1" w:color="auto"/>
          <w:right w:val="single" w:sz="4" w:space="4" w:color="auto"/>
        </w:pBdr>
        <w:spacing w:after="0"/>
        <w:rPr>
          <w:b/>
          <w:bCs/>
        </w:rPr>
      </w:pPr>
      <w:r w:rsidRPr="0086797A">
        <w:rPr>
          <w:b/>
          <w:bCs/>
        </w:rPr>
        <w:t>Bac 2025 Asie Jour 1</w:t>
      </w:r>
      <w:r w:rsidRPr="0086797A">
        <w:rPr>
          <w:b/>
          <w:bCs/>
        </w:rPr>
        <w:tab/>
      </w:r>
      <w:r w:rsidR="000B641B" w:rsidRPr="0086797A">
        <w:rPr>
          <w:b/>
          <w:bCs/>
        </w:rPr>
        <w:t xml:space="preserve"> Exercice 3 – Arôme de poire (4 points)</w:t>
      </w:r>
    </w:p>
    <w:p w14:paraId="0CB9B7F1" w14:textId="2235C952" w:rsidR="009064FB" w:rsidRPr="0086797A" w:rsidRDefault="0086797A" w:rsidP="0086797A">
      <w:pPr>
        <w:pBdr>
          <w:top w:val="single" w:sz="4" w:space="1" w:color="auto"/>
          <w:left w:val="single" w:sz="4" w:space="4" w:color="auto"/>
          <w:bottom w:val="single" w:sz="4" w:space="1" w:color="auto"/>
          <w:right w:val="single" w:sz="4" w:space="4" w:color="auto"/>
        </w:pBdr>
        <w:spacing w:after="0"/>
        <w:jc w:val="right"/>
        <w:rPr>
          <w:b/>
          <w:bCs/>
        </w:rPr>
      </w:pPr>
      <w:r w:rsidRPr="0086797A">
        <w:rPr>
          <w:b/>
          <w:bCs/>
        </w:rPr>
        <w:t xml:space="preserve"> </w:t>
      </w:r>
      <w:hyperlink r:id="rId7" w:history="1">
        <w:r w:rsidRPr="0086797A">
          <w:rPr>
            <w:rStyle w:val="Lienhypertexte"/>
            <w:b/>
            <w:bCs/>
          </w:rPr>
          <w:t>https://www.labolycee.org</w:t>
        </w:r>
      </w:hyperlink>
      <w:r w:rsidRPr="0086797A">
        <w:rPr>
          <w:b/>
          <w:bCs/>
        </w:rPr>
        <w:t xml:space="preserve"> </w:t>
      </w:r>
    </w:p>
    <w:p w14:paraId="4BD25578" w14:textId="77777777" w:rsidR="009064FB" w:rsidRDefault="009064FB" w:rsidP="0086797A">
      <w:pPr>
        <w:spacing w:after="0"/>
      </w:pPr>
    </w:p>
    <w:p w14:paraId="5F25A9EB" w14:textId="77777777" w:rsidR="009064FB" w:rsidRDefault="000B641B" w:rsidP="0086797A">
      <w:pPr>
        <w:spacing w:after="0"/>
        <w:jc w:val="both"/>
        <w:rPr>
          <w:szCs w:val="24"/>
        </w:rPr>
      </w:pPr>
      <w:r>
        <w:rPr>
          <w:szCs w:val="24"/>
        </w:rPr>
        <w:t>Les esters sont des composés organiques à l'origine de l'arôme des fruits et de l'odeur de certains parfums. Ils sont facilement synthétisés au laboratoire.</w:t>
      </w:r>
    </w:p>
    <w:p w14:paraId="42F48798" w14:textId="77777777" w:rsidR="009064FB" w:rsidRDefault="009064FB" w:rsidP="0086797A">
      <w:pPr>
        <w:spacing w:after="0"/>
        <w:jc w:val="both"/>
        <w:rPr>
          <w:szCs w:val="24"/>
        </w:rPr>
      </w:pPr>
    </w:p>
    <w:p w14:paraId="3A02A949" w14:textId="77777777" w:rsidR="009064FB" w:rsidRDefault="000B641B" w:rsidP="0086797A">
      <w:pPr>
        <w:spacing w:after="0"/>
        <w:jc w:val="both"/>
        <w:rPr>
          <w:szCs w:val="24"/>
        </w:rPr>
      </w:pPr>
      <w:r>
        <w:rPr>
          <w:szCs w:val="24"/>
        </w:rPr>
        <w:t>L'objectif de cet exercice est d'étudier la synthèse de l'éthanoate de pentyle, molécule responsable de l'arôme de poire.</w:t>
      </w:r>
    </w:p>
    <w:p w14:paraId="132531E9" w14:textId="77777777" w:rsidR="009064FB" w:rsidRDefault="009064FB" w:rsidP="0086797A">
      <w:pPr>
        <w:spacing w:after="0"/>
        <w:rPr>
          <w:szCs w:val="24"/>
        </w:rPr>
      </w:pPr>
    </w:p>
    <w:p w14:paraId="14F869B3" w14:textId="77777777" w:rsidR="009064FB" w:rsidRPr="0086797A" w:rsidRDefault="000B641B" w:rsidP="0086797A">
      <w:pPr>
        <w:spacing w:after="0"/>
        <w:rPr>
          <w:b/>
          <w:bCs/>
          <w:szCs w:val="24"/>
        </w:rPr>
      </w:pPr>
      <w:r w:rsidRPr="0086797A">
        <w:rPr>
          <w:b/>
          <w:bCs/>
          <w:szCs w:val="24"/>
          <w:u w:val="single" w:color="000000"/>
        </w:rPr>
        <w:t>Données</w:t>
      </w:r>
      <w:r w:rsidRPr="0086797A">
        <w:rPr>
          <w:b/>
          <w:bCs/>
          <w:szCs w:val="24"/>
        </w:rPr>
        <w:t> :</w:t>
      </w:r>
    </w:p>
    <w:p w14:paraId="18FBB865" w14:textId="77777777" w:rsidR="009064FB" w:rsidRDefault="009064FB" w:rsidP="0086797A">
      <w:pPr>
        <w:spacing w:after="0"/>
        <w:rPr>
          <w:szCs w:val="24"/>
        </w:rPr>
      </w:pPr>
    </w:p>
    <w:tbl>
      <w:tblPr>
        <w:tblStyle w:val="TableGrid"/>
        <w:tblW w:w="9539" w:type="dxa"/>
        <w:tblInd w:w="133" w:type="dxa"/>
        <w:tblLayout w:type="fixed"/>
        <w:tblCellMar>
          <w:top w:w="154" w:type="dxa"/>
          <w:left w:w="98" w:type="dxa"/>
          <w:right w:w="115" w:type="dxa"/>
        </w:tblCellMar>
        <w:tblLook w:val="04A0" w:firstRow="1" w:lastRow="0" w:firstColumn="1" w:lastColumn="0" w:noHBand="0" w:noVBand="1"/>
      </w:tblPr>
      <w:tblGrid>
        <w:gridCol w:w="3059"/>
        <w:gridCol w:w="1681"/>
        <w:gridCol w:w="2093"/>
        <w:gridCol w:w="2706"/>
      </w:tblGrid>
      <w:tr w:rsidR="009064FB" w14:paraId="2FB5B269" w14:textId="77777777" w:rsidTr="0086797A">
        <w:trPr>
          <w:trHeight w:val="397"/>
        </w:trPr>
        <w:tc>
          <w:tcPr>
            <w:tcW w:w="3058" w:type="dxa"/>
            <w:tcBorders>
              <w:top w:val="single" w:sz="2" w:space="0" w:color="000000"/>
              <w:left w:val="single" w:sz="2" w:space="0" w:color="000000"/>
              <w:bottom w:val="single" w:sz="2" w:space="0" w:color="000000"/>
              <w:right w:val="single" w:sz="2" w:space="0" w:color="000000"/>
            </w:tcBorders>
            <w:vAlign w:val="center"/>
          </w:tcPr>
          <w:p w14:paraId="0BDDAF4B" w14:textId="77777777" w:rsidR="009064FB" w:rsidRDefault="009064FB" w:rsidP="0086797A">
            <w:pPr>
              <w:spacing w:after="0"/>
            </w:pPr>
          </w:p>
        </w:tc>
        <w:tc>
          <w:tcPr>
            <w:tcW w:w="1681" w:type="dxa"/>
            <w:tcBorders>
              <w:top w:val="single" w:sz="2" w:space="0" w:color="000000"/>
              <w:left w:val="single" w:sz="2" w:space="0" w:color="000000"/>
              <w:bottom w:val="single" w:sz="2" w:space="0" w:color="000000"/>
              <w:right w:val="single" w:sz="2" w:space="0" w:color="000000"/>
            </w:tcBorders>
            <w:vAlign w:val="center"/>
          </w:tcPr>
          <w:p w14:paraId="529A975A" w14:textId="77777777" w:rsidR="009064FB" w:rsidRDefault="000B641B" w:rsidP="0086797A">
            <w:pPr>
              <w:spacing w:after="0"/>
              <w:jc w:val="center"/>
            </w:pPr>
            <w:r>
              <w:rPr>
                <w:kern w:val="2"/>
              </w:rPr>
              <w:t>Pentan-1-ol</w:t>
            </w:r>
          </w:p>
        </w:tc>
        <w:tc>
          <w:tcPr>
            <w:tcW w:w="2093" w:type="dxa"/>
            <w:tcBorders>
              <w:top w:val="single" w:sz="2" w:space="0" w:color="000000"/>
              <w:left w:val="single" w:sz="2" w:space="0" w:color="000000"/>
              <w:bottom w:val="single" w:sz="2" w:space="0" w:color="000000"/>
              <w:right w:val="single" w:sz="2" w:space="0" w:color="000000"/>
            </w:tcBorders>
            <w:vAlign w:val="center"/>
          </w:tcPr>
          <w:p w14:paraId="0FAD4000" w14:textId="77777777" w:rsidR="009064FB" w:rsidRDefault="000B641B" w:rsidP="0086797A">
            <w:pPr>
              <w:spacing w:after="0"/>
              <w:jc w:val="center"/>
            </w:pPr>
            <w:r>
              <w:rPr>
                <w:kern w:val="2"/>
              </w:rPr>
              <w:t>Acide éthanoïque</w:t>
            </w:r>
          </w:p>
        </w:tc>
        <w:tc>
          <w:tcPr>
            <w:tcW w:w="2706" w:type="dxa"/>
            <w:tcBorders>
              <w:top w:val="single" w:sz="2" w:space="0" w:color="000000"/>
              <w:left w:val="single" w:sz="2" w:space="0" w:color="000000"/>
              <w:bottom w:val="single" w:sz="2" w:space="0" w:color="000000"/>
              <w:right w:val="single" w:sz="2" w:space="0" w:color="000000"/>
            </w:tcBorders>
            <w:vAlign w:val="center"/>
          </w:tcPr>
          <w:p w14:paraId="47AF6B57" w14:textId="329AADE4" w:rsidR="009064FB" w:rsidRDefault="000B641B" w:rsidP="0086797A">
            <w:pPr>
              <w:spacing w:after="0"/>
              <w:jc w:val="center"/>
            </w:pPr>
            <w:proofErr w:type="spellStart"/>
            <w:r>
              <w:rPr>
                <w:kern w:val="2"/>
              </w:rPr>
              <w:t>Ethanoate</w:t>
            </w:r>
            <w:proofErr w:type="spellEnd"/>
            <w:r>
              <w:rPr>
                <w:kern w:val="2"/>
              </w:rPr>
              <w:t xml:space="preserve"> </w:t>
            </w:r>
            <w:r>
              <w:rPr>
                <w:kern w:val="2"/>
              </w:rPr>
              <w:t>de pentyle</w:t>
            </w:r>
          </w:p>
        </w:tc>
      </w:tr>
      <w:tr w:rsidR="009064FB" w14:paraId="196CC291" w14:textId="77777777" w:rsidTr="0086797A">
        <w:trPr>
          <w:trHeight w:val="397"/>
        </w:trPr>
        <w:tc>
          <w:tcPr>
            <w:tcW w:w="3058" w:type="dxa"/>
            <w:tcBorders>
              <w:top w:val="single" w:sz="2" w:space="0" w:color="000000"/>
              <w:left w:val="single" w:sz="2" w:space="0" w:color="000000"/>
              <w:bottom w:val="single" w:sz="2" w:space="0" w:color="000000"/>
              <w:right w:val="single" w:sz="2" w:space="0" w:color="000000"/>
            </w:tcBorders>
            <w:vAlign w:val="center"/>
          </w:tcPr>
          <w:p w14:paraId="688A3CC2" w14:textId="77777777" w:rsidR="009064FB" w:rsidRDefault="000B641B" w:rsidP="0086797A">
            <w:pPr>
              <w:spacing w:after="0"/>
            </w:pPr>
            <w:r>
              <w:rPr>
                <w:kern w:val="2"/>
              </w:rPr>
              <w:t>Masse molaire (</w:t>
            </w:r>
            <w:proofErr w:type="spellStart"/>
            <w:r>
              <w:rPr>
                <w:kern w:val="2"/>
              </w:rPr>
              <w:t>g</w:t>
            </w:r>
            <w:r>
              <w:rPr>
                <w:rFonts w:ascii="Cambria Math" w:eastAsia="CambriaMath" w:hAnsi="Cambria Math" w:cs="Cambria Math"/>
                <w:kern w:val="2"/>
                <w:lang w:eastAsia="ja-JP"/>
              </w:rPr>
              <w:t>⋅</w:t>
            </w:r>
            <w:r>
              <w:rPr>
                <w:kern w:val="2"/>
              </w:rPr>
              <w:t>mol</w:t>
            </w:r>
            <w:proofErr w:type="spellEnd"/>
            <w:r>
              <w:rPr>
                <w:kern w:val="2"/>
                <w:vertAlign w:val="superscript"/>
              </w:rPr>
              <w:t>–</w:t>
            </w:r>
            <w:r>
              <w:rPr>
                <w:rFonts w:eastAsia="Times New Roman"/>
                <w:kern w:val="2"/>
                <w:vertAlign w:val="superscript"/>
              </w:rPr>
              <w:t>1</w:t>
            </w:r>
            <w:r>
              <w:rPr>
                <w:rFonts w:eastAsia="Times New Roman"/>
                <w:kern w:val="2"/>
              </w:rPr>
              <w:t>)</w:t>
            </w:r>
          </w:p>
        </w:tc>
        <w:tc>
          <w:tcPr>
            <w:tcW w:w="1681" w:type="dxa"/>
            <w:tcBorders>
              <w:top w:val="single" w:sz="2" w:space="0" w:color="000000"/>
              <w:left w:val="single" w:sz="2" w:space="0" w:color="000000"/>
              <w:bottom w:val="single" w:sz="2" w:space="0" w:color="000000"/>
              <w:right w:val="single" w:sz="2" w:space="0" w:color="000000"/>
            </w:tcBorders>
            <w:vAlign w:val="center"/>
          </w:tcPr>
          <w:p w14:paraId="1A49DDC8" w14:textId="77777777" w:rsidR="009064FB" w:rsidRDefault="000B641B" w:rsidP="0086797A">
            <w:pPr>
              <w:spacing w:after="0"/>
              <w:jc w:val="center"/>
            </w:pPr>
            <w:r>
              <w:rPr>
                <w:rFonts w:eastAsia="Times New Roman"/>
                <w:kern w:val="2"/>
              </w:rPr>
              <w:t>88,0</w:t>
            </w:r>
          </w:p>
        </w:tc>
        <w:tc>
          <w:tcPr>
            <w:tcW w:w="2093" w:type="dxa"/>
            <w:tcBorders>
              <w:top w:val="single" w:sz="2" w:space="0" w:color="000000"/>
              <w:left w:val="single" w:sz="2" w:space="0" w:color="000000"/>
              <w:bottom w:val="single" w:sz="2" w:space="0" w:color="000000"/>
              <w:right w:val="single" w:sz="2" w:space="0" w:color="000000"/>
            </w:tcBorders>
            <w:vAlign w:val="center"/>
          </w:tcPr>
          <w:p w14:paraId="1ECE0C70" w14:textId="77777777" w:rsidR="009064FB" w:rsidRDefault="000B641B" w:rsidP="0086797A">
            <w:pPr>
              <w:spacing w:after="0"/>
              <w:jc w:val="center"/>
            </w:pPr>
            <w:r>
              <w:rPr>
                <w:rFonts w:eastAsia="Times New Roman"/>
                <w:kern w:val="2"/>
              </w:rPr>
              <w:t>60,0</w:t>
            </w:r>
          </w:p>
        </w:tc>
        <w:tc>
          <w:tcPr>
            <w:tcW w:w="2706" w:type="dxa"/>
            <w:tcBorders>
              <w:top w:val="single" w:sz="2" w:space="0" w:color="000000"/>
              <w:left w:val="single" w:sz="2" w:space="0" w:color="000000"/>
              <w:bottom w:val="single" w:sz="2" w:space="0" w:color="000000"/>
              <w:right w:val="single" w:sz="2" w:space="0" w:color="000000"/>
            </w:tcBorders>
            <w:vAlign w:val="center"/>
          </w:tcPr>
          <w:p w14:paraId="61BFE2CD" w14:textId="77777777" w:rsidR="009064FB" w:rsidRDefault="000B641B" w:rsidP="0086797A">
            <w:pPr>
              <w:spacing w:after="0"/>
              <w:jc w:val="center"/>
            </w:pPr>
            <w:r>
              <w:rPr>
                <w:rFonts w:eastAsia="Times New Roman"/>
                <w:kern w:val="2"/>
              </w:rPr>
              <w:t>130,0</w:t>
            </w:r>
          </w:p>
        </w:tc>
      </w:tr>
      <w:tr w:rsidR="009064FB" w14:paraId="7F12AE0F" w14:textId="77777777" w:rsidTr="0086797A">
        <w:trPr>
          <w:trHeight w:val="397"/>
        </w:trPr>
        <w:tc>
          <w:tcPr>
            <w:tcW w:w="3058" w:type="dxa"/>
            <w:tcBorders>
              <w:top w:val="single" w:sz="2" w:space="0" w:color="000000"/>
              <w:left w:val="single" w:sz="2" w:space="0" w:color="000000"/>
              <w:bottom w:val="single" w:sz="2" w:space="0" w:color="000000"/>
              <w:right w:val="single" w:sz="2" w:space="0" w:color="000000"/>
            </w:tcBorders>
            <w:vAlign w:val="center"/>
          </w:tcPr>
          <w:p w14:paraId="7C710452" w14:textId="77777777" w:rsidR="009064FB" w:rsidRDefault="000B641B" w:rsidP="0086797A">
            <w:pPr>
              <w:spacing w:after="0"/>
            </w:pPr>
            <w:r>
              <w:rPr>
                <w:kern w:val="2"/>
              </w:rPr>
              <w:t>Densité (-)</w:t>
            </w:r>
          </w:p>
        </w:tc>
        <w:tc>
          <w:tcPr>
            <w:tcW w:w="1681" w:type="dxa"/>
            <w:tcBorders>
              <w:top w:val="single" w:sz="2" w:space="0" w:color="000000"/>
              <w:left w:val="single" w:sz="2" w:space="0" w:color="000000"/>
              <w:bottom w:val="single" w:sz="2" w:space="0" w:color="000000"/>
              <w:right w:val="single" w:sz="2" w:space="0" w:color="000000"/>
            </w:tcBorders>
            <w:vAlign w:val="center"/>
          </w:tcPr>
          <w:p w14:paraId="16BFC137" w14:textId="77777777" w:rsidR="009064FB" w:rsidRDefault="000B641B" w:rsidP="0086797A">
            <w:pPr>
              <w:spacing w:after="0"/>
              <w:jc w:val="center"/>
            </w:pPr>
            <w:r>
              <w:rPr>
                <w:rFonts w:eastAsia="Times New Roman"/>
                <w:kern w:val="2"/>
              </w:rPr>
              <w:t>0,814</w:t>
            </w:r>
          </w:p>
        </w:tc>
        <w:tc>
          <w:tcPr>
            <w:tcW w:w="2093" w:type="dxa"/>
            <w:tcBorders>
              <w:top w:val="single" w:sz="2" w:space="0" w:color="000000"/>
              <w:left w:val="single" w:sz="2" w:space="0" w:color="000000"/>
              <w:bottom w:val="single" w:sz="2" w:space="0" w:color="000000"/>
              <w:right w:val="single" w:sz="2" w:space="0" w:color="000000"/>
            </w:tcBorders>
            <w:vAlign w:val="center"/>
          </w:tcPr>
          <w:p w14:paraId="55642588" w14:textId="77777777" w:rsidR="009064FB" w:rsidRDefault="000B641B" w:rsidP="0086797A">
            <w:pPr>
              <w:spacing w:after="0"/>
              <w:jc w:val="center"/>
            </w:pPr>
            <w:r>
              <w:t>1,05</w:t>
            </w:r>
          </w:p>
        </w:tc>
        <w:tc>
          <w:tcPr>
            <w:tcW w:w="2706" w:type="dxa"/>
            <w:tcBorders>
              <w:top w:val="single" w:sz="2" w:space="0" w:color="000000"/>
              <w:left w:val="single" w:sz="2" w:space="0" w:color="000000"/>
              <w:bottom w:val="single" w:sz="2" w:space="0" w:color="000000"/>
              <w:right w:val="single" w:sz="2" w:space="0" w:color="000000"/>
            </w:tcBorders>
            <w:vAlign w:val="center"/>
          </w:tcPr>
          <w:p w14:paraId="7E00C857" w14:textId="77777777" w:rsidR="009064FB" w:rsidRDefault="000B641B" w:rsidP="0086797A">
            <w:pPr>
              <w:spacing w:after="0"/>
              <w:jc w:val="center"/>
            </w:pPr>
            <w:r>
              <w:rPr>
                <w:rFonts w:eastAsia="Times New Roman"/>
                <w:kern w:val="2"/>
              </w:rPr>
              <w:t>0,880</w:t>
            </w:r>
          </w:p>
        </w:tc>
      </w:tr>
      <w:tr w:rsidR="009064FB" w14:paraId="0BE4ABF8" w14:textId="77777777" w:rsidTr="0086797A">
        <w:trPr>
          <w:trHeight w:val="397"/>
        </w:trPr>
        <w:tc>
          <w:tcPr>
            <w:tcW w:w="3058" w:type="dxa"/>
            <w:tcBorders>
              <w:top w:val="single" w:sz="2" w:space="0" w:color="000000"/>
              <w:left w:val="single" w:sz="2" w:space="0" w:color="000000"/>
              <w:bottom w:val="single" w:sz="2" w:space="0" w:color="000000"/>
              <w:right w:val="single" w:sz="2" w:space="0" w:color="000000"/>
            </w:tcBorders>
            <w:vAlign w:val="center"/>
          </w:tcPr>
          <w:p w14:paraId="0AAC6A6A" w14:textId="77777777" w:rsidR="009064FB" w:rsidRDefault="000B641B" w:rsidP="0086797A">
            <w:pPr>
              <w:spacing w:after="0"/>
            </w:pPr>
            <w:r>
              <w:rPr>
                <w:kern w:val="2"/>
              </w:rPr>
              <w:t>Solubilité dans l'eau</w:t>
            </w:r>
          </w:p>
        </w:tc>
        <w:tc>
          <w:tcPr>
            <w:tcW w:w="1681" w:type="dxa"/>
            <w:tcBorders>
              <w:top w:val="single" w:sz="2" w:space="0" w:color="000000"/>
              <w:left w:val="single" w:sz="2" w:space="0" w:color="000000"/>
              <w:bottom w:val="single" w:sz="2" w:space="0" w:color="000000"/>
              <w:right w:val="single" w:sz="2" w:space="0" w:color="000000"/>
            </w:tcBorders>
            <w:vAlign w:val="center"/>
          </w:tcPr>
          <w:p w14:paraId="137B2CD1" w14:textId="77777777" w:rsidR="009064FB" w:rsidRDefault="000B641B" w:rsidP="0086797A">
            <w:pPr>
              <w:spacing w:after="0"/>
              <w:jc w:val="center"/>
            </w:pPr>
            <w:r>
              <w:rPr>
                <w:kern w:val="2"/>
              </w:rPr>
              <w:t>Faible</w:t>
            </w:r>
          </w:p>
        </w:tc>
        <w:tc>
          <w:tcPr>
            <w:tcW w:w="2093" w:type="dxa"/>
            <w:tcBorders>
              <w:top w:val="single" w:sz="2" w:space="0" w:color="000000"/>
              <w:left w:val="single" w:sz="2" w:space="0" w:color="000000"/>
              <w:bottom w:val="single" w:sz="2" w:space="0" w:color="000000"/>
              <w:right w:val="single" w:sz="2" w:space="0" w:color="000000"/>
            </w:tcBorders>
            <w:vAlign w:val="center"/>
          </w:tcPr>
          <w:p w14:paraId="77730C43" w14:textId="77777777" w:rsidR="009064FB" w:rsidRDefault="000B641B" w:rsidP="0086797A">
            <w:pPr>
              <w:spacing w:after="0"/>
              <w:jc w:val="center"/>
            </w:pPr>
            <w:r>
              <w:rPr>
                <w:kern w:val="2"/>
              </w:rPr>
              <w:t>Totale</w:t>
            </w:r>
          </w:p>
        </w:tc>
        <w:tc>
          <w:tcPr>
            <w:tcW w:w="2706" w:type="dxa"/>
            <w:tcBorders>
              <w:top w:val="single" w:sz="2" w:space="0" w:color="000000"/>
              <w:left w:val="single" w:sz="2" w:space="0" w:color="000000"/>
              <w:bottom w:val="single" w:sz="2" w:space="0" w:color="000000"/>
              <w:right w:val="single" w:sz="2" w:space="0" w:color="000000"/>
            </w:tcBorders>
            <w:vAlign w:val="center"/>
          </w:tcPr>
          <w:p w14:paraId="13AA6B57" w14:textId="77777777" w:rsidR="009064FB" w:rsidRDefault="000B641B" w:rsidP="0086797A">
            <w:pPr>
              <w:spacing w:after="0"/>
              <w:jc w:val="center"/>
            </w:pPr>
            <w:r>
              <w:rPr>
                <w:kern w:val="2"/>
              </w:rPr>
              <w:t>Nulle</w:t>
            </w:r>
          </w:p>
        </w:tc>
      </w:tr>
    </w:tbl>
    <w:p w14:paraId="5EA607E2" w14:textId="77777777" w:rsidR="009064FB" w:rsidRDefault="009064FB" w:rsidP="0086797A">
      <w:pPr>
        <w:spacing w:after="0"/>
        <w:rPr>
          <w:szCs w:val="24"/>
        </w:rPr>
      </w:pPr>
    </w:p>
    <w:p w14:paraId="22894B2F" w14:textId="77777777" w:rsidR="009064FB" w:rsidRDefault="000B641B" w:rsidP="0086797A">
      <w:pPr>
        <w:spacing w:after="0"/>
        <w:rPr>
          <w:szCs w:val="24"/>
        </w:rPr>
      </w:pPr>
      <w:r>
        <w:rPr>
          <w:szCs w:val="24"/>
        </w:rPr>
        <w:t>Bandes d'absorption infrarouge (IR) de quelques types de liaisons chimiques</w:t>
      </w:r>
      <w:r>
        <w:rPr>
          <w:noProof/>
        </w:rPr>
        <w:drawing>
          <wp:inline distT="0" distB="0" distL="0" distR="0" wp14:anchorId="5D8362DE" wp14:editId="1474BA24">
            <wp:extent cx="22225" cy="87630"/>
            <wp:effectExtent l="0" t="0" r="0" b="0"/>
            <wp:docPr id="1" name="Picture 47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7249"/>
                    <pic:cNvPicPr>
                      <a:picLocks noChangeAspect="1" noChangeArrowheads="1"/>
                    </pic:cNvPicPr>
                  </pic:nvPicPr>
                  <pic:blipFill>
                    <a:blip r:embed="rId8"/>
                    <a:stretch>
                      <a:fillRect/>
                    </a:stretch>
                  </pic:blipFill>
                  <pic:spPr bwMode="auto">
                    <a:xfrm>
                      <a:off x="0" y="0"/>
                      <a:ext cx="22225" cy="87630"/>
                    </a:xfrm>
                    <a:prstGeom prst="rect">
                      <a:avLst/>
                    </a:prstGeom>
                    <a:noFill/>
                  </pic:spPr>
                </pic:pic>
              </a:graphicData>
            </a:graphic>
          </wp:inline>
        </w:drawing>
      </w:r>
    </w:p>
    <w:p w14:paraId="08161B00" w14:textId="77777777" w:rsidR="009064FB" w:rsidRDefault="009064FB" w:rsidP="0086797A">
      <w:pPr>
        <w:spacing w:after="0"/>
        <w:rPr>
          <w:szCs w:val="24"/>
        </w:rPr>
      </w:pPr>
    </w:p>
    <w:tbl>
      <w:tblPr>
        <w:tblStyle w:val="TableGrid"/>
        <w:tblW w:w="9813" w:type="dxa"/>
        <w:tblInd w:w="64" w:type="dxa"/>
        <w:tblLayout w:type="fixed"/>
        <w:tblCellMar>
          <w:left w:w="89" w:type="dxa"/>
          <w:right w:w="115" w:type="dxa"/>
        </w:tblCellMar>
        <w:tblLook w:val="04A0" w:firstRow="1" w:lastRow="0" w:firstColumn="1" w:lastColumn="0" w:noHBand="0" w:noVBand="1"/>
      </w:tblPr>
      <w:tblGrid>
        <w:gridCol w:w="3870"/>
        <w:gridCol w:w="2867"/>
        <w:gridCol w:w="3076"/>
      </w:tblGrid>
      <w:tr w:rsidR="009064FB" w14:paraId="7056A9D3" w14:textId="77777777" w:rsidTr="0086797A">
        <w:trPr>
          <w:trHeight w:val="454"/>
        </w:trPr>
        <w:tc>
          <w:tcPr>
            <w:tcW w:w="3870" w:type="dxa"/>
            <w:tcBorders>
              <w:top w:val="single" w:sz="2" w:space="0" w:color="000000"/>
              <w:left w:val="single" w:sz="2" w:space="0" w:color="000000"/>
              <w:bottom w:val="single" w:sz="2" w:space="0" w:color="000000"/>
              <w:right w:val="single" w:sz="2" w:space="0" w:color="000000"/>
            </w:tcBorders>
            <w:vAlign w:val="center"/>
          </w:tcPr>
          <w:p w14:paraId="53168912" w14:textId="77777777" w:rsidR="009064FB" w:rsidRDefault="000B641B" w:rsidP="0086797A">
            <w:pPr>
              <w:spacing w:after="0"/>
              <w:jc w:val="center"/>
            </w:pPr>
            <w:r>
              <w:rPr>
                <w:kern w:val="2"/>
              </w:rPr>
              <w:t>Liaison</w:t>
            </w:r>
          </w:p>
        </w:tc>
        <w:tc>
          <w:tcPr>
            <w:tcW w:w="2867" w:type="dxa"/>
            <w:tcBorders>
              <w:top w:val="single" w:sz="2" w:space="0" w:color="000000"/>
              <w:left w:val="single" w:sz="2" w:space="0" w:color="000000"/>
              <w:bottom w:val="single" w:sz="2" w:space="0" w:color="000000"/>
              <w:right w:val="single" w:sz="2" w:space="0" w:color="000000"/>
            </w:tcBorders>
            <w:vAlign w:val="center"/>
          </w:tcPr>
          <w:p w14:paraId="2295489D" w14:textId="77777777" w:rsidR="009064FB" w:rsidRDefault="000B641B" w:rsidP="0086797A">
            <w:pPr>
              <w:spacing w:after="0"/>
              <w:jc w:val="center"/>
            </w:pPr>
            <w:r>
              <w:rPr>
                <w:kern w:val="2"/>
              </w:rPr>
              <w:t>Nombre d'onde (cm</w:t>
            </w:r>
            <w:r>
              <w:rPr>
                <w:kern w:val="2"/>
                <w:vertAlign w:val="superscript"/>
              </w:rPr>
              <w:t>–1</w:t>
            </w:r>
            <w:r>
              <w:rPr>
                <w:kern w:val="2"/>
              </w:rPr>
              <w:t>)</w:t>
            </w:r>
          </w:p>
        </w:tc>
        <w:tc>
          <w:tcPr>
            <w:tcW w:w="3076" w:type="dxa"/>
            <w:tcBorders>
              <w:top w:val="single" w:sz="2" w:space="0" w:color="000000"/>
              <w:left w:val="single" w:sz="2" w:space="0" w:color="000000"/>
              <w:bottom w:val="single" w:sz="2" w:space="0" w:color="000000"/>
              <w:right w:val="single" w:sz="2" w:space="0" w:color="000000"/>
            </w:tcBorders>
            <w:vAlign w:val="center"/>
          </w:tcPr>
          <w:p w14:paraId="540F770A" w14:textId="77777777" w:rsidR="009064FB" w:rsidRDefault="000B641B" w:rsidP="0086797A">
            <w:pPr>
              <w:spacing w:after="0"/>
              <w:jc w:val="center"/>
            </w:pPr>
            <w:r>
              <w:rPr>
                <w:kern w:val="2"/>
              </w:rPr>
              <w:t>Intensité</w:t>
            </w:r>
          </w:p>
        </w:tc>
      </w:tr>
      <w:tr w:rsidR="009064FB" w14:paraId="1FB6628A" w14:textId="77777777" w:rsidTr="0086797A">
        <w:trPr>
          <w:trHeight w:val="454"/>
        </w:trPr>
        <w:tc>
          <w:tcPr>
            <w:tcW w:w="3870" w:type="dxa"/>
            <w:tcBorders>
              <w:top w:val="single" w:sz="2" w:space="0" w:color="000000"/>
              <w:left w:val="single" w:sz="2" w:space="0" w:color="000000"/>
              <w:bottom w:val="single" w:sz="2" w:space="0" w:color="000000"/>
              <w:right w:val="single" w:sz="2" w:space="0" w:color="000000"/>
            </w:tcBorders>
            <w:vAlign w:val="center"/>
          </w:tcPr>
          <w:p w14:paraId="47BDF2C5" w14:textId="77777777" w:rsidR="009064FB" w:rsidRDefault="000B641B" w:rsidP="0086797A">
            <w:pPr>
              <w:spacing w:after="0"/>
            </w:pPr>
            <w:r>
              <w:rPr>
                <w:kern w:val="2"/>
              </w:rPr>
              <w:t>O-H</w:t>
            </w:r>
          </w:p>
        </w:tc>
        <w:tc>
          <w:tcPr>
            <w:tcW w:w="2867" w:type="dxa"/>
            <w:tcBorders>
              <w:top w:val="single" w:sz="2" w:space="0" w:color="000000"/>
              <w:left w:val="single" w:sz="2" w:space="0" w:color="000000"/>
              <w:bottom w:val="single" w:sz="2" w:space="0" w:color="000000"/>
              <w:right w:val="single" w:sz="2" w:space="0" w:color="000000"/>
            </w:tcBorders>
            <w:vAlign w:val="center"/>
          </w:tcPr>
          <w:p w14:paraId="5D1757CA" w14:textId="77777777" w:rsidR="009064FB" w:rsidRDefault="000B641B" w:rsidP="0086797A">
            <w:pPr>
              <w:spacing w:after="0"/>
              <w:jc w:val="center"/>
            </w:pPr>
            <w:r>
              <w:rPr>
                <w:rFonts w:eastAsia="Times New Roman"/>
                <w:kern w:val="2"/>
              </w:rPr>
              <w:t>3 100 – 3 500</w:t>
            </w:r>
          </w:p>
        </w:tc>
        <w:tc>
          <w:tcPr>
            <w:tcW w:w="3076" w:type="dxa"/>
            <w:tcBorders>
              <w:top w:val="single" w:sz="2" w:space="0" w:color="000000"/>
              <w:left w:val="single" w:sz="2" w:space="0" w:color="000000"/>
              <w:bottom w:val="single" w:sz="2" w:space="0" w:color="000000"/>
              <w:right w:val="single" w:sz="2" w:space="0" w:color="000000"/>
            </w:tcBorders>
            <w:vAlign w:val="center"/>
          </w:tcPr>
          <w:p w14:paraId="638FD39F" w14:textId="77777777" w:rsidR="009064FB" w:rsidRDefault="000B641B" w:rsidP="0086797A">
            <w:pPr>
              <w:spacing w:after="0"/>
            </w:pPr>
            <w:r>
              <w:rPr>
                <w:kern w:val="2"/>
              </w:rPr>
              <w:t>Forte et large</w:t>
            </w:r>
          </w:p>
        </w:tc>
      </w:tr>
      <w:tr w:rsidR="009064FB" w14:paraId="0155D110" w14:textId="77777777" w:rsidTr="0086797A">
        <w:trPr>
          <w:trHeight w:val="454"/>
        </w:trPr>
        <w:tc>
          <w:tcPr>
            <w:tcW w:w="3870" w:type="dxa"/>
            <w:tcBorders>
              <w:top w:val="single" w:sz="2" w:space="0" w:color="000000"/>
              <w:left w:val="single" w:sz="2" w:space="0" w:color="000000"/>
              <w:bottom w:val="single" w:sz="2" w:space="0" w:color="000000"/>
              <w:right w:val="single" w:sz="2" w:space="0" w:color="000000"/>
            </w:tcBorders>
            <w:vAlign w:val="center"/>
          </w:tcPr>
          <w:p w14:paraId="32EF1190" w14:textId="77777777" w:rsidR="009064FB" w:rsidRDefault="000B641B" w:rsidP="0086797A">
            <w:pPr>
              <w:spacing w:after="0"/>
            </w:pPr>
            <w:r>
              <w:rPr>
                <w:kern w:val="2"/>
              </w:rPr>
              <w:t>O-H des acides carboxyliques</w:t>
            </w:r>
          </w:p>
        </w:tc>
        <w:tc>
          <w:tcPr>
            <w:tcW w:w="2867" w:type="dxa"/>
            <w:tcBorders>
              <w:top w:val="single" w:sz="2" w:space="0" w:color="000000"/>
              <w:left w:val="single" w:sz="2" w:space="0" w:color="000000"/>
              <w:bottom w:val="single" w:sz="2" w:space="0" w:color="000000"/>
              <w:right w:val="single" w:sz="2" w:space="0" w:color="000000"/>
            </w:tcBorders>
            <w:vAlign w:val="center"/>
          </w:tcPr>
          <w:p w14:paraId="18819B74" w14:textId="77777777" w:rsidR="009064FB" w:rsidRDefault="000B641B" w:rsidP="0086797A">
            <w:pPr>
              <w:spacing w:after="0"/>
              <w:jc w:val="center"/>
            </w:pPr>
            <w:r>
              <w:rPr>
                <w:rFonts w:eastAsia="Times New Roman"/>
                <w:kern w:val="2"/>
              </w:rPr>
              <w:t>2 500 – 3 200</w:t>
            </w:r>
          </w:p>
        </w:tc>
        <w:tc>
          <w:tcPr>
            <w:tcW w:w="3076" w:type="dxa"/>
            <w:tcBorders>
              <w:top w:val="single" w:sz="2" w:space="0" w:color="000000"/>
              <w:left w:val="single" w:sz="2" w:space="0" w:color="000000"/>
              <w:bottom w:val="single" w:sz="2" w:space="0" w:color="000000"/>
              <w:right w:val="single" w:sz="2" w:space="0" w:color="000000"/>
            </w:tcBorders>
            <w:vAlign w:val="center"/>
          </w:tcPr>
          <w:p w14:paraId="3F357853" w14:textId="77777777" w:rsidR="009064FB" w:rsidRDefault="000B641B" w:rsidP="0086797A">
            <w:pPr>
              <w:spacing w:after="0"/>
            </w:pPr>
            <w:r>
              <w:rPr>
                <w:kern w:val="2"/>
              </w:rPr>
              <w:t>Forte à moyenne, large</w:t>
            </w:r>
          </w:p>
        </w:tc>
      </w:tr>
      <w:tr w:rsidR="009064FB" w14:paraId="7BD8ABE2" w14:textId="77777777" w:rsidTr="0086797A">
        <w:trPr>
          <w:trHeight w:val="454"/>
        </w:trPr>
        <w:tc>
          <w:tcPr>
            <w:tcW w:w="3870" w:type="dxa"/>
            <w:tcBorders>
              <w:top w:val="single" w:sz="2" w:space="0" w:color="000000"/>
              <w:left w:val="single" w:sz="2" w:space="0" w:color="000000"/>
              <w:bottom w:val="single" w:sz="2" w:space="0" w:color="000000"/>
              <w:right w:val="single" w:sz="2" w:space="0" w:color="000000"/>
            </w:tcBorders>
            <w:vAlign w:val="center"/>
          </w:tcPr>
          <w:p w14:paraId="5441FC2C" w14:textId="77777777" w:rsidR="009064FB" w:rsidRDefault="000B641B" w:rsidP="0086797A">
            <w:pPr>
              <w:spacing w:after="0"/>
            </w:pPr>
            <w:r>
              <w:rPr>
                <w:kern w:val="2"/>
              </w:rPr>
              <w:t>C-H</w:t>
            </w:r>
          </w:p>
        </w:tc>
        <w:tc>
          <w:tcPr>
            <w:tcW w:w="2867" w:type="dxa"/>
            <w:tcBorders>
              <w:top w:val="single" w:sz="2" w:space="0" w:color="000000"/>
              <w:left w:val="single" w:sz="2" w:space="0" w:color="000000"/>
              <w:bottom w:val="single" w:sz="2" w:space="0" w:color="000000"/>
              <w:right w:val="single" w:sz="2" w:space="0" w:color="000000"/>
            </w:tcBorders>
            <w:vAlign w:val="center"/>
          </w:tcPr>
          <w:p w14:paraId="02740805" w14:textId="77777777" w:rsidR="009064FB" w:rsidRDefault="000B641B" w:rsidP="0086797A">
            <w:pPr>
              <w:spacing w:after="0"/>
              <w:jc w:val="center"/>
            </w:pPr>
            <w:r>
              <w:rPr>
                <w:rFonts w:eastAsia="Times New Roman"/>
                <w:kern w:val="2"/>
              </w:rPr>
              <w:t>2 900 – 3 100</w:t>
            </w:r>
          </w:p>
        </w:tc>
        <w:tc>
          <w:tcPr>
            <w:tcW w:w="3076" w:type="dxa"/>
            <w:tcBorders>
              <w:top w:val="single" w:sz="2" w:space="0" w:color="000000"/>
              <w:left w:val="single" w:sz="2" w:space="0" w:color="000000"/>
              <w:bottom w:val="single" w:sz="2" w:space="0" w:color="000000"/>
              <w:right w:val="single" w:sz="2" w:space="0" w:color="000000"/>
            </w:tcBorders>
            <w:vAlign w:val="center"/>
          </w:tcPr>
          <w:p w14:paraId="38645333" w14:textId="77777777" w:rsidR="009064FB" w:rsidRDefault="000B641B" w:rsidP="0086797A">
            <w:pPr>
              <w:spacing w:after="0"/>
            </w:pPr>
            <w:r>
              <w:rPr>
                <w:kern w:val="2"/>
              </w:rPr>
              <w:t>Moyenne à forte</w:t>
            </w:r>
          </w:p>
        </w:tc>
      </w:tr>
      <w:tr w:rsidR="009064FB" w14:paraId="46A981CB" w14:textId="77777777" w:rsidTr="0086797A">
        <w:trPr>
          <w:trHeight w:val="454"/>
        </w:trPr>
        <w:tc>
          <w:tcPr>
            <w:tcW w:w="3870" w:type="dxa"/>
            <w:tcBorders>
              <w:top w:val="single" w:sz="2" w:space="0" w:color="000000"/>
              <w:left w:val="single" w:sz="2" w:space="0" w:color="000000"/>
              <w:bottom w:val="single" w:sz="2" w:space="0" w:color="000000"/>
              <w:right w:val="single" w:sz="2" w:space="0" w:color="000000"/>
            </w:tcBorders>
            <w:vAlign w:val="center"/>
          </w:tcPr>
          <w:p w14:paraId="42470492" w14:textId="77777777" w:rsidR="009064FB" w:rsidRDefault="000B641B" w:rsidP="0086797A">
            <w:pPr>
              <w:spacing w:after="0"/>
            </w:pPr>
            <w:r>
              <w:rPr>
                <w:kern w:val="2"/>
              </w:rPr>
              <w:t>C=O des acides carboxyliques</w:t>
            </w:r>
          </w:p>
        </w:tc>
        <w:tc>
          <w:tcPr>
            <w:tcW w:w="2867" w:type="dxa"/>
            <w:tcBorders>
              <w:top w:val="single" w:sz="2" w:space="0" w:color="000000"/>
              <w:left w:val="single" w:sz="2" w:space="0" w:color="000000"/>
              <w:bottom w:val="single" w:sz="2" w:space="0" w:color="000000"/>
              <w:right w:val="single" w:sz="2" w:space="0" w:color="000000"/>
            </w:tcBorders>
            <w:vAlign w:val="center"/>
          </w:tcPr>
          <w:p w14:paraId="39873E77" w14:textId="77777777" w:rsidR="009064FB" w:rsidRDefault="000B641B" w:rsidP="0086797A">
            <w:pPr>
              <w:spacing w:after="0"/>
              <w:jc w:val="center"/>
            </w:pPr>
            <w:r>
              <w:rPr>
                <w:rFonts w:eastAsia="Times New Roman"/>
                <w:kern w:val="2"/>
              </w:rPr>
              <w:t>1 740 – 1 800</w:t>
            </w:r>
          </w:p>
        </w:tc>
        <w:tc>
          <w:tcPr>
            <w:tcW w:w="3076" w:type="dxa"/>
            <w:tcBorders>
              <w:top w:val="single" w:sz="2" w:space="0" w:color="000000"/>
              <w:left w:val="single" w:sz="2" w:space="0" w:color="000000"/>
              <w:bottom w:val="single" w:sz="2" w:space="0" w:color="000000"/>
              <w:right w:val="single" w:sz="2" w:space="0" w:color="000000"/>
            </w:tcBorders>
            <w:vAlign w:val="center"/>
          </w:tcPr>
          <w:p w14:paraId="14742483" w14:textId="77777777" w:rsidR="009064FB" w:rsidRDefault="000B641B" w:rsidP="0086797A">
            <w:pPr>
              <w:spacing w:after="0"/>
            </w:pPr>
            <w:r>
              <w:rPr>
                <w:kern w:val="2"/>
              </w:rPr>
              <w:t>Forte</w:t>
            </w:r>
          </w:p>
        </w:tc>
      </w:tr>
      <w:tr w:rsidR="009064FB" w14:paraId="47E16C37" w14:textId="77777777" w:rsidTr="0086797A">
        <w:trPr>
          <w:trHeight w:val="454"/>
        </w:trPr>
        <w:tc>
          <w:tcPr>
            <w:tcW w:w="3870" w:type="dxa"/>
            <w:tcBorders>
              <w:top w:val="single" w:sz="2" w:space="0" w:color="000000"/>
              <w:left w:val="single" w:sz="2" w:space="0" w:color="000000"/>
              <w:bottom w:val="single" w:sz="2" w:space="0" w:color="000000"/>
              <w:right w:val="single" w:sz="2" w:space="0" w:color="000000"/>
            </w:tcBorders>
            <w:vAlign w:val="center"/>
          </w:tcPr>
          <w:p w14:paraId="6FE5182B" w14:textId="77777777" w:rsidR="009064FB" w:rsidRDefault="000B641B" w:rsidP="0086797A">
            <w:pPr>
              <w:spacing w:after="0"/>
            </w:pPr>
            <w:r>
              <w:rPr>
                <w:kern w:val="2"/>
              </w:rPr>
              <w:t>C=O des esters</w:t>
            </w:r>
          </w:p>
        </w:tc>
        <w:tc>
          <w:tcPr>
            <w:tcW w:w="2867" w:type="dxa"/>
            <w:tcBorders>
              <w:top w:val="single" w:sz="2" w:space="0" w:color="000000"/>
              <w:left w:val="single" w:sz="2" w:space="0" w:color="000000"/>
              <w:bottom w:val="single" w:sz="2" w:space="0" w:color="000000"/>
              <w:right w:val="single" w:sz="2" w:space="0" w:color="000000"/>
            </w:tcBorders>
            <w:vAlign w:val="center"/>
          </w:tcPr>
          <w:p w14:paraId="42DD1824" w14:textId="77777777" w:rsidR="009064FB" w:rsidRDefault="000B641B" w:rsidP="0086797A">
            <w:pPr>
              <w:spacing w:after="0"/>
              <w:jc w:val="center"/>
            </w:pPr>
            <w:r>
              <w:rPr>
                <w:rFonts w:eastAsia="Times New Roman"/>
                <w:kern w:val="2"/>
              </w:rPr>
              <w:t>1 730 – 1 750</w:t>
            </w:r>
          </w:p>
        </w:tc>
        <w:tc>
          <w:tcPr>
            <w:tcW w:w="3076" w:type="dxa"/>
            <w:tcBorders>
              <w:top w:val="single" w:sz="2" w:space="0" w:color="000000"/>
              <w:left w:val="single" w:sz="2" w:space="0" w:color="000000"/>
              <w:bottom w:val="single" w:sz="2" w:space="0" w:color="000000"/>
              <w:right w:val="single" w:sz="2" w:space="0" w:color="000000"/>
            </w:tcBorders>
            <w:vAlign w:val="center"/>
          </w:tcPr>
          <w:p w14:paraId="36F3F3EC" w14:textId="77777777" w:rsidR="009064FB" w:rsidRDefault="000B641B" w:rsidP="0086797A">
            <w:pPr>
              <w:spacing w:after="0"/>
            </w:pPr>
            <w:r>
              <w:rPr>
                <w:kern w:val="2"/>
              </w:rPr>
              <w:t>Forte</w:t>
            </w:r>
          </w:p>
        </w:tc>
      </w:tr>
    </w:tbl>
    <w:p w14:paraId="2E015EC3" w14:textId="77777777" w:rsidR="009064FB" w:rsidRDefault="009064FB" w:rsidP="0086797A">
      <w:pPr>
        <w:spacing w:after="0"/>
        <w:rPr>
          <w:szCs w:val="24"/>
        </w:rPr>
      </w:pPr>
    </w:p>
    <w:p w14:paraId="059D1E15" w14:textId="77777777" w:rsidR="009064FB" w:rsidRPr="0086797A" w:rsidRDefault="000B641B" w:rsidP="0086797A">
      <w:pPr>
        <w:spacing w:after="0"/>
        <w:rPr>
          <w:b/>
          <w:bCs/>
          <w:szCs w:val="24"/>
        </w:rPr>
      </w:pPr>
      <w:r w:rsidRPr="0086797A">
        <w:rPr>
          <w:b/>
          <w:bCs/>
          <w:szCs w:val="24"/>
        </w:rPr>
        <w:t>Partie 1 — L'éthanoate de pentyle</w:t>
      </w:r>
    </w:p>
    <w:p w14:paraId="7797CACA" w14:textId="77777777" w:rsidR="009064FB" w:rsidRDefault="009064FB" w:rsidP="0086797A">
      <w:pPr>
        <w:spacing w:after="0"/>
        <w:rPr>
          <w:szCs w:val="24"/>
        </w:rPr>
      </w:pPr>
    </w:p>
    <w:p w14:paraId="154BAC4F" w14:textId="77777777" w:rsidR="009064FB" w:rsidRDefault="000B641B" w:rsidP="0086797A">
      <w:pPr>
        <w:spacing w:after="0"/>
        <w:rPr>
          <w:szCs w:val="24"/>
        </w:rPr>
      </w:pPr>
      <w:r>
        <w:rPr>
          <w:szCs w:val="24"/>
        </w:rPr>
        <w:t>L'éthanoate de pentyle, de formule brute C</w:t>
      </w:r>
      <w:r>
        <w:rPr>
          <w:szCs w:val="24"/>
          <w:vertAlign w:val="subscript"/>
        </w:rPr>
        <w:t>7</w:t>
      </w:r>
      <w:r>
        <w:rPr>
          <w:szCs w:val="24"/>
        </w:rPr>
        <w:t>H</w:t>
      </w:r>
      <w:r>
        <w:rPr>
          <w:szCs w:val="24"/>
          <w:vertAlign w:val="subscript"/>
        </w:rPr>
        <w:t>14</w:t>
      </w:r>
      <w:r>
        <w:rPr>
          <w:szCs w:val="24"/>
        </w:rPr>
        <w:t>O</w:t>
      </w:r>
      <w:r>
        <w:rPr>
          <w:szCs w:val="24"/>
          <w:vertAlign w:val="subscript"/>
        </w:rPr>
        <w:t>2</w:t>
      </w:r>
      <w:r>
        <w:rPr>
          <w:szCs w:val="24"/>
        </w:rPr>
        <w:t>, est un ester qui possède plusieurs isomères de constitution.</w:t>
      </w:r>
    </w:p>
    <w:p w14:paraId="131E0F2B" w14:textId="77777777" w:rsidR="009064FB" w:rsidRDefault="009064FB" w:rsidP="0086797A">
      <w:pPr>
        <w:spacing w:after="0"/>
        <w:rPr>
          <w:szCs w:val="24"/>
        </w:rPr>
      </w:pPr>
    </w:p>
    <w:p w14:paraId="0338AE81" w14:textId="5FEB960C" w:rsidR="009064FB" w:rsidRDefault="0086797A" w:rsidP="0086797A">
      <w:pPr>
        <w:spacing w:after="0"/>
        <w:rPr>
          <w:szCs w:val="24"/>
        </w:rPr>
      </w:pPr>
      <w:r>
        <w:rPr>
          <w:b/>
          <w:bCs/>
          <w:szCs w:val="24"/>
        </w:rPr>
        <w:t xml:space="preserve">Q1. </w:t>
      </w:r>
      <w:r w:rsidR="000B641B">
        <w:rPr>
          <w:szCs w:val="24"/>
        </w:rPr>
        <w:t>Définir un isomère de constitution.</w:t>
      </w:r>
    </w:p>
    <w:p w14:paraId="308B4216" w14:textId="77777777" w:rsidR="009064FB" w:rsidRDefault="009064FB" w:rsidP="0086797A">
      <w:pPr>
        <w:spacing w:after="0"/>
        <w:rPr>
          <w:szCs w:val="24"/>
        </w:rPr>
      </w:pPr>
    </w:p>
    <w:p w14:paraId="69731AD0" w14:textId="77777777" w:rsidR="009064FB" w:rsidRDefault="000B641B" w:rsidP="0086797A">
      <w:pPr>
        <w:spacing w:after="0"/>
        <w:rPr>
          <w:szCs w:val="24"/>
        </w:rPr>
      </w:pPr>
      <w:r>
        <w:rPr>
          <w:szCs w:val="24"/>
        </w:rPr>
        <w:t>Parmi les deux isomères A et B ci-dessous se trouve la molécule d'éthanoate de pentyle.</w:t>
      </w:r>
    </w:p>
    <w:tbl>
      <w:tblPr>
        <w:tblStyle w:val="TableGrid"/>
        <w:tblW w:w="9655" w:type="dxa"/>
        <w:tblInd w:w="-39" w:type="dxa"/>
        <w:tblLayout w:type="fixed"/>
        <w:tblCellMar>
          <w:top w:w="157" w:type="dxa"/>
          <w:left w:w="821" w:type="dxa"/>
          <w:right w:w="115" w:type="dxa"/>
        </w:tblCellMar>
        <w:tblLook w:val="04A0" w:firstRow="1" w:lastRow="0" w:firstColumn="1" w:lastColumn="0" w:noHBand="0" w:noVBand="1"/>
      </w:tblPr>
      <w:tblGrid>
        <w:gridCol w:w="4784"/>
        <w:gridCol w:w="4871"/>
      </w:tblGrid>
      <w:tr w:rsidR="009064FB" w14:paraId="1EAEAEFE" w14:textId="77777777" w:rsidTr="0086797A">
        <w:trPr>
          <w:trHeight w:val="332"/>
        </w:trPr>
        <w:tc>
          <w:tcPr>
            <w:tcW w:w="4784" w:type="dxa"/>
            <w:tcBorders>
              <w:top w:val="single" w:sz="2" w:space="0" w:color="000000"/>
              <w:left w:val="single" w:sz="2" w:space="0" w:color="000000"/>
              <w:bottom w:val="single" w:sz="2" w:space="0" w:color="000000"/>
              <w:right w:val="single" w:sz="2" w:space="0" w:color="000000"/>
            </w:tcBorders>
          </w:tcPr>
          <w:p w14:paraId="2FA88DBC" w14:textId="77777777" w:rsidR="009064FB" w:rsidRDefault="000B641B" w:rsidP="0086797A">
            <w:pPr>
              <w:spacing w:after="0"/>
            </w:pPr>
            <w:r>
              <w:rPr>
                <w:kern w:val="2"/>
              </w:rPr>
              <w:t>A</w:t>
            </w:r>
          </w:p>
        </w:tc>
        <w:tc>
          <w:tcPr>
            <w:tcW w:w="4871" w:type="dxa"/>
            <w:tcBorders>
              <w:top w:val="single" w:sz="2" w:space="0" w:color="000000"/>
              <w:left w:val="single" w:sz="2" w:space="0" w:color="000000"/>
              <w:bottom w:val="single" w:sz="2" w:space="0" w:color="000000"/>
              <w:right w:val="single" w:sz="2" w:space="0" w:color="000000"/>
            </w:tcBorders>
          </w:tcPr>
          <w:p w14:paraId="705241AE" w14:textId="77777777" w:rsidR="009064FB" w:rsidRDefault="000B641B" w:rsidP="0086797A">
            <w:pPr>
              <w:spacing w:after="0"/>
            </w:pPr>
            <w:r>
              <w:rPr>
                <w:kern w:val="2"/>
              </w:rPr>
              <w:t>B</w:t>
            </w:r>
          </w:p>
        </w:tc>
      </w:tr>
      <w:tr w:rsidR="009064FB" w14:paraId="0A1D89D2" w14:textId="77777777" w:rsidTr="0086797A">
        <w:trPr>
          <w:trHeight w:val="833"/>
        </w:trPr>
        <w:tc>
          <w:tcPr>
            <w:tcW w:w="4784" w:type="dxa"/>
            <w:tcBorders>
              <w:top w:val="single" w:sz="2" w:space="0" w:color="000000"/>
              <w:left w:val="single" w:sz="2" w:space="0" w:color="000000"/>
              <w:bottom w:val="single" w:sz="2" w:space="0" w:color="000000"/>
              <w:right w:val="single" w:sz="2" w:space="0" w:color="000000"/>
            </w:tcBorders>
          </w:tcPr>
          <w:p w14:paraId="2E7C06A3" w14:textId="77777777" w:rsidR="009064FB" w:rsidRDefault="000B641B" w:rsidP="0086797A">
            <w:pPr>
              <w:spacing w:after="0"/>
            </w:pPr>
            <w:r>
              <w:rPr>
                <w:noProof/>
              </w:rPr>
              <w:drawing>
                <wp:inline distT="0" distB="0" distL="0" distR="0" wp14:anchorId="5D15A23C" wp14:editId="21FDC99D">
                  <wp:extent cx="1619885" cy="54737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9"/>
                          <a:stretch>
                            <a:fillRect/>
                          </a:stretch>
                        </pic:blipFill>
                        <pic:spPr bwMode="auto">
                          <a:xfrm>
                            <a:off x="0" y="0"/>
                            <a:ext cx="1619885" cy="547370"/>
                          </a:xfrm>
                          <a:prstGeom prst="rect">
                            <a:avLst/>
                          </a:prstGeom>
                          <a:noFill/>
                        </pic:spPr>
                      </pic:pic>
                    </a:graphicData>
                  </a:graphic>
                </wp:inline>
              </w:drawing>
            </w:r>
          </w:p>
        </w:tc>
        <w:tc>
          <w:tcPr>
            <w:tcW w:w="4871" w:type="dxa"/>
            <w:tcBorders>
              <w:top w:val="single" w:sz="2" w:space="0" w:color="000000"/>
              <w:left w:val="single" w:sz="2" w:space="0" w:color="000000"/>
              <w:bottom w:val="single" w:sz="2" w:space="0" w:color="000000"/>
              <w:right w:val="single" w:sz="2" w:space="0" w:color="000000"/>
            </w:tcBorders>
          </w:tcPr>
          <w:p w14:paraId="6717762D" w14:textId="77777777" w:rsidR="009064FB" w:rsidRDefault="000B641B" w:rsidP="0086797A">
            <w:pPr>
              <w:spacing w:after="0"/>
            </w:pPr>
            <w:r>
              <w:rPr>
                <w:noProof/>
              </w:rPr>
              <w:drawing>
                <wp:inline distT="0" distB="0" distL="0" distR="0" wp14:anchorId="202C6281" wp14:editId="61CBB9DD">
                  <wp:extent cx="1685925" cy="566420"/>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0"/>
                          <a:stretch>
                            <a:fillRect/>
                          </a:stretch>
                        </pic:blipFill>
                        <pic:spPr bwMode="auto">
                          <a:xfrm>
                            <a:off x="0" y="0"/>
                            <a:ext cx="1685925" cy="566420"/>
                          </a:xfrm>
                          <a:prstGeom prst="rect">
                            <a:avLst/>
                          </a:prstGeom>
                          <a:noFill/>
                        </pic:spPr>
                      </pic:pic>
                    </a:graphicData>
                  </a:graphic>
                </wp:inline>
              </w:drawing>
            </w:r>
          </w:p>
        </w:tc>
      </w:tr>
    </w:tbl>
    <w:p w14:paraId="21B04DC6" w14:textId="77777777" w:rsidR="0086797A" w:rsidRDefault="0086797A" w:rsidP="0086797A">
      <w:pPr>
        <w:spacing w:after="0"/>
        <w:rPr>
          <w:szCs w:val="24"/>
        </w:rPr>
      </w:pPr>
    </w:p>
    <w:p w14:paraId="53535A47" w14:textId="77777777" w:rsidR="0086797A" w:rsidRDefault="0086797A">
      <w:pPr>
        <w:spacing w:after="0" w:line="240" w:lineRule="auto"/>
        <w:rPr>
          <w:szCs w:val="24"/>
        </w:rPr>
      </w:pPr>
      <w:r>
        <w:rPr>
          <w:szCs w:val="24"/>
        </w:rPr>
        <w:br w:type="page"/>
      </w:r>
    </w:p>
    <w:p w14:paraId="011827EB" w14:textId="58CA2680" w:rsidR="009064FB" w:rsidRDefault="00BD5F34" w:rsidP="00BD5F34">
      <w:pPr>
        <w:spacing w:after="0"/>
        <w:jc w:val="both"/>
        <w:rPr>
          <w:szCs w:val="24"/>
        </w:rPr>
      </w:pPr>
      <w:r>
        <w:rPr>
          <w:b/>
          <w:bCs/>
          <w:szCs w:val="24"/>
        </w:rPr>
        <w:lastRenderedPageBreak/>
        <w:t>Q2.</w:t>
      </w:r>
      <w:r>
        <w:rPr>
          <w:szCs w:val="24"/>
        </w:rPr>
        <w:t xml:space="preserve"> </w:t>
      </w:r>
      <w:r w:rsidR="000B641B">
        <w:rPr>
          <w:szCs w:val="24"/>
        </w:rPr>
        <w:t>Identifier, en justifiant, l'isomère dont la formule correspond à celle de l'éthanoate de</w:t>
      </w:r>
      <w:r w:rsidR="000B641B">
        <w:rPr>
          <w:szCs w:val="24"/>
          <w:vertAlign w:val="superscript"/>
        </w:rPr>
        <w:t xml:space="preserve"> </w:t>
      </w:r>
      <w:r w:rsidR="000B641B">
        <w:rPr>
          <w:szCs w:val="24"/>
        </w:rPr>
        <w:t>pentyle.</w:t>
      </w:r>
    </w:p>
    <w:p w14:paraId="16C01FAA" w14:textId="77777777" w:rsidR="009064FB" w:rsidRDefault="009064FB" w:rsidP="0086797A">
      <w:pPr>
        <w:spacing w:after="0"/>
        <w:rPr>
          <w:szCs w:val="24"/>
        </w:rPr>
      </w:pPr>
    </w:p>
    <w:p w14:paraId="638B8690" w14:textId="0A5DDC19" w:rsidR="009064FB" w:rsidRDefault="00BD5F34" w:rsidP="00BD5F34">
      <w:pPr>
        <w:spacing w:after="0"/>
        <w:jc w:val="both"/>
        <w:rPr>
          <w:szCs w:val="24"/>
        </w:rPr>
      </w:pPr>
      <w:r>
        <w:rPr>
          <w:b/>
          <w:bCs/>
          <w:szCs w:val="24"/>
        </w:rPr>
        <w:t>Q3.</w:t>
      </w:r>
      <w:r>
        <w:rPr>
          <w:szCs w:val="24"/>
        </w:rPr>
        <w:t xml:space="preserve"> </w:t>
      </w:r>
      <w:r w:rsidR="000B641B">
        <w:rPr>
          <w:szCs w:val="24"/>
        </w:rPr>
        <w:t>Justifier que le spectre infrarouge présenté sur la figure 1 ci-après peut correspondre aux deux isomères A et B.</w:t>
      </w:r>
    </w:p>
    <w:p w14:paraId="7AB6246E" w14:textId="77777777" w:rsidR="009064FB" w:rsidRDefault="000B641B" w:rsidP="0086797A">
      <w:pPr>
        <w:spacing w:after="0"/>
        <w:rPr>
          <w:szCs w:val="24"/>
        </w:rPr>
      </w:pPr>
      <w:r>
        <w:rPr>
          <w:noProof/>
        </w:rPr>
        <mc:AlternateContent>
          <mc:Choice Requires="wps">
            <w:drawing>
              <wp:inline distT="0" distB="0" distL="0" distR="0" wp14:anchorId="329A0970" wp14:editId="5FA64CAB">
                <wp:extent cx="6480175" cy="3477895"/>
                <wp:effectExtent l="76200" t="95250" r="73660" b="104140"/>
                <wp:docPr id="4" name="Image 1"/>
                <wp:cNvGraphicFramePr/>
                <a:graphic xmlns:a="http://schemas.openxmlformats.org/drawingml/2006/main">
                  <a:graphicData uri="http://schemas.openxmlformats.org/drawingml/2006/picture">
                    <pic:pic xmlns:pic="http://schemas.openxmlformats.org/drawingml/2006/picture">
                      <pic:nvPicPr>
                        <pic:cNvPr id="5" name="Image 1"/>
                        <pic:cNvPicPr/>
                      </pic:nvPicPr>
                      <pic:blipFill>
                        <a:blip r:embed="rId11">
                          <a:extLst>
                            <a:ext uri="{BEBA8EAE-BF5A-486C-A8C5-ECC9F3942E4B}">
                              <a14:imgProps xmlns:a14="http://schemas.microsoft.com/office/drawing/2010/main">
                                <a14:imgLayer r:embed="rId12">
                                  <a14:imgEffect>
                                    <a14:brightnessContrast contrast="-40000"/>
                                  </a14:imgEffect>
                                </a14:imgLayer>
                              </a14:imgProps>
                            </a:ext>
                          </a:extLst>
                        </a:blip>
                        <a:stretch/>
                      </pic:blipFill>
                      <pic:spPr>
                        <a:xfrm rot="60000">
                          <a:off x="0" y="0"/>
                          <a:ext cx="6480000" cy="3477960"/>
                        </a:xfrm>
                        <a:prstGeom prst="rect">
                          <a:avLst/>
                        </a:prstGeom>
                        <a:noFill/>
                        <a:ln w="0">
                          <a:noFill/>
                        </a:ln>
                        <a:scene3d>
                          <a:camera prst="orthographicFront">
                            <a:rot lat="0" lon="0" rev="0"/>
                          </a:camera>
                          <a:lightRig rig="threePt" dir="t"/>
                        </a:scene3d>
                      </pic:spPr>
                    </pic:pic>
                  </a:graphicData>
                </a:graphic>
              </wp:inline>
            </w:drawing>
          </mc:Choice>
          <mc:Fallback xmlns:pic="http://schemas.openxmlformats.org/drawingml/2006/pictur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1" stroked="f" o:allowincell="f" style="position:absolute;margin-left:2.35pt;margin-top:-285.2pt;width:510.2pt;height:273.8pt;mso-wrap-style:none;v-text-anchor:middle;rotation:1;mso-position-vertical:top" wp14:anchorId="329A0970" type="_x0000_t75">
                <v:imagedata r:id="rId13" o:detectmouseclick="t"/>
                <v:stroke color="#3465a4" joinstyle="round" endcap="flat"/>
                <w10:wrap type="square"/>
              </v:shape>
            </w:pict>
          </mc:Fallback>
        </mc:AlternateContent>
      </w:r>
    </w:p>
    <w:p w14:paraId="38A07783" w14:textId="77777777" w:rsidR="009064FB" w:rsidRDefault="000B641B" w:rsidP="00BD5F34">
      <w:pPr>
        <w:spacing w:after="0"/>
        <w:jc w:val="center"/>
        <w:rPr>
          <w:szCs w:val="24"/>
        </w:rPr>
      </w:pPr>
      <w:r>
        <w:rPr>
          <w:szCs w:val="24"/>
        </w:rPr>
        <w:t>Figure 1 : Spectre infrarouge de l'un des deux isomères</w:t>
      </w:r>
    </w:p>
    <w:p w14:paraId="7F15B7A0" w14:textId="77777777" w:rsidR="009064FB" w:rsidRDefault="009064FB" w:rsidP="0086797A">
      <w:pPr>
        <w:spacing w:after="0"/>
        <w:rPr>
          <w:szCs w:val="24"/>
        </w:rPr>
      </w:pPr>
    </w:p>
    <w:p w14:paraId="7F32698F" w14:textId="77777777" w:rsidR="009064FB" w:rsidRPr="00BD5F34" w:rsidRDefault="000B641B" w:rsidP="0086797A">
      <w:pPr>
        <w:spacing w:after="0"/>
        <w:rPr>
          <w:b/>
          <w:bCs/>
          <w:i/>
          <w:iCs/>
          <w:szCs w:val="24"/>
        </w:rPr>
      </w:pPr>
      <w:r w:rsidRPr="00BD5F34">
        <w:rPr>
          <w:b/>
          <w:bCs/>
          <w:szCs w:val="24"/>
        </w:rPr>
        <w:t>Partie 2 — Synthèse organique</w:t>
      </w:r>
    </w:p>
    <w:p w14:paraId="01947ED0" w14:textId="77777777" w:rsidR="009064FB" w:rsidRDefault="009064FB" w:rsidP="0086797A">
      <w:pPr>
        <w:spacing w:after="0"/>
        <w:rPr>
          <w:szCs w:val="24"/>
        </w:rPr>
      </w:pPr>
    </w:p>
    <w:p w14:paraId="38D1AA0F" w14:textId="77777777" w:rsidR="009064FB" w:rsidRPr="00BD5F34" w:rsidRDefault="000B641B" w:rsidP="0086797A">
      <w:pPr>
        <w:spacing w:after="0"/>
        <w:rPr>
          <w:b/>
          <w:bCs/>
          <w:szCs w:val="24"/>
        </w:rPr>
      </w:pPr>
      <w:r w:rsidRPr="00BD5F34">
        <w:rPr>
          <w:b/>
          <w:bCs/>
          <w:szCs w:val="24"/>
        </w:rPr>
        <w:t>Document – Protocole expérimental</w:t>
      </w:r>
    </w:p>
    <w:p w14:paraId="5E75D9A4" w14:textId="724B1AF5" w:rsidR="009064FB" w:rsidRDefault="000B641B" w:rsidP="00BD5F34">
      <w:pPr>
        <w:pBdr>
          <w:top w:val="single" w:sz="4" w:space="1" w:color="auto"/>
          <w:left w:val="single" w:sz="4" w:space="4" w:color="auto"/>
          <w:bottom w:val="single" w:sz="4" w:space="1" w:color="auto"/>
          <w:right w:val="single" w:sz="4" w:space="4" w:color="auto"/>
        </w:pBdr>
        <w:spacing w:after="0"/>
        <w:jc w:val="both"/>
        <w:rPr>
          <w:szCs w:val="24"/>
        </w:rPr>
      </w:pPr>
      <w:r>
        <w:rPr>
          <w:szCs w:val="24"/>
        </w:rPr>
        <w:t xml:space="preserve">Chauffer à reflux pendant 30 min un mélange contenant un volume </w:t>
      </w:r>
      <w:r>
        <w:rPr>
          <w:i/>
          <w:iCs/>
          <w:szCs w:val="24"/>
        </w:rPr>
        <w:t>V</w:t>
      </w:r>
      <w:r>
        <w:rPr>
          <w:szCs w:val="24"/>
          <w:vertAlign w:val="subscript"/>
        </w:rPr>
        <w:t>1</w:t>
      </w:r>
      <w:r>
        <w:rPr>
          <w:szCs w:val="24"/>
        </w:rPr>
        <w:t xml:space="preserve"> = 54,0 mL de </w:t>
      </w:r>
      <w:r w:rsidR="00BD5F34">
        <w:rPr>
          <w:szCs w:val="24"/>
        </w:rPr>
        <w:br/>
      </w:r>
      <w:r>
        <w:rPr>
          <w:szCs w:val="24"/>
        </w:rPr>
        <w:t xml:space="preserve">pentan-1-ol, une quantité de matière </w:t>
      </w:r>
      <w:r>
        <w:rPr>
          <w:i/>
          <w:iCs/>
          <w:szCs w:val="24"/>
        </w:rPr>
        <w:t>n</w:t>
      </w:r>
      <w:r>
        <w:rPr>
          <w:szCs w:val="24"/>
          <w:vertAlign w:val="subscript"/>
        </w:rPr>
        <w:t>2</w:t>
      </w:r>
      <w:r>
        <w:rPr>
          <w:szCs w:val="24"/>
        </w:rPr>
        <w:t xml:space="preserve"> = 0,50 mol d'acide éthanoïque, quelques gouttes d'acide sulfurique concentré, catalyseur de la réaction, et quelques grains de pierre ponce.</w:t>
      </w:r>
    </w:p>
    <w:p w14:paraId="6A2B45DD" w14:textId="77777777" w:rsidR="009064FB" w:rsidRDefault="000B641B" w:rsidP="00BD5F34">
      <w:pPr>
        <w:pBdr>
          <w:top w:val="single" w:sz="4" w:space="1" w:color="auto"/>
          <w:left w:val="single" w:sz="4" w:space="4" w:color="auto"/>
          <w:bottom w:val="single" w:sz="4" w:space="1" w:color="auto"/>
          <w:right w:val="single" w:sz="4" w:space="4" w:color="auto"/>
        </w:pBdr>
        <w:spacing w:after="0"/>
        <w:jc w:val="both"/>
        <w:rPr>
          <w:szCs w:val="24"/>
        </w:rPr>
      </w:pPr>
      <w:r>
        <w:rPr>
          <w:szCs w:val="24"/>
        </w:rPr>
        <w:t xml:space="preserve">Prélever à intervalles réguliers un volume </w:t>
      </w:r>
      <w:r>
        <w:rPr>
          <w:i/>
          <w:iCs/>
          <w:szCs w:val="24"/>
        </w:rPr>
        <w:t>V</w:t>
      </w:r>
      <w:r>
        <w:rPr>
          <w:szCs w:val="24"/>
        </w:rPr>
        <w:t xml:space="preserve"> du mélange réactionnel. Le verser dans un </w:t>
      </w:r>
      <w:r>
        <w:rPr>
          <w:szCs w:val="24"/>
        </w:rPr>
        <w:br/>
        <w:t>bécher placé dans un bain d'eau glacée.</w:t>
      </w:r>
    </w:p>
    <w:p w14:paraId="19240E99" w14:textId="3D1F46DE" w:rsidR="009064FB" w:rsidRDefault="000B641B" w:rsidP="00BD5F34">
      <w:pPr>
        <w:pBdr>
          <w:top w:val="single" w:sz="4" w:space="1" w:color="auto"/>
          <w:left w:val="single" w:sz="4" w:space="4" w:color="auto"/>
          <w:bottom w:val="single" w:sz="4" w:space="1" w:color="auto"/>
          <w:right w:val="single" w:sz="4" w:space="4" w:color="auto"/>
        </w:pBdr>
        <w:spacing w:after="0"/>
        <w:jc w:val="both"/>
        <w:rPr>
          <w:szCs w:val="24"/>
        </w:rPr>
      </w:pPr>
      <w:r>
        <w:rPr>
          <w:szCs w:val="24"/>
        </w:rPr>
        <w:t xml:space="preserve">Doser le volume </w:t>
      </w:r>
      <w:r>
        <w:rPr>
          <w:i/>
          <w:iCs/>
          <w:szCs w:val="24"/>
        </w:rPr>
        <w:t>V</w:t>
      </w:r>
      <w:r>
        <w:rPr>
          <w:szCs w:val="24"/>
        </w:rPr>
        <w:t xml:space="preserve"> par une solution d'hydroxyde de sodium (Na</w:t>
      </w:r>
      <w:r w:rsidRPr="00BD5F34">
        <w:rPr>
          <w:szCs w:val="24"/>
          <w:vertAlign w:val="superscript"/>
        </w:rPr>
        <w:t>+</w:t>
      </w:r>
      <w:r>
        <w:rPr>
          <w:szCs w:val="24"/>
        </w:rPr>
        <w:t>(</w:t>
      </w:r>
      <w:proofErr w:type="spellStart"/>
      <w:r>
        <w:rPr>
          <w:szCs w:val="24"/>
        </w:rPr>
        <w:t>aq</w:t>
      </w:r>
      <w:proofErr w:type="spellEnd"/>
      <w:r>
        <w:rPr>
          <w:szCs w:val="24"/>
        </w:rPr>
        <w:t>), HO</w:t>
      </w:r>
      <w:r w:rsidR="00BD5F34" w:rsidRPr="00BD5F34">
        <w:rPr>
          <w:szCs w:val="24"/>
          <w:vertAlign w:val="superscript"/>
        </w:rPr>
        <w:t>–</w:t>
      </w:r>
      <w:r>
        <w:rPr>
          <w:szCs w:val="24"/>
        </w:rPr>
        <w:t>(</w:t>
      </w:r>
      <w:proofErr w:type="spellStart"/>
      <w:r>
        <w:rPr>
          <w:szCs w:val="24"/>
        </w:rPr>
        <w:t>aq</w:t>
      </w:r>
      <w:proofErr w:type="spellEnd"/>
      <w:r>
        <w:rPr>
          <w:szCs w:val="24"/>
        </w:rPr>
        <w:t>)) en présence d'un indicateur coloré.</w:t>
      </w:r>
    </w:p>
    <w:p w14:paraId="1750B8DC" w14:textId="77777777" w:rsidR="009064FB" w:rsidRDefault="000B641B" w:rsidP="00BD5F34">
      <w:pPr>
        <w:pBdr>
          <w:top w:val="single" w:sz="4" w:space="1" w:color="auto"/>
          <w:left w:val="single" w:sz="4" w:space="4" w:color="auto"/>
          <w:bottom w:val="single" w:sz="4" w:space="1" w:color="auto"/>
          <w:right w:val="single" w:sz="4" w:space="4" w:color="auto"/>
        </w:pBdr>
        <w:spacing w:after="0"/>
        <w:jc w:val="both"/>
        <w:rPr>
          <w:szCs w:val="24"/>
        </w:rPr>
      </w:pPr>
      <w:r>
        <w:rPr>
          <w:szCs w:val="24"/>
        </w:rPr>
        <w:t xml:space="preserve">Déterminer la quantité de matière d'acide éthanoïque </w:t>
      </w:r>
      <w:proofErr w:type="spellStart"/>
      <w:r>
        <w:rPr>
          <w:i/>
          <w:iCs/>
          <w:szCs w:val="24"/>
        </w:rPr>
        <w:t>n</w:t>
      </w:r>
      <w:r>
        <w:rPr>
          <w:szCs w:val="24"/>
          <w:vertAlign w:val="subscript"/>
        </w:rPr>
        <w:t>acide</w:t>
      </w:r>
      <w:proofErr w:type="spellEnd"/>
      <w:r>
        <w:rPr>
          <w:szCs w:val="24"/>
        </w:rPr>
        <w:t xml:space="preserve"> n'ayant pas réagi. En déduire la quantité de matière </w:t>
      </w:r>
      <w:proofErr w:type="spellStart"/>
      <w:r>
        <w:rPr>
          <w:i/>
          <w:iCs/>
          <w:szCs w:val="24"/>
        </w:rPr>
        <w:t>n</w:t>
      </w:r>
      <w:r>
        <w:rPr>
          <w:szCs w:val="24"/>
          <w:vertAlign w:val="subscript"/>
        </w:rPr>
        <w:t>ester</w:t>
      </w:r>
      <w:proofErr w:type="spellEnd"/>
      <w:r>
        <w:rPr>
          <w:szCs w:val="24"/>
        </w:rPr>
        <w:t xml:space="preserve"> produite.</w:t>
      </w:r>
    </w:p>
    <w:p w14:paraId="0ED08905" w14:textId="77777777" w:rsidR="009064FB" w:rsidRDefault="000B641B" w:rsidP="00BD5F34">
      <w:pPr>
        <w:pBdr>
          <w:top w:val="single" w:sz="4" w:space="1" w:color="auto"/>
          <w:left w:val="single" w:sz="4" w:space="4" w:color="auto"/>
          <w:bottom w:val="single" w:sz="4" w:space="1" w:color="auto"/>
          <w:right w:val="single" w:sz="4" w:space="4" w:color="auto"/>
        </w:pBdr>
        <w:spacing w:after="0"/>
        <w:jc w:val="both"/>
        <w:rPr>
          <w:szCs w:val="24"/>
        </w:rPr>
      </w:pPr>
      <w:r>
        <w:rPr>
          <w:szCs w:val="24"/>
        </w:rPr>
        <w:t xml:space="preserve">Tracer l'évolution de la quantité de matière </w:t>
      </w:r>
      <w:proofErr w:type="spellStart"/>
      <w:r>
        <w:rPr>
          <w:i/>
          <w:iCs/>
          <w:szCs w:val="24"/>
        </w:rPr>
        <w:t>n</w:t>
      </w:r>
      <w:r>
        <w:rPr>
          <w:szCs w:val="24"/>
          <w:vertAlign w:val="subscript"/>
        </w:rPr>
        <w:t>ester</w:t>
      </w:r>
      <w:proofErr w:type="spellEnd"/>
      <w:r>
        <w:rPr>
          <w:szCs w:val="24"/>
        </w:rPr>
        <w:t xml:space="preserve"> produite en fonction du temps. Le graphique obtenu est présent sur la figure 2 ci-après.</w:t>
      </w:r>
    </w:p>
    <w:p w14:paraId="71254806" w14:textId="77777777" w:rsidR="009064FB" w:rsidRDefault="009064FB" w:rsidP="0086797A">
      <w:pPr>
        <w:spacing w:after="0"/>
        <w:rPr>
          <w:szCs w:val="24"/>
        </w:rPr>
      </w:pPr>
    </w:p>
    <w:p w14:paraId="3E490BC3" w14:textId="1CEC12DB" w:rsidR="009064FB" w:rsidRDefault="00BD5F34" w:rsidP="0086797A">
      <w:pPr>
        <w:spacing w:after="0"/>
        <w:rPr>
          <w:szCs w:val="24"/>
        </w:rPr>
      </w:pPr>
      <w:r>
        <w:rPr>
          <w:b/>
          <w:bCs/>
          <w:szCs w:val="24"/>
        </w:rPr>
        <w:t>Q4.</w:t>
      </w:r>
      <w:r>
        <w:rPr>
          <w:szCs w:val="24"/>
        </w:rPr>
        <w:t xml:space="preserve"> </w:t>
      </w:r>
      <w:r w:rsidR="000B641B">
        <w:rPr>
          <w:szCs w:val="24"/>
        </w:rPr>
        <w:t>Citer deux avantages que présente un montage de chauffage à reflux.</w:t>
      </w:r>
    </w:p>
    <w:p w14:paraId="1354FBCE" w14:textId="546FFF19" w:rsidR="000F7DD6" w:rsidRDefault="000F7DD6">
      <w:pPr>
        <w:spacing w:after="0" w:line="240" w:lineRule="auto"/>
        <w:rPr>
          <w:szCs w:val="24"/>
        </w:rPr>
      </w:pPr>
      <w:r>
        <w:rPr>
          <w:szCs w:val="24"/>
        </w:rPr>
        <w:br w:type="page"/>
      </w:r>
    </w:p>
    <w:p w14:paraId="679A3507" w14:textId="77777777" w:rsidR="009064FB" w:rsidRDefault="009064FB" w:rsidP="0086797A">
      <w:pPr>
        <w:spacing w:after="0"/>
        <w:rPr>
          <w:szCs w:val="24"/>
        </w:rPr>
      </w:pPr>
    </w:p>
    <w:p w14:paraId="3E4CB7A5" w14:textId="77777777" w:rsidR="009064FB" w:rsidRDefault="000B641B" w:rsidP="0086797A">
      <w:pPr>
        <w:spacing w:after="0"/>
        <w:rPr>
          <w:szCs w:val="24"/>
        </w:rPr>
      </w:pPr>
      <w:r>
        <w:rPr>
          <w:noProof/>
        </w:rPr>
        <w:drawing>
          <wp:inline distT="0" distB="0" distL="0" distR="0" wp14:anchorId="09D81FDB" wp14:editId="434ABEF8">
            <wp:extent cx="6481445" cy="3676015"/>
            <wp:effectExtent l="0" t="0" r="0" b="0"/>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pic:cNvPicPr>
                      <a:picLocks noChangeAspect="1" noChangeArrowheads="1"/>
                    </pic:cNvPicPr>
                  </pic:nvPicPr>
                  <pic:blipFill>
                    <a:blip r:embed="rId14"/>
                    <a:stretch>
                      <a:fillRect/>
                    </a:stretch>
                  </pic:blipFill>
                  <pic:spPr bwMode="auto">
                    <a:xfrm>
                      <a:off x="0" y="0"/>
                      <a:ext cx="6481445" cy="3676015"/>
                    </a:xfrm>
                    <a:prstGeom prst="rect">
                      <a:avLst/>
                    </a:prstGeom>
                    <a:noFill/>
                  </pic:spPr>
                </pic:pic>
              </a:graphicData>
            </a:graphic>
          </wp:inline>
        </w:drawing>
      </w:r>
    </w:p>
    <w:p w14:paraId="202E1C6B" w14:textId="77777777" w:rsidR="009064FB" w:rsidRDefault="000B641B" w:rsidP="000F7DD6">
      <w:pPr>
        <w:spacing w:after="0"/>
        <w:jc w:val="center"/>
        <w:rPr>
          <w:szCs w:val="24"/>
        </w:rPr>
      </w:pPr>
      <w:r>
        <w:rPr>
          <w:szCs w:val="24"/>
        </w:rPr>
        <w:t>Figure 2 : Évolution de la quantité de matière d'ester formé au cours du temps</w:t>
      </w:r>
    </w:p>
    <w:p w14:paraId="240508CB" w14:textId="77777777" w:rsidR="009064FB" w:rsidRDefault="009064FB" w:rsidP="0086797A">
      <w:pPr>
        <w:spacing w:after="0"/>
        <w:rPr>
          <w:szCs w:val="24"/>
        </w:rPr>
      </w:pPr>
    </w:p>
    <w:p w14:paraId="702F1801" w14:textId="77777777" w:rsidR="009064FB" w:rsidRDefault="000B641B" w:rsidP="0086797A">
      <w:pPr>
        <w:spacing w:after="0"/>
        <w:rPr>
          <w:szCs w:val="24"/>
        </w:rPr>
      </w:pPr>
      <w:r>
        <w:rPr>
          <w:szCs w:val="24"/>
        </w:rPr>
        <w:t>L'équation de la réaction modélisant la transformation chimique ayant lieu s'écrit :</w:t>
      </w:r>
    </w:p>
    <w:p w14:paraId="59B8CA69" w14:textId="77777777" w:rsidR="009064FB" w:rsidRDefault="009064FB" w:rsidP="0086797A">
      <w:pPr>
        <w:spacing w:after="0"/>
        <w:rPr>
          <w:szCs w:val="24"/>
        </w:rPr>
      </w:pPr>
    </w:p>
    <w:p w14:paraId="2139F54A" w14:textId="0BC0DB95" w:rsidR="009064FB" w:rsidRDefault="000B641B" w:rsidP="000F7DD6">
      <w:pPr>
        <w:spacing w:after="0"/>
        <w:jc w:val="center"/>
        <w:rPr>
          <w:szCs w:val="24"/>
          <w:lang w:val="en-US"/>
        </w:rPr>
      </w:pPr>
      <w:r>
        <w:rPr>
          <w:szCs w:val="24"/>
          <w:lang w:val="en-US"/>
        </w:rPr>
        <w:t>C</w:t>
      </w:r>
      <w:r>
        <w:rPr>
          <w:szCs w:val="24"/>
          <w:vertAlign w:val="subscript"/>
          <w:lang w:val="en-US"/>
        </w:rPr>
        <w:t>5</w:t>
      </w:r>
      <w:r>
        <w:rPr>
          <w:szCs w:val="24"/>
          <w:lang w:val="en-US"/>
        </w:rPr>
        <w:t>H</w:t>
      </w:r>
      <w:r>
        <w:rPr>
          <w:szCs w:val="24"/>
          <w:vertAlign w:val="subscript"/>
          <w:lang w:val="en-US"/>
        </w:rPr>
        <w:t>12</w:t>
      </w:r>
      <w:r>
        <w:rPr>
          <w:szCs w:val="24"/>
          <w:lang w:val="en-US"/>
        </w:rPr>
        <w:t>O (</w:t>
      </w:r>
      <w:r w:rsidR="000F7DD6">
        <w:rPr>
          <w:rFonts w:ascii="Cambria Math" w:hAnsi="Cambria Math"/>
          <w:szCs w:val="24"/>
          <w:lang w:val="en-US"/>
        </w:rPr>
        <w:t>ℓ</w:t>
      </w:r>
      <w:r>
        <w:rPr>
          <w:szCs w:val="24"/>
          <w:lang w:val="en-US"/>
        </w:rPr>
        <w:t>) + C</w:t>
      </w:r>
      <w:r>
        <w:rPr>
          <w:szCs w:val="24"/>
          <w:vertAlign w:val="subscript"/>
          <w:lang w:val="en-US"/>
        </w:rPr>
        <w:t>2</w:t>
      </w:r>
      <w:r>
        <w:rPr>
          <w:szCs w:val="24"/>
          <w:lang w:val="en-US"/>
        </w:rPr>
        <w:t>H</w:t>
      </w:r>
      <w:r>
        <w:rPr>
          <w:szCs w:val="24"/>
          <w:vertAlign w:val="subscript"/>
          <w:lang w:val="en-US"/>
        </w:rPr>
        <w:t>4</w:t>
      </w:r>
      <w:r>
        <w:rPr>
          <w:szCs w:val="24"/>
          <w:lang w:val="en-US"/>
        </w:rPr>
        <w:t>O</w:t>
      </w:r>
      <w:r>
        <w:rPr>
          <w:szCs w:val="24"/>
          <w:vertAlign w:val="subscript"/>
          <w:lang w:val="en-US"/>
        </w:rPr>
        <w:t>2</w:t>
      </w:r>
      <w:r>
        <w:rPr>
          <w:szCs w:val="24"/>
          <w:lang w:val="en-US"/>
        </w:rPr>
        <w:t xml:space="preserve"> (</w:t>
      </w:r>
      <w:r w:rsidR="000F7DD6">
        <w:rPr>
          <w:rFonts w:ascii="Cambria Math" w:hAnsi="Cambria Math"/>
          <w:szCs w:val="24"/>
          <w:lang w:val="en-US"/>
        </w:rPr>
        <w:t>ℓ</w:t>
      </w:r>
      <w:r>
        <w:rPr>
          <w:szCs w:val="24"/>
          <w:lang w:val="en-US"/>
        </w:rPr>
        <w:t xml:space="preserve">) </w:t>
      </w:r>
      <w:r>
        <w:rPr>
          <w:rFonts w:ascii="Cambria Math" w:hAnsi="Cambria Math" w:cs="Cambria Math"/>
          <w:szCs w:val="24"/>
          <w:lang w:val="en-US"/>
        </w:rPr>
        <w:t>⇄</w:t>
      </w:r>
      <w:r>
        <w:rPr>
          <w:szCs w:val="24"/>
          <w:lang w:val="en-US"/>
        </w:rPr>
        <w:t xml:space="preserve"> C</w:t>
      </w:r>
      <w:r>
        <w:rPr>
          <w:szCs w:val="24"/>
          <w:vertAlign w:val="subscript"/>
          <w:lang w:val="en-US"/>
        </w:rPr>
        <w:t>7</w:t>
      </w:r>
      <w:r>
        <w:rPr>
          <w:szCs w:val="24"/>
          <w:lang w:val="en-US"/>
        </w:rPr>
        <w:t>H</w:t>
      </w:r>
      <w:r>
        <w:rPr>
          <w:szCs w:val="24"/>
          <w:vertAlign w:val="subscript"/>
          <w:lang w:val="en-US"/>
        </w:rPr>
        <w:t>14</w:t>
      </w:r>
      <w:r>
        <w:rPr>
          <w:szCs w:val="24"/>
          <w:lang w:val="en-US"/>
        </w:rPr>
        <w:t>O</w:t>
      </w:r>
      <w:r>
        <w:rPr>
          <w:szCs w:val="24"/>
          <w:vertAlign w:val="subscript"/>
          <w:lang w:val="en-US"/>
        </w:rPr>
        <w:t>2</w:t>
      </w:r>
      <w:r>
        <w:rPr>
          <w:szCs w:val="24"/>
          <w:lang w:val="en-US"/>
        </w:rPr>
        <w:t xml:space="preserve"> (</w:t>
      </w:r>
      <w:r w:rsidR="000F7DD6">
        <w:rPr>
          <w:rFonts w:ascii="Cambria Math" w:hAnsi="Cambria Math"/>
          <w:szCs w:val="24"/>
          <w:lang w:val="en-US"/>
        </w:rPr>
        <w:t>ℓ</w:t>
      </w:r>
      <w:r>
        <w:rPr>
          <w:szCs w:val="24"/>
          <w:lang w:val="en-US"/>
        </w:rPr>
        <w:t>) + H</w:t>
      </w:r>
      <w:r>
        <w:rPr>
          <w:szCs w:val="24"/>
          <w:vertAlign w:val="subscript"/>
          <w:lang w:val="en-US"/>
        </w:rPr>
        <w:t>2</w:t>
      </w:r>
      <w:r>
        <w:rPr>
          <w:szCs w:val="24"/>
          <w:lang w:val="en-US"/>
        </w:rPr>
        <w:t>O (</w:t>
      </w:r>
      <w:r w:rsidR="000F7DD6">
        <w:rPr>
          <w:rFonts w:ascii="Cambria Math" w:hAnsi="Cambria Math"/>
          <w:szCs w:val="24"/>
          <w:lang w:val="en-US"/>
        </w:rPr>
        <w:t>ℓ</w:t>
      </w:r>
      <w:r>
        <w:rPr>
          <w:szCs w:val="24"/>
          <w:lang w:val="en-US"/>
        </w:rPr>
        <w:t>)</w:t>
      </w:r>
    </w:p>
    <w:p w14:paraId="4783D4E0" w14:textId="77777777" w:rsidR="009064FB" w:rsidRDefault="009064FB" w:rsidP="0086797A">
      <w:pPr>
        <w:spacing w:after="0"/>
        <w:rPr>
          <w:szCs w:val="24"/>
          <w:lang w:val="en-US"/>
        </w:rPr>
      </w:pPr>
    </w:p>
    <w:p w14:paraId="278A69AC" w14:textId="77777777" w:rsidR="009064FB" w:rsidRDefault="000B641B" w:rsidP="0086797A">
      <w:pPr>
        <w:spacing w:after="0"/>
        <w:rPr>
          <w:szCs w:val="24"/>
        </w:rPr>
      </w:pPr>
      <w:r>
        <w:rPr>
          <w:szCs w:val="24"/>
        </w:rPr>
        <w:t xml:space="preserve">La constante </w:t>
      </w:r>
      <w:r w:rsidRPr="000F7DD6">
        <w:rPr>
          <w:i/>
          <w:iCs/>
          <w:szCs w:val="24"/>
        </w:rPr>
        <w:t>K</w:t>
      </w:r>
      <w:r>
        <w:rPr>
          <w:szCs w:val="24"/>
        </w:rPr>
        <w:t xml:space="preserve"> de cet équilibre, qui dépend peu de la température, a pour valeur </w:t>
      </w:r>
      <w:r>
        <w:rPr>
          <w:i/>
          <w:iCs/>
          <w:szCs w:val="24"/>
        </w:rPr>
        <w:t>K</w:t>
      </w:r>
      <w:r>
        <w:rPr>
          <w:szCs w:val="24"/>
        </w:rPr>
        <w:t xml:space="preserve"> = 4</w:t>
      </w:r>
      <w:r>
        <w:rPr>
          <w:noProof/>
        </w:rPr>
        <w:drawing>
          <wp:inline distT="0" distB="0" distL="0" distR="0" wp14:anchorId="258D0297" wp14:editId="2DA9342C">
            <wp:extent cx="19685" cy="16510"/>
            <wp:effectExtent l="0" t="0" r="0" b="0"/>
            <wp:docPr id="7" name="Picture 2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9125"/>
                    <pic:cNvPicPr>
                      <a:picLocks noChangeAspect="1" noChangeArrowheads="1"/>
                    </pic:cNvPicPr>
                  </pic:nvPicPr>
                  <pic:blipFill>
                    <a:blip r:embed="rId15"/>
                    <a:stretch>
                      <a:fillRect/>
                    </a:stretch>
                  </pic:blipFill>
                  <pic:spPr bwMode="auto">
                    <a:xfrm>
                      <a:off x="0" y="0"/>
                      <a:ext cx="19685" cy="16510"/>
                    </a:xfrm>
                    <a:prstGeom prst="rect">
                      <a:avLst/>
                    </a:prstGeom>
                    <a:noFill/>
                  </pic:spPr>
                </pic:pic>
              </a:graphicData>
            </a:graphic>
          </wp:inline>
        </w:drawing>
      </w:r>
    </w:p>
    <w:p w14:paraId="0404AC3A" w14:textId="77777777" w:rsidR="009064FB" w:rsidRDefault="009064FB" w:rsidP="0086797A">
      <w:pPr>
        <w:spacing w:after="0"/>
        <w:rPr>
          <w:szCs w:val="24"/>
        </w:rPr>
      </w:pPr>
    </w:p>
    <w:p w14:paraId="424FDE26" w14:textId="05F6CB44" w:rsidR="009064FB" w:rsidRDefault="000F7DD6" w:rsidP="0086797A">
      <w:pPr>
        <w:spacing w:after="0"/>
        <w:rPr>
          <w:szCs w:val="24"/>
        </w:rPr>
      </w:pPr>
      <w:r>
        <w:rPr>
          <w:b/>
          <w:bCs/>
          <w:szCs w:val="24"/>
        </w:rPr>
        <w:t>Q5.</w:t>
      </w:r>
      <w:r>
        <w:rPr>
          <w:szCs w:val="24"/>
        </w:rPr>
        <w:t xml:space="preserve"> </w:t>
      </w:r>
      <w:r w:rsidR="000B641B">
        <w:rPr>
          <w:szCs w:val="24"/>
        </w:rPr>
        <w:t xml:space="preserve">Exprimer puis calculer le quotient réactionnel initial </w:t>
      </w:r>
      <w:r w:rsidR="000B641B">
        <w:rPr>
          <w:i/>
          <w:iCs/>
          <w:szCs w:val="24"/>
        </w:rPr>
        <w:t>Q</w:t>
      </w:r>
      <w:r w:rsidR="000B641B">
        <w:rPr>
          <w:szCs w:val="24"/>
          <w:vertAlign w:val="subscript"/>
        </w:rPr>
        <w:t>r,0</w:t>
      </w:r>
      <w:r w:rsidR="000B641B">
        <w:rPr>
          <w:szCs w:val="24"/>
        </w:rPr>
        <w:t>.</w:t>
      </w:r>
    </w:p>
    <w:p w14:paraId="0D0A30AC" w14:textId="77777777" w:rsidR="009064FB" w:rsidRDefault="009064FB" w:rsidP="0086797A">
      <w:pPr>
        <w:spacing w:after="0"/>
        <w:rPr>
          <w:szCs w:val="24"/>
        </w:rPr>
      </w:pPr>
    </w:p>
    <w:p w14:paraId="5AF9FA4B" w14:textId="720D2201" w:rsidR="009064FB" w:rsidRDefault="000F7DD6" w:rsidP="0086797A">
      <w:pPr>
        <w:spacing w:after="0"/>
        <w:rPr>
          <w:szCs w:val="24"/>
        </w:rPr>
      </w:pPr>
      <w:r>
        <w:rPr>
          <w:b/>
          <w:bCs/>
          <w:szCs w:val="24"/>
        </w:rPr>
        <w:t xml:space="preserve">Q6. </w:t>
      </w:r>
      <w:r w:rsidR="000B641B">
        <w:rPr>
          <w:szCs w:val="24"/>
        </w:rPr>
        <w:t>En déduire le sens d'évolution spontanée de la transformation.</w:t>
      </w:r>
    </w:p>
    <w:p w14:paraId="4303F7D9" w14:textId="77777777" w:rsidR="009064FB" w:rsidRDefault="009064FB" w:rsidP="0086797A">
      <w:pPr>
        <w:spacing w:after="0"/>
        <w:rPr>
          <w:szCs w:val="24"/>
        </w:rPr>
      </w:pPr>
    </w:p>
    <w:p w14:paraId="0A480931" w14:textId="0F147060" w:rsidR="009064FB" w:rsidRDefault="000F7DD6" w:rsidP="0086797A">
      <w:pPr>
        <w:spacing w:after="0"/>
        <w:rPr>
          <w:szCs w:val="24"/>
        </w:rPr>
      </w:pPr>
      <w:r>
        <w:rPr>
          <w:b/>
          <w:bCs/>
          <w:szCs w:val="24"/>
        </w:rPr>
        <w:t>Q7.</w:t>
      </w:r>
      <w:r>
        <w:rPr>
          <w:szCs w:val="24"/>
        </w:rPr>
        <w:t xml:space="preserve"> </w:t>
      </w:r>
      <w:r w:rsidR="000B641B">
        <w:rPr>
          <w:szCs w:val="24"/>
        </w:rPr>
        <w:t xml:space="preserve">Déterminer la valeur de l'avancement maximal </w:t>
      </w:r>
      <w:proofErr w:type="spellStart"/>
      <w:r w:rsidR="000B641B">
        <w:rPr>
          <w:i/>
          <w:iCs/>
          <w:szCs w:val="24"/>
        </w:rPr>
        <w:t>x</w:t>
      </w:r>
      <w:r w:rsidR="000B641B">
        <w:rPr>
          <w:szCs w:val="24"/>
          <w:vertAlign w:val="subscript"/>
        </w:rPr>
        <w:t>max</w:t>
      </w:r>
      <w:proofErr w:type="spellEnd"/>
      <w:r w:rsidR="000B641B">
        <w:rPr>
          <w:szCs w:val="24"/>
        </w:rPr>
        <w:t xml:space="preserve"> de la réaction.</w:t>
      </w:r>
    </w:p>
    <w:p w14:paraId="0895499D" w14:textId="77777777" w:rsidR="009064FB" w:rsidRDefault="009064FB" w:rsidP="0086797A">
      <w:pPr>
        <w:spacing w:after="0"/>
        <w:rPr>
          <w:szCs w:val="24"/>
        </w:rPr>
      </w:pPr>
    </w:p>
    <w:p w14:paraId="6235B0F9" w14:textId="781A8FCC" w:rsidR="009064FB" w:rsidRDefault="000F7DD6" w:rsidP="0086797A">
      <w:pPr>
        <w:spacing w:after="0"/>
        <w:rPr>
          <w:szCs w:val="24"/>
        </w:rPr>
      </w:pPr>
      <w:r>
        <w:rPr>
          <w:b/>
          <w:bCs/>
          <w:szCs w:val="24"/>
        </w:rPr>
        <w:t>Q8.</w:t>
      </w:r>
      <w:r>
        <w:rPr>
          <w:szCs w:val="24"/>
        </w:rPr>
        <w:t xml:space="preserve"> </w:t>
      </w:r>
      <w:r w:rsidR="000B641B">
        <w:rPr>
          <w:szCs w:val="24"/>
        </w:rPr>
        <w:t xml:space="preserve">Calculer la valeur du rendement </w:t>
      </w:r>
      <w:r w:rsidR="000B641B">
        <w:rPr>
          <w:i/>
          <w:iCs/>
          <w:szCs w:val="24"/>
        </w:rPr>
        <w:t>r</w:t>
      </w:r>
      <w:r w:rsidR="000B641B">
        <w:rPr>
          <w:szCs w:val="24"/>
        </w:rPr>
        <w:t xml:space="preserve"> de la réaction en utilisant le graphique de la figure 2.</w:t>
      </w:r>
    </w:p>
    <w:p w14:paraId="40D32F5A" w14:textId="77777777" w:rsidR="009064FB" w:rsidRDefault="009064FB" w:rsidP="0086797A">
      <w:pPr>
        <w:spacing w:after="0"/>
        <w:rPr>
          <w:szCs w:val="24"/>
        </w:rPr>
      </w:pPr>
    </w:p>
    <w:p w14:paraId="00CC62F2" w14:textId="56788BF4" w:rsidR="009064FB" w:rsidRDefault="000F7DD6" w:rsidP="0086797A">
      <w:pPr>
        <w:spacing w:after="0"/>
        <w:rPr>
          <w:szCs w:val="24"/>
        </w:rPr>
      </w:pPr>
      <w:r>
        <w:rPr>
          <w:b/>
          <w:bCs/>
          <w:szCs w:val="24"/>
        </w:rPr>
        <w:t>Q9.</w:t>
      </w:r>
      <w:r>
        <w:rPr>
          <w:szCs w:val="24"/>
        </w:rPr>
        <w:t xml:space="preserve"> </w:t>
      </w:r>
      <w:r w:rsidR="000B641B">
        <w:rPr>
          <w:szCs w:val="24"/>
        </w:rPr>
        <w:t>Choisir, en justifiant, une (des) proposition(s) pour améliorer le rendement de la réaction parmi les propositions suivantes</w:t>
      </w:r>
      <w:r w:rsidR="000B641B">
        <w:t> </w:t>
      </w:r>
      <w:r w:rsidR="000B641B">
        <w:rPr>
          <w:szCs w:val="24"/>
        </w:rPr>
        <w:t>:</w:t>
      </w:r>
    </w:p>
    <w:p w14:paraId="62402810" w14:textId="61F5B195" w:rsidR="009064FB" w:rsidRPr="000F7DD6" w:rsidRDefault="000B641B" w:rsidP="000F7DD6">
      <w:pPr>
        <w:pStyle w:val="Paragraphedeliste"/>
        <w:numPr>
          <w:ilvl w:val="0"/>
          <w:numId w:val="5"/>
        </w:numPr>
        <w:spacing w:after="0"/>
        <w:rPr>
          <w:szCs w:val="24"/>
        </w:rPr>
      </w:pPr>
      <w:r w:rsidRPr="000F7DD6">
        <w:rPr>
          <w:szCs w:val="24"/>
        </w:rPr>
        <w:t>Augmenter la température du mélange réactionnel.</w:t>
      </w:r>
    </w:p>
    <w:p w14:paraId="524DCCE5" w14:textId="6819EC4E" w:rsidR="009064FB" w:rsidRPr="000F7DD6" w:rsidRDefault="000B641B" w:rsidP="000F7DD6">
      <w:pPr>
        <w:pStyle w:val="Paragraphedeliste"/>
        <w:numPr>
          <w:ilvl w:val="0"/>
          <w:numId w:val="5"/>
        </w:numPr>
        <w:spacing w:after="0"/>
        <w:rPr>
          <w:szCs w:val="24"/>
        </w:rPr>
      </w:pPr>
      <w:r w:rsidRPr="000F7DD6">
        <w:rPr>
          <w:szCs w:val="24"/>
        </w:rPr>
        <w:t>Éliminer l'eau au fur et à mesure de sa formation.</w:t>
      </w:r>
    </w:p>
    <w:p w14:paraId="0DBA5A4A" w14:textId="74114623" w:rsidR="009064FB" w:rsidRPr="000F7DD6" w:rsidRDefault="000B641B" w:rsidP="000F7DD6">
      <w:pPr>
        <w:pStyle w:val="Paragraphedeliste"/>
        <w:numPr>
          <w:ilvl w:val="0"/>
          <w:numId w:val="5"/>
        </w:numPr>
        <w:spacing w:after="0"/>
        <w:rPr>
          <w:szCs w:val="24"/>
        </w:rPr>
      </w:pPr>
      <w:r w:rsidRPr="000F7DD6">
        <w:rPr>
          <w:szCs w:val="24"/>
        </w:rPr>
        <w:t>Augmenter la quantité de matière d'acide éthanoïque.</w:t>
      </w:r>
    </w:p>
    <w:p w14:paraId="41268E57" w14:textId="7CD1028B" w:rsidR="009064FB" w:rsidRPr="000F7DD6" w:rsidRDefault="000B641B" w:rsidP="000F7DD6">
      <w:pPr>
        <w:pStyle w:val="Paragraphedeliste"/>
        <w:numPr>
          <w:ilvl w:val="0"/>
          <w:numId w:val="5"/>
        </w:numPr>
        <w:spacing w:after="0"/>
        <w:rPr>
          <w:szCs w:val="24"/>
        </w:rPr>
      </w:pPr>
      <w:r w:rsidRPr="000F7DD6">
        <w:rPr>
          <w:szCs w:val="24"/>
        </w:rPr>
        <w:t>Augmenter la quantité d'acide sulfurique.</w:t>
      </w:r>
    </w:p>
    <w:p w14:paraId="7F2F880D" w14:textId="1F19199C" w:rsidR="000F7DD6" w:rsidRDefault="000F7DD6">
      <w:pPr>
        <w:spacing w:after="0" w:line="240" w:lineRule="auto"/>
      </w:pPr>
      <w:r>
        <w:br w:type="page"/>
      </w:r>
    </w:p>
    <w:p w14:paraId="1978B89F" w14:textId="77777777" w:rsidR="00AE7553" w:rsidRDefault="00AE7553" w:rsidP="00AE7553">
      <w:pPr>
        <w:spacing w:after="0"/>
      </w:pPr>
      <w:r>
        <w:t xml:space="preserve">"Nous avons retapé ce sujet, mais il est possible que la mise en page ne soit pas parfaite et que des fautes de frappe se soient glissées dans ce document. Vous pouvez nous envoyer une version corrigée à labolycee@labolycee.org. </w:t>
      </w:r>
    </w:p>
    <w:p w14:paraId="20F83789" w14:textId="474F745E" w:rsidR="009064FB" w:rsidRDefault="00AE7553" w:rsidP="00AE7553">
      <w:pPr>
        <w:spacing w:after="0"/>
      </w:pPr>
      <w:r>
        <w:t>Nous tentons de coller au mieux aux originaux (Police Arial 12 et non 10, Marges 1,4 cm afin de pouvoir imprimer deux pages en une si besoin). Merci pour votre aide"</w:t>
      </w:r>
    </w:p>
    <w:sectPr w:rsidR="009064FB">
      <w:footerReference w:type="even" r:id="rId16"/>
      <w:pgSz w:w="11906" w:h="16742"/>
      <w:pgMar w:top="851" w:right="851" w:bottom="1251" w:left="851" w:header="0" w:footer="119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CE0F" w14:textId="77777777" w:rsidR="000B641B" w:rsidRDefault="000B641B">
      <w:pPr>
        <w:spacing w:after="0" w:line="240" w:lineRule="auto"/>
      </w:pPr>
      <w:r>
        <w:separator/>
      </w:r>
    </w:p>
  </w:endnote>
  <w:endnote w:type="continuationSeparator" w:id="0">
    <w:p w14:paraId="79A254E6" w14:textId="77777777" w:rsidR="000B641B" w:rsidRDefault="000B6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02FF" w:usb1="4000001F" w:usb2="08000029" w:usb3="00000000" w:csb0="00000001" w:csb1="00000000"/>
  </w:font>
  <w:font w:name="Carlito">
    <w:panose1 w:val="020F0502020204030204"/>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Math">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99A0" w14:textId="77777777" w:rsidR="009064FB" w:rsidRDefault="000B641B">
    <w:pPr>
      <w:spacing w:after="0"/>
      <w:ind w:right="437"/>
      <w:jc w:val="right"/>
    </w:pPr>
    <w:r>
      <w:t xml:space="preserve">Page </w:t>
    </w:r>
    <w:r>
      <w:fldChar w:fldCharType="begin"/>
    </w:r>
    <w:r>
      <w:instrText xml:space="preserve"> PAGE </w:instrText>
    </w:r>
    <w:r>
      <w:fldChar w:fldCharType="separate"/>
    </w:r>
    <w:r>
      <w:t>0</w:t>
    </w:r>
    <w:r>
      <w:fldChar w:fldCharType="end"/>
    </w:r>
    <w:r>
      <w:rPr>
        <w:sz w:val="20"/>
      </w:rPr>
      <w:t>/</w:t>
    </w:r>
    <w:r>
      <w:fldChar w:fldCharType="begin"/>
    </w:r>
    <w:r>
      <w:instrText xml:space="preserve"> NUMPAGES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EA5E" w14:textId="77777777" w:rsidR="000B641B" w:rsidRDefault="000B641B">
      <w:pPr>
        <w:spacing w:after="0" w:line="240" w:lineRule="auto"/>
      </w:pPr>
      <w:r>
        <w:separator/>
      </w:r>
    </w:p>
  </w:footnote>
  <w:footnote w:type="continuationSeparator" w:id="0">
    <w:p w14:paraId="4A6A7B47" w14:textId="77777777" w:rsidR="000B641B" w:rsidRDefault="000B6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B70"/>
    <w:multiLevelType w:val="multilevel"/>
    <w:tmpl w:val="F68052EA"/>
    <w:lvl w:ilvl="0">
      <w:start w:val="1"/>
      <w:numFmt w:val="bullet"/>
      <w:lvlText w:val="-"/>
      <w:lvlJc w:val="left"/>
      <w:pPr>
        <w:tabs>
          <w:tab w:val="num" w:pos="0"/>
        </w:tabs>
        <w:ind w:left="10" w:firstLine="0"/>
      </w:pPr>
      <w:rPr>
        <w:rFonts w:ascii="Times New Roman" w:hAnsi="Times New Roman" w:cs="Times New Roman" w:hint="default"/>
        <w:b w:val="0"/>
        <w:i w:val="0"/>
        <w:strike w:val="0"/>
        <w:dstrike w:val="0"/>
        <w:color w:val="000000"/>
        <w:position w:val="0"/>
        <w:sz w:val="32"/>
        <w:szCs w:val="32"/>
        <w:u w:val="none" w:color="000000"/>
        <w:shd w:val="clear" w:color="auto" w:fill="auto"/>
        <w:vertAlign w:val="baseline"/>
      </w:rPr>
    </w:lvl>
    <w:lvl w:ilvl="1">
      <w:start w:val="1"/>
      <w:numFmt w:val="bullet"/>
      <w:lvlText w:val="o"/>
      <w:lvlJc w:val="left"/>
      <w:pPr>
        <w:tabs>
          <w:tab w:val="num" w:pos="0"/>
        </w:tabs>
        <w:ind w:left="1084" w:firstLine="0"/>
      </w:pPr>
      <w:rPr>
        <w:rFonts w:ascii="Times New Roman" w:hAnsi="Times New Roman" w:cs="Times New Roman" w:hint="default"/>
        <w:b w:val="0"/>
        <w:i w:val="0"/>
        <w:strike w:val="0"/>
        <w:dstrike w:val="0"/>
        <w:color w:val="000000"/>
        <w:position w:val="0"/>
        <w:sz w:val="32"/>
        <w:szCs w:val="32"/>
        <w:u w:val="none" w:color="000000"/>
        <w:shd w:val="clear" w:color="auto" w:fill="auto"/>
        <w:vertAlign w:val="baseline"/>
      </w:rPr>
    </w:lvl>
    <w:lvl w:ilvl="2">
      <w:start w:val="1"/>
      <w:numFmt w:val="bullet"/>
      <w:lvlText w:val="▪"/>
      <w:lvlJc w:val="left"/>
      <w:pPr>
        <w:tabs>
          <w:tab w:val="num" w:pos="0"/>
        </w:tabs>
        <w:ind w:left="1804" w:firstLine="0"/>
      </w:pPr>
      <w:rPr>
        <w:rFonts w:ascii="Times New Roman" w:hAnsi="Times New Roman" w:cs="Times New Roman" w:hint="default"/>
        <w:b w:val="0"/>
        <w:i w:val="0"/>
        <w:strike w:val="0"/>
        <w:dstrike w:val="0"/>
        <w:color w:val="000000"/>
        <w:position w:val="0"/>
        <w:sz w:val="32"/>
        <w:szCs w:val="32"/>
        <w:u w:val="none" w:color="000000"/>
        <w:shd w:val="clear" w:color="auto" w:fill="auto"/>
        <w:vertAlign w:val="baseline"/>
      </w:rPr>
    </w:lvl>
    <w:lvl w:ilvl="3">
      <w:start w:val="1"/>
      <w:numFmt w:val="bullet"/>
      <w:lvlText w:val="•"/>
      <w:lvlJc w:val="left"/>
      <w:pPr>
        <w:tabs>
          <w:tab w:val="num" w:pos="0"/>
        </w:tabs>
        <w:ind w:left="2524" w:firstLine="0"/>
      </w:pPr>
      <w:rPr>
        <w:rFonts w:ascii="Times New Roman" w:hAnsi="Times New Roman" w:cs="Times New Roman" w:hint="default"/>
        <w:b w:val="0"/>
        <w:i w:val="0"/>
        <w:strike w:val="0"/>
        <w:dstrike w:val="0"/>
        <w:color w:val="000000"/>
        <w:position w:val="0"/>
        <w:sz w:val="32"/>
        <w:szCs w:val="32"/>
        <w:u w:val="none" w:color="000000"/>
        <w:shd w:val="clear" w:color="auto" w:fill="auto"/>
        <w:vertAlign w:val="baseline"/>
      </w:rPr>
    </w:lvl>
    <w:lvl w:ilvl="4">
      <w:start w:val="1"/>
      <w:numFmt w:val="bullet"/>
      <w:lvlText w:val="o"/>
      <w:lvlJc w:val="left"/>
      <w:pPr>
        <w:tabs>
          <w:tab w:val="num" w:pos="0"/>
        </w:tabs>
        <w:ind w:left="3244" w:firstLine="0"/>
      </w:pPr>
      <w:rPr>
        <w:rFonts w:ascii="Times New Roman" w:hAnsi="Times New Roman" w:cs="Times New Roman" w:hint="default"/>
        <w:b w:val="0"/>
        <w:i w:val="0"/>
        <w:strike w:val="0"/>
        <w:dstrike w:val="0"/>
        <w:color w:val="000000"/>
        <w:position w:val="0"/>
        <w:sz w:val="32"/>
        <w:szCs w:val="32"/>
        <w:u w:val="none" w:color="000000"/>
        <w:shd w:val="clear" w:color="auto" w:fill="auto"/>
        <w:vertAlign w:val="baseline"/>
      </w:rPr>
    </w:lvl>
    <w:lvl w:ilvl="5">
      <w:start w:val="1"/>
      <w:numFmt w:val="bullet"/>
      <w:lvlText w:val="▪"/>
      <w:lvlJc w:val="left"/>
      <w:pPr>
        <w:tabs>
          <w:tab w:val="num" w:pos="0"/>
        </w:tabs>
        <w:ind w:left="3964" w:firstLine="0"/>
      </w:pPr>
      <w:rPr>
        <w:rFonts w:ascii="Times New Roman" w:hAnsi="Times New Roman" w:cs="Times New Roman" w:hint="default"/>
        <w:b w:val="0"/>
        <w:i w:val="0"/>
        <w:strike w:val="0"/>
        <w:dstrike w:val="0"/>
        <w:color w:val="000000"/>
        <w:position w:val="0"/>
        <w:sz w:val="32"/>
        <w:szCs w:val="32"/>
        <w:u w:val="none" w:color="000000"/>
        <w:shd w:val="clear" w:color="auto" w:fill="auto"/>
        <w:vertAlign w:val="baseline"/>
      </w:rPr>
    </w:lvl>
    <w:lvl w:ilvl="6">
      <w:start w:val="1"/>
      <w:numFmt w:val="bullet"/>
      <w:lvlText w:val="•"/>
      <w:lvlJc w:val="left"/>
      <w:pPr>
        <w:tabs>
          <w:tab w:val="num" w:pos="0"/>
        </w:tabs>
        <w:ind w:left="4684" w:firstLine="0"/>
      </w:pPr>
      <w:rPr>
        <w:rFonts w:ascii="Times New Roman" w:hAnsi="Times New Roman" w:cs="Times New Roman" w:hint="default"/>
        <w:b w:val="0"/>
        <w:i w:val="0"/>
        <w:strike w:val="0"/>
        <w:dstrike w:val="0"/>
        <w:color w:val="000000"/>
        <w:position w:val="0"/>
        <w:sz w:val="32"/>
        <w:szCs w:val="32"/>
        <w:u w:val="none" w:color="000000"/>
        <w:shd w:val="clear" w:color="auto" w:fill="auto"/>
        <w:vertAlign w:val="baseline"/>
      </w:rPr>
    </w:lvl>
    <w:lvl w:ilvl="7">
      <w:start w:val="1"/>
      <w:numFmt w:val="bullet"/>
      <w:lvlText w:val="o"/>
      <w:lvlJc w:val="left"/>
      <w:pPr>
        <w:tabs>
          <w:tab w:val="num" w:pos="0"/>
        </w:tabs>
        <w:ind w:left="5404" w:firstLine="0"/>
      </w:pPr>
      <w:rPr>
        <w:rFonts w:ascii="Times New Roman" w:hAnsi="Times New Roman" w:cs="Times New Roman" w:hint="default"/>
        <w:b w:val="0"/>
        <w:i w:val="0"/>
        <w:strike w:val="0"/>
        <w:dstrike w:val="0"/>
        <w:color w:val="000000"/>
        <w:position w:val="0"/>
        <w:sz w:val="32"/>
        <w:szCs w:val="32"/>
        <w:u w:val="none" w:color="000000"/>
        <w:shd w:val="clear" w:color="auto" w:fill="auto"/>
        <w:vertAlign w:val="baseline"/>
      </w:rPr>
    </w:lvl>
    <w:lvl w:ilvl="8">
      <w:start w:val="1"/>
      <w:numFmt w:val="bullet"/>
      <w:lvlText w:val="▪"/>
      <w:lvlJc w:val="left"/>
      <w:pPr>
        <w:tabs>
          <w:tab w:val="num" w:pos="0"/>
        </w:tabs>
        <w:ind w:left="6124" w:firstLine="0"/>
      </w:pPr>
      <w:rPr>
        <w:rFonts w:ascii="Times New Roman" w:hAnsi="Times New Roman" w:cs="Times New Roman" w:hint="default"/>
        <w:b w:val="0"/>
        <w:i w:val="0"/>
        <w:strike w:val="0"/>
        <w:dstrike w:val="0"/>
        <w:color w:val="000000"/>
        <w:position w:val="0"/>
        <w:sz w:val="32"/>
        <w:szCs w:val="32"/>
        <w:u w:val="none" w:color="000000"/>
        <w:shd w:val="clear" w:color="auto" w:fill="auto"/>
        <w:vertAlign w:val="baseline"/>
      </w:rPr>
    </w:lvl>
  </w:abstractNum>
  <w:abstractNum w:abstractNumId="1" w15:restartNumberingAfterBreak="0">
    <w:nsid w:val="0AC00728"/>
    <w:multiLevelType w:val="multilevel"/>
    <w:tmpl w:val="7960F1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7BC1DE7"/>
    <w:multiLevelType w:val="multilevel"/>
    <w:tmpl w:val="E02CB954"/>
    <w:lvl w:ilvl="0">
      <w:start w:val="1"/>
      <w:numFmt w:val="decimal"/>
      <w:lvlText w:val="Q%1."/>
      <w:lvlJc w:val="left"/>
      <w:pPr>
        <w:tabs>
          <w:tab w:val="num" w:pos="0"/>
        </w:tabs>
        <w:ind w:left="946" w:hanging="360"/>
      </w:pPr>
      <w:rPr>
        <w:b/>
        <w:bCs/>
        <w:i w:val="0"/>
        <w:iCs w:val="0"/>
        <w:sz w:val="24"/>
        <w:szCs w:val="28"/>
      </w:rPr>
    </w:lvl>
    <w:lvl w:ilvl="1">
      <w:start w:val="1"/>
      <w:numFmt w:val="lowerLetter"/>
      <w:lvlText w:val="%2."/>
      <w:lvlJc w:val="left"/>
      <w:pPr>
        <w:tabs>
          <w:tab w:val="num" w:pos="0"/>
        </w:tabs>
        <w:ind w:left="1666" w:hanging="360"/>
      </w:pPr>
    </w:lvl>
    <w:lvl w:ilvl="2">
      <w:start w:val="1"/>
      <w:numFmt w:val="lowerRoman"/>
      <w:lvlText w:val="%3."/>
      <w:lvlJc w:val="right"/>
      <w:pPr>
        <w:tabs>
          <w:tab w:val="num" w:pos="0"/>
        </w:tabs>
        <w:ind w:left="2386" w:hanging="180"/>
      </w:pPr>
    </w:lvl>
    <w:lvl w:ilvl="3">
      <w:start w:val="1"/>
      <w:numFmt w:val="decimal"/>
      <w:lvlText w:val="%4."/>
      <w:lvlJc w:val="left"/>
      <w:pPr>
        <w:tabs>
          <w:tab w:val="num" w:pos="0"/>
        </w:tabs>
        <w:ind w:left="3106" w:hanging="360"/>
      </w:pPr>
    </w:lvl>
    <w:lvl w:ilvl="4">
      <w:start w:val="1"/>
      <w:numFmt w:val="lowerLetter"/>
      <w:lvlText w:val="%5."/>
      <w:lvlJc w:val="left"/>
      <w:pPr>
        <w:tabs>
          <w:tab w:val="num" w:pos="0"/>
        </w:tabs>
        <w:ind w:left="3826" w:hanging="360"/>
      </w:pPr>
    </w:lvl>
    <w:lvl w:ilvl="5">
      <w:start w:val="1"/>
      <w:numFmt w:val="lowerRoman"/>
      <w:lvlText w:val="%6."/>
      <w:lvlJc w:val="right"/>
      <w:pPr>
        <w:tabs>
          <w:tab w:val="num" w:pos="0"/>
        </w:tabs>
        <w:ind w:left="4546" w:hanging="180"/>
      </w:pPr>
    </w:lvl>
    <w:lvl w:ilvl="6">
      <w:start w:val="1"/>
      <w:numFmt w:val="decimal"/>
      <w:lvlText w:val="%7."/>
      <w:lvlJc w:val="left"/>
      <w:pPr>
        <w:tabs>
          <w:tab w:val="num" w:pos="0"/>
        </w:tabs>
        <w:ind w:left="5266" w:hanging="360"/>
      </w:pPr>
    </w:lvl>
    <w:lvl w:ilvl="7">
      <w:start w:val="1"/>
      <w:numFmt w:val="lowerLetter"/>
      <w:lvlText w:val="%8."/>
      <w:lvlJc w:val="left"/>
      <w:pPr>
        <w:tabs>
          <w:tab w:val="num" w:pos="0"/>
        </w:tabs>
        <w:ind w:left="5986" w:hanging="360"/>
      </w:pPr>
    </w:lvl>
    <w:lvl w:ilvl="8">
      <w:start w:val="1"/>
      <w:numFmt w:val="lowerRoman"/>
      <w:lvlText w:val="%9."/>
      <w:lvlJc w:val="right"/>
      <w:pPr>
        <w:tabs>
          <w:tab w:val="num" w:pos="0"/>
        </w:tabs>
        <w:ind w:left="6706" w:hanging="180"/>
      </w:pPr>
    </w:lvl>
  </w:abstractNum>
  <w:abstractNum w:abstractNumId="3" w15:restartNumberingAfterBreak="0">
    <w:nsid w:val="45C25DF2"/>
    <w:multiLevelType w:val="hybridMultilevel"/>
    <w:tmpl w:val="FF305D6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B2611EE"/>
    <w:multiLevelType w:val="multilevel"/>
    <w:tmpl w:val="11DED016"/>
    <w:lvl w:ilvl="0">
      <w:start w:val="1"/>
      <w:numFmt w:val="lowerLetter"/>
      <w:lvlText w:val="%1)"/>
      <w:lvlJc w:val="left"/>
      <w:pPr>
        <w:tabs>
          <w:tab w:val="num" w:pos="0"/>
        </w:tabs>
        <w:ind w:left="1773" w:firstLine="0"/>
      </w:pPr>
      <w:rPr>
        <w:rFonts w:ascii="Arial" w:eastAsia="Times New Roman"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2492" w:firstLine="0"/>
      </w:pPr>
      <w:rPr>
        <w:rFonts w:ascii="Times New Roman" w:eastAsia="Times New Roman" w:hAnsi="Times New Roman" w:cs="Times New Roman"/>
        <w:b w:val="0"/>
        <w:i w:val="0"/>
        <w:strike w:val="0"/>
        <w:dstrike w:val="0"/>
        <w:color w:val="000000"/>
        <w:position w:val="0"/>
        <w:sz w:val="30"/>
        <w:szCs w:val="30"/>
        <w:u w:val="none" w:color="000000"/>
        <w:shd w:val="clear" w:color="auto" w:fill="auto"/>
        <w:vertAlign w:val="baseline"/>
      </w:rPr>
    </w:lvl>
    <w:lvl w:ilvl="2">
      <w:start w:val="1"/>
      <w:numFmt w:val="lowerRoman"/>
      <w:lvlText w:val="%3"/>
      <w:lvlJc w:val="left"/>
      <w:pPr>
        <w:tabs>
          <w:tab w:val="num" w:pos="0"/>
        </w:tabs>
        <w:ind w:left="3212" w:firstLine="0"/>
      </w:pPr>
      <w:rPr>
        <w:rFonts w:ascii="Times New Roman" w:eastAsia="Times New Roman" w:hAnsi="Times New Roman" w:cs="Times New Roman"/>
        <w:b w:val="0"/>
        <w:i w:val="0"/>
        <w:strike w:val="0"/>
        <w:dstrike w:val="0"/>
        <w:color w:val="000000"/>
        <w:position w:val="0"/>
        <w:sz w:val="30"/>
        <w:szCs w:val="30"/>
        <w:u w:val="none" w:color="000000"/>
        <w:shd w:val="clear" w:color="auto" w:fill="auto"/>
        <w:vertAlign w:val="baseline"/>
      </w:rPr>
    </w:lvl>
    <w:lvl w:ilvl="3">
      <w:start w:val="1"/>
      <w:numFmt w:val="decimal"/>
      <w:lvlText w:val="%4"/>
      <w:lvlJc w:val="left"/>
      <w:pPr>
        <w:tabs>
          <w:tab w:val="num" w:pos="0"/>
        </w:tabs>
        <w:ind w:left="3932" w:firstLine="0"/>
      </w:pPr>
      <w:rPr>
        <w:rFonts w:ascii="Times New Roman" w:eastAsia="Times New Roman" w:hAnsi="Times New Roman" w:cs="Times New Roman"/>
        <w:b w:val="0"/>
        <w:i w:val="0"/>
        <w:strike w:val="0"/>
        <w:dstrike w:val="0"/>
        <w:color w:val="000000"/>
        <w:position w:val="0"/>
        <w:sz w:val="30"/>
        <w:szCs w:val="30"/>
        <w:u w:val="none" w:color="000000"/>
        <w:shd w:val="clear" w:color="auto" w:fill="auto"/>
        <w:vertAlign w:val="baseline"/>
      </w:rPr>
    </w:lvl>
    <w:lvl w:ilvl="4">
      <w:start w:val="1"/>
      <w:numFmt w:val="lowerLetter"/>
      <w:lvlText w:val="%5"/>
      <w:lvlJc w:val="left"/>
      <w:pPr>
        <w:tabs>
          <w:tab w:val="num" w:pos="0"/>
        </w:tabs>
        <w:ind w:left="4652" w:firstLine="0"/>
      </w:pPr>
      <w:rPr>
        <w:rFonts w:ascii="Times New Roman" w:eastAsia="Times New Roman" w:hAnsi="Times New Roman" w:cs="Times New Roman"/>
        <w:b w:val="0"/>
        <w:i w:val="0"/>
        <w:strike w:val="0"/>
        <w:dstrike w:val="0"/>
        <w:color w:val="000000"/>
        <w:position w:val="0"/>
        <w:sz w:val="30"/>
        <w:szCs w:val="30"/>
        <w:u w:val="none" w:color="000000"/>
        <w:shd w:val="clear" w:color="auto" w:fill="auto"/>
        <w:vertAlign w:val="baseline"/>
      </w:rPr>
    </w:lvl>
    <w:lvl w:ilvl="5">
      <w:start w:val="1"/>
      <w:numFmt w:val="lowerRoman"/>
      <w:lvlText w:val="%6"/>
      <w:lvlJc w:val="left"/>
      <w:pPr>
        <w:tabs>
          <w:tab w:val="num" w:pos="0"/>
        </w:tabs>
        <w:ind w:left="5372" w:firstLine="0"/>
      </w:pPr>
      <w:rPr>
        <w:rFonts w:ascii="Times New Roman" w:eastAsia="Times New Roman" w:hAnsi="Times New Roman" w:cs="Times New Roman"/>
        <w:b w:val="0"/>
        <w:i w:val="0"/>
        <w:strike w:val="0"/>
        <w:dstrike w:val="0"/>
        <w:color w:val="000000"/>
        <w:position w:val="0"/>
        <w:sz w:val="30"/>
        <w:szCs w:val="30"/>
        <w:u w:val="none" w:color="000000"/>
        <w:shd w:val="clear" w:color="auto" w:fill="auto"/>
        <w:vertAlign w:val="baseline"/>
      </w:rPr>
    </w:lvl>
    <w:lvl w:ilvl="6">
      <w:start w:val="1"/>
      <w:numFmt w:val="decimal"/>
      <w:lvlText w:val="%7"/>
      <w:lvlJc w:val="left"/>
      <w:pPr>
        <w:tabs>
          <w:tab w:val="num" w:pos="0"/>
        </w:tabs>
        <w:ind w:left="6092" w:firstLine="0"/>
      </w:pPr>
      <w:rPr>
        <w:rFonts w:ascii="Times New Roman" w:eastAsia="Times New Roman" w:hAnsi="Times New Roman" w:cs="Times New Roman"/>
        <w:b w:val="0"/>
        <w:i w:val="0"/>
        <w:strike w:val="0"/>
        <w:dstrike w:val="0"/>
        <w:color w:val="000000"/>
        <w:position w:val="0"/>
        <w:sz w:val="30"/>
        <w:szCs w:val="30"/>
        <w:u w:val="none" w:color="000000"/>
        <w:shd w:val="clear" w:color="auto" w:fill="auto"/>
        <w:vertAlign w:val="baseline"/>
      </w:rPr>
    </w:lvl>
    <w:lvl w:ilvl="7">
      <w:start w:val="1"/>
      <w:numFmt w:val="lowerLetter"/>
      <w:lvlText w:val="%8"/>
      <w:lvlJc w:val="left"/>
      <w:pPr>
        <w:tabs>
          <w:tab w:val="num" w:pos="0"/>
        </w:tabs>
        <w:ind w:left="6812" w:firstLine="0"/>
      </w:pPr>
      <w:rPr>
        <w:rFonts w:ascii="Times New Roman" w:eastAsia="Times New Roman" w:hAnsi="Times New Roman" w:cs="Times New Roman"/>
        <w:b w:val="0"/>
        <w:i w:val="0"/>
        <w:strike w:val="0"/>
        <w:dstrike w:val="0"/>
        <w:color w:val="000000"/>
        <w:position w:val="0"/>
        <w:sz w:val="30"/>
        <w:szCs w:val="30"/>
        <w:u w:val="none" w:color="000000"/>
        <w:shd w:val="clear" w:color="auto" w:fill="auto"/>
        <w:vertAlign w:val="baseline"/>
      </w:rPr>
    </w:lvl>
    <w:lvl w:ilvl="8">
      <w:start w:val="1"/>
      <w:numFmt w:val="lowerRoman"/>
      <w:lvlText w:val="%9"/>
      <w:lvlJc w:val="left"/>
      <w:pPr>
        <w:tabs>
          <w:tab w:val="num" w:pos="0"/>
        </w:tabs>
        <w:ind w:left="7532" w:firstLine="0"/>
      </w:pPr>
      <w:rPr>
        <w:rFonts w:ascii="Times New Roman" w:eastAsia="Times New Roman" w:hAnsi="Times New Roman" w:cs="Times New Roman"/>
        <w:b w:val="0"/>
        <w:i w:val="0"/>
        <w:strike w:val="0"/>
        <w:dstrike w:val="0"/>
        <w:color w:val="000000"/>
        <w:position w:val="0"/>
        <w:sz w:val="30"/>
        <w:szCs w:val="30"/>
        <w:u w:val="none" w:color="000000"/>
        <w:shd w:val="clear" w:color="auto" w:fill="auto"/>
        <w:vertAlign w:val="baseline"/>
      </w:rPr>
    </w:lvl>
  </w:abstractNum>
  <w:num w:numId="1" w16cid:durableId="770272509">
    <w:abstractNumId w:val="0"/>
  </w:num>
  <w:num w:numId="2" w16cid:durableId="1852648777">
    <w:abstractNumId w:val="4"/>
  </w:num>
  <w:num w:numId="3" w16cid:durableId="1073964168">
    <w:abstractNumId w:val="2"/>
  </w:num>
  <w:num w:numId="4" w16cid:durableId="949899570">
    <w:abstractNumId w:val="1"/>
  </w:num>
  <w:num w:numId="5" w16cid:durableId="836111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FB"/>
    <w:rsid w:val="000B641B"/>
    <w:rsid w:val="000F7DD6"/>
    <w:rsid w:val="0086797A"/>
    <w:rsid w:val="009064FB"/>
    <w:rsid w:val="00AE7553"/>
    <w:rsid w:val="00BD5F34"/>
    <w:rsid w:val="00FF246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5DBF"/>
  <w15:docId w15:val="{E3590F82-778B-4BD4-852E-7117DF5F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97A"/>
    <w:pPr>
      <w:spacing w:after="160" w:line="259" w:lineRule="auto"/>
    </w:pPr>
    <w:rPr>
      <w:rFonts w:ascii="Arial" w:hAnsi="Arial"/>
      <w:sz w:val="24"/>
    </w:rPr>
  </w:style>
  <w:style w:type="paragraph" w:styleId="Titre1">
    <w:name w:val="heading 1"/>
    <w:basedOn w:val="Normal"/>
    <w:next w:val="Normal"/>
    <w:link w:val="Titre1Car"/>
    <w:uiPriority w:val="9"/>
    <w:qFormat/>
    <w:rsid w:val="001A31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1A31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1A319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1A319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1A319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A319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319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319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319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qFormat/>
    <w:rsid w:val="001A319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qFormat/>
    <w:rsid w:val="001A319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qFormat/>
    <w:rsid w:val="001A3193"/>
    <w:rPr>
      <w:rFonts w:eastAsiaTheme="majorEastAsia" w:cstheme="majorBidi"/>
      <w:color w:val="2F5496" w:themeColor="accent1" w:themeShade="BF"/>
      <w:sz w:val="28"/>
      <w:szCs w:val="28"/>
    </w:rPr>
  </w:style>
  <w:style w:type="character" w:customStyle="1" w:styleId="Titre4Car">
    <w:name w:val="Titre 4 Car"/>
    <w:basedOn w:val="Policepardfaut"/>
    <w:link w:val="Titre4"/>
    <w:qFormat/>
    <w:rsid w:val="001A3193"/>
    <w:rPr>
      <w:rFonts w:eastAsiaTheme="majorEastAsia" w:cstheme="majorBidi"/>
      <w:i/>
      <w:iCs/>
      <w:color w:val="2F5496" w:themeColor="accent1" w:themeShade="BF"/>
    </w:rPr>
  </w:style>
  <w:style w:type="character" w:customStyle="1" w:styleId="Titre5Car">
    <w:name w:val="Titre 5 Car"/>
    <w:basedOn w:val="Policepardfaut"/>
    <w:link w:val="Titre5"/>
    <w:qFormat/>
    <w:rsid w:val="001A3193"/>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sid w:val="001A31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1A3193"/>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1A31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1A3193"/>
    <w:rPr>
      <w:rFonts w:eastAsiaTheme="majorEastAsia" w:cstheme="majorBidi"/>
      <w:color w:val="272727" w:themeColor="text1" w:themeTint="D8"/>
    </w:rPr>
  </w:style>
  <w:style w:type="character" w:customStyle="1" w:styleId="TitreCar">
    <w:name w:val="Titre Car"/>
    <w:basedOn w:val="Policepardfaut"/>
    <w:link w:val="Titre"/>
    <w:uiPriority w:val="10"/>
    <w:qFormat/>
    <w:rsid w:val="001A3193"/>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1A3193"/>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1A3193"/>
    <w:rPr>
      <w:i/>
      <w:iCs/>
      <w:color w:val="404040" w:themeColor="text1" w:themeTint="BF"/>
    </w:rPr>
  </w:style>
  <w:style w:type="character" w:styleId="Accentuationintense">
    <w:name w:val="Intense Emphasis"/>
    <w:basedOn w:val="Policepardfaut"/>
    <w:uiPriority w:val="21"/>
    <w:qFormat/>
    <w:rsid w:val="001A3193"/>
    <w:rPr>
      <w:i/>
      <w:iCs/>
      <w:color w:val="2F5496" w:themeColor="accent1" w:themeShade="BF"/>
    </w:rPr>
  </w:style>
  <w:style w:type="character" w:customStyle="1" w:styleId="CitationintenseCar">
    <w:name w:val="Citation intense Car"/>
    <w:basedOn w:val="Policepardfaut"/>
    <w:link w:val="Citationintense"/>
    <w:uiPriority w:val="30"/>
    <w:qFormat/>
    <w:rsid w:val="001A3193"/>
    <w:rPr>
      <w:i/>
      <w:iCs/>
      <w:color w:val="2F5496" w:themeColor="accent1" w:themeShade="BF"/>
    </w:rPr>
  </w:style>
  <w:style w:type="character" w:styleId="Rfrenceintense">
    <w:name w:val="Intense Reference"/>
    <w:basedOn w:val="Policepardfaut"/>
    <w:uiPriority w:val="32"/>
    <w:qFormat/>
    <w:rsid w:val="001A3193"/>
    <w:rPr>
      <w:b/>
      <w:bCs/>
      <w:smallCaps/>
      <w:color w:val="2F5496" w:themeColor="accent1" w:themeShade="BF"/>
      <w:spacing w:val="5"/>
    </w:rPr>
  </w:style>
  <w:style w:type="character" w:styleId="Lienhypertexte">
    <w:name w:val="Hyperlink"/>
    <w:basedOn w:val="Policepardfaut"/>
    <w:uiPriority w:val="99"/>
    <w:unhideWhenUsed/>
    <w:rsid w:val="00290225"/>
    <w:rPr>
      <w:color w:val="0563C1" w:themeColor="hyperlink"/>
      <w:u w:val="single"/>
    </w:rPr>
  </w:style>
  <w:style w:type="character" w:styleId="Mentionnonrsolue">
    <w:name w:val="Unresolved Mention"/>
    <w:basedOn w:val="Policepardfaut"/>
    <w:uiPriority w:val="99"/>
    <w:semiHidden/>
    <w:unhideWhenUsed/>
    <w:qFormat/>
    <w:rsid w:val="00290225"/>
    <w:rPr>
      <w:color w:val="605E5C"/>
      <w:shd w:val="clear" w:color="auto" w:fill="E1DFDD"/>
    </w:rPr>
  </w:style>
  <w:style w:type="character" w:customStyle="1" w:styleId="En-tteCar">
    <w:name w:val="En-tête Car"/>
    <w:basedOn w:val="Policepardfaut"/>
    <w:link w:val="En-tte"/>
    <w:uiPriority w:val="99"/>
    <w:qFormat/>
    <w:rsid w:val="009A1971"/>
  </w:style>
  <w:style w:type="character" w:customStyle="1" w:styleId="PieddepageCar">
    <w:name w:val="Pied de page Car"/>
    <w:basedOn w:val="Policepardfaut"/>
    <w:link w:val="Pieddepage"/>
    <w:uiPriority w:val="99"/>
    <w:qFormat/>
    <w:rsid w:val="009A1971"/>
  </w:style>
  <w:style w:type="paragraph" w:styleId="Titre">
    <w:name w:val="Title"/>
    <w:basedOn w:val="Normal"/>
    <w:next w:val="Corpsdetexte"/>
    <w:link w:val="TitreCar"/>
    <w:uiPriority w:val="10"/>
    <w:qFormat/>
    <w:rsid w:val="001A3193"/>
    <w:pPr>
      <w:spacing w:after="80" w:line="240" w:lineRule="auto"/>
      <w:contextualSpacing/>
    </w:pPr>
    <w:rPr>
      <w:rFonts w:asciiTheme="majorHAnsi" w:eastAsiaTheme="majorEastAsia" w:hAnsiTheme="majorHAnsi" w:cstheme="majorBidi"/>
      <w:spacing w:val="-10"/>
      <w:kern w:val="2"/>
      <w:sz w:val="56"/>
      <w:szCs w:val="56"/>
    </w:rPr>
  </w:style>
  <w:style w:type="paragraph" w:styleId="Corpsdetexte">
    <w:name w:val="Body Text"/>
    <w:basedOn w:val="Normal"/>
    <w:pPr>
      <w:spacing w:after="140" w:line="276" w:lineRule="auto"/>
    </w:p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szCs w:val="24"/>
    </w:rPr>
  </w:style>
  <w:style w:type="paragraph" w:customStyle="1" w:styleId="Index">
    <w:name w:val="Index"/>
    <w:basedOn w:val="Normal"/>
    <w:qFormat/>
    <w:pPr>
      <w:suppressLineNumbers/>
    </w:pPr>
    <w:rPr>
      <w:rFonts w:cs="Noto Sans"/>
    </w:rPr>
  </w:style>
  <w:style w:type="paragraph" w:customStyle="1" w:styleId="Titreuser">
    <w:name w:val="Titre (user)"/>
    <w:basedOn w:val="Normal"/>
    <w:next w:val="Corpsdetexte"/>
    <w:qFormat/>
    <w:pPr>
      <w:keepNext/>
      <w:spacing w:before="240" w:after="120"/>
    </w:pPr>
    <w:rPr>
      <w:rFonts w:ascii="Carlito" w:eastAsia="Noto Sans SC Regular" w:hAnsi="Carlito" w:cs="Noto Sans"/>
      <w:sz w:val="28"/>
      <w:szCs w:val="28"/>
    </w:rPr>
  </w:style>
  <w:style w:type="paragraph" w:styleId="Sous-titre">
    <w:name w:val="Subtitle"/>
    <w:basedOn w:val="Normal"/>
    <w:next w:val="Normal"/>
    <w:link w:val="Sous-titreCar"/>
    <w:uiPriority w:val="11"/>
    <w:qFormat/>
    <w:rsid w:val="001A31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3193"/>
    <w:pPr>
      <w:spacing w:before="160"/>
      <w:jc w:val="center"/>
    </w:pPr>
    <w:rPr>
      <w:i/>
      <w:iCs/>
      <w:color w:val="404040" w:themeColor="text1" w:themeTint="BF"/>
    </w:rPr>
  </w:style>
  <w:style w:type="paragraph" w:styleId="Paragraphedeliste">
    <w:name w:val="List Paragraph"/>
    <w:basedOn w:val="Normal"/>
    <w:uiPriority w:val="34"/>
    <w:qFormat/>
    <w:rsid w:val="001A3193"/>
    <w:pPr>
      <w:ind w:left="720"/>
      <w:contextualSpacing/>
    </w:pPr>
  </w:style>
  <w:style w:type="paragraph" w:styleId="Citationintense">
    <w:name w:val="Intense Quote"/>
    <w:basedOn w:val="Normal"/>
    <w:next w:val="Normal"/>
    <w:link w:val="CitationintenseCar"/>
    <w:uiPriority w:val="30"/>
    <w:qFormat/>
    <w:rsid w:val="001A3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En-tteetpieddepage">
    <w:name w:val="En-tête et pied de page"/>
    <w:basedOn w:val="Normal"/>
    <w:qFormat/>
  </w:style>
  <w:style w:type="paragraph" w:customStyle="1" w:styleId="En-tteetpieddepageuser">
    <w:name w:val="En-tête et pied de page (user)"/>
    <w:basedOn w:val="Normal"/>
    <w:qFormat/>
  </w:style>
  <w:style w:type="paragraph" w:styleId="En-tte">
    <w:name w:val="header"/>
    <w:basedOn w:val="Normal"/>
    <w:link w:val="En-tteCar"/>
    <w:uiPriority w:val="99"/>
    <w:unhideWhenUsed/>
    <w:rsid w:val="009A1971"/>
    <w:pPr>
      <w:tabs>
        <w:tab w:val="center" w:pos="4536"/>
        <w:tab w:val="right" w:pos="9072"/>
      </w:tabs>
      <w:spacing w:after="0" w:line="240" w:lineRule="auto"/>
    </w:pPr>
  </w:style>
  <w:style w:type="paragraph" w:styleId="Pieddepage">
    <w:name w:val="footer"/>
    <w:basedOn w:val="Normal"/>
    <w:link w:val="PieddepageCar"/>
    <w:uiPriority w:val="99"/>
    <w:unhideWhenUsed/>
    <w:rsid w:val="009A1971"/>
    <w:pPr>
      <w:tabs>
        <w:tab w:val="center" w:pos="4536"/>
        <w:tab w:val="right" w:pos="9072"/>
      </w:tabs>
      <w:spacing w:after="0" w:line="240" w:lineRule="auto"/>
    </w:pPr>
  </w:style>
  <w:style w:type="numbering" w:customStyle="1" w:styleId="Pasdeliste">
    <w:name w:val="Pas de liste"/>
    <w:uiPriority w:val="99"/>
    <w:semiHidden/>
    <w:unhideWhenUsed/>
    <w:qFormat/>
  </w:style>
  <w:style w:type="table" w:customStyle="1" w:styleId="TableGrid">
    <w:name w:val="TableGrid"/>
    <w:rsid w:val="001A3193"/>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0.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bolycee.org" TargetMode="Externa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576</Words>
  <Characters>3169</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DAÏNI</dc:creator>
  <dc:description/>
  <cp:lastModifiedBy>jocelyn CLEMENT</cp:lastModifiedBy>
  <cp:revision>16</cp:revision>
  <dcterms:created xsi:type="dcterms:W3CDTF">2025-06-11T11:30:00Z</dcterms:created>
  <dcterms:modified xsi:type="dcterms:W3CDTF">2026-06-24T15:38:00Z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