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5D2E2" w14:textId="7C11F365" w:rsidR="0014643E" w:rsidRDefault="004726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right" w:pos="10204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64503106"/>
      <w:bookmarkEnd w:id="0"/>
      <w:r>
        <w:rPr>
          <w:rFonts w:ascii="Arial" w:hAnsi="Arial" w:cs="Arial"/>
          <w:b/>
          <w:bCs/>
          <w:sz w:val="24"/>
          <w:szCs w:val="24"/>
        </w:rPr>
        <w:t>Bac 2025 Amérique du Nord Jour 2</w:t>
      </w:r>
      <w:r>
        <w:rPr>
          <w:rFonts w:ascii="Arial" w:hAnsi="Arial" w:cs="Arial"/>
          <w:b/>
          <w:bCs/>
          <w:sz w:val="24"/>
          <w:szCs w:val="24"/>
        </w:rPr>
        <w:tab/>
      </w:r>
      <w:hyperlink r:id="rId5" w:history="1">
        <w:r w:rsidR="00656BF3" w:rsidRPr="00442836">
          <w:rPr>
            <w:rStyle w:val="Lienhypertexte"/>
            <w:rFonts w:ascii="Arial" w:hAnsi="Arial" w:cs="Arial"/>
            <w:b/>
            <w:bCs/>
            <w:sz w:val="24"/>
            <w:szCs w:val="24"/>
          </w:rPr>
          <w:t>https://www.labolycee.org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85812F2" w14:textId="77777777" w:rsidR="0014643E" w:rsidRPr="00656BF3" w:rsidRDefault="00472656" w:rsidP="00656BF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656BF3">
        <w:rPr>
          <w:rFonts w:ascii="Arial" w:hAnsi="Arial" w:cs="Arial"/>
          <w:b/>
          <w:bCs/>
          <w:sz w:val="23"/>
          <w:szCs w:val="23"/>
        </w:rPr>
        <w:t xml:space="preserve">EXERCICE 3 : </w:t>
      </w:r>
      <w:r w:rsidRPr="00656BF3">
        <w:rPr>
          <w:rFonts w:ascii="Arial" w:hAnsi="Arial" w:cs="Arial"/>
          <w:b/>
          <w:bCs/>
          <w:caps/>
          <w:sz w:val="23"/>
          <w:szCs w:val="23"/>
        </w:rPr>
        <w:t>Mostiglass®, le vitrage moustiquaire rafraîchissant</w:t>
      </w:r>
      <w:r w:rsidRPr="00656BF3">
        <w:rPr>
          <w:rFonts w:ascii="Arial" w:hAnsi="Arial" w:cs="Arial"/>
          <w:b/>
          <w:bCs/>
          <w:sz w:val="23"/>
          <w:szCs w:val="23"/>
        </w:rPr>
        <w:t xml:space="preserve"> (6 </w:t>
      </w:r>
      <w:r w:rsidRPr="00656BF3">
        <w:rPr>
          <w:rFonts w:ascii="Arial" w:hAnsi="Arial" w:cs="Arial"/>
          <w:b/>
          <w:bCs/>
          <w:smallCaps/>
          <w:sz w:val="23"/>
          <w:szCs w:val="23"/>
        </w:rPr>
        <w:t>points</w:t>
      </w:r>
      <w:r w:rsidRPr="00656BF3">
        <w:rPr>
          <w:rFonts w:ascii="Arial" w:hAnsi="Arial" w:cs="Arial"/>
          <w:b/>
          <w:bCs/>
          <w:sz w:val="23"/>
          <w:szCs w:val="23"/>
        </w:rPr>
        <w:t>)</w:t>
      </w:r>
    </w:p>
    <w:p w14:paraId="65DBCEDD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3C9BE55A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43BA8B35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>® est un vitrage en polycarbonate qui s’installe facilement devant les ouvertures et permet de réguler la température de l’air entrant, tout en protégeant des nuisibles à la façon d’une moustiquaire.</w:t>
      </w:r>
    </w:p>
    <w:p w14:paraId="667B3E1A" w14:textId="77777777" w:rsidR="0014643E" w:rsidRDefault="00472656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Source : d’après </w:t>
      </w:r>
      <w:r>
        <w:rPr>
          <w:rFonts w:ascii="Arial" w:hAnsi="Arial" w:cs="Arial"/>
          <w:i/>
          <w:iCs/>
        </w:rPr>
        <w:t>mostiglass.fr</w:t>
      </w:r>
    </w:p>
    <w:p w14:paraId="210A6116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263B4337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L’objectif de cet exercice est d’expliquer la baisse de la température de l’intérieur d’une habitation par effet Venturi.</w:t>
      </w:r>
    </w:p>
    <w:p w14:paraId="4A8E4DA0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5044D940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7C4F5C31" w14:textId="77777777" w:rsidR="0014643E" w:rsidRDefault="00472656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1. </w:t>
      </w:r>
      <w:r>
        <w:rPr>
          <w:rFonts w:ascii="Arial" w:hAnsi="Arial" w:cs="Arial"/>
          <w:b/>
          <w:bCs/>
        </w:rPr>
        <w:t xml:space="preserve">À la découverte de la </w:t>
      </w:r>
      <w:proofErr w:type="spellStart"/>
      <w:r>
        <w:rPr>
          <w:rFonts w:ascii="Arial" w:hAnsi="Arial" w:cs="Arial"/>
          <w:b/>
          <w:bCs/>
        </w:rPr>
        <w:t>Mostiglass</w:t>
      </w:r>
      <w:proofErr w:type="spellEnd"/>
      <w:r>
        <w:rPr>
          <w:rFonts w:ascii="Arial" w:hAnsi="Arial" w:cs="Arial"/>
          <w:b/>
          <w:bCs/>
        </w:rPr>
        <w:t>®</w:t>
      </w:r>
    </w:p>
    <w:p w14:paraId="0B90ABE1" w14:textId="77777777" w:rsidR="0014643E" w:rsidRDefault="0014643E">
      <w:pPr>
        <w:spacing w:after="0" w:line="240" w:lineRule="auto"/>
        <w:jc w:val="both"/>
        <w:rPr>
          <w:rFonts w:ascii="ArialMT" w:hAnsi="ArialMT" w:cs="ArialMT"/>
        </w:rPr>
      </w:pPr>
    </w:p>
    <w:p w14:paraId="481E95C1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>® est un vitrage transparent, perforé d’une multitude de fentes, comme l’indique la figure 1.</w:t>
      </w:r>
    </w:p>
    <w:p w14:paraId="5863DDBC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0A3E6039" w14:textId="77777777" w:rsidR="0014643E" w:rsidRDefault="00472656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13AE656" wp14:editId="6BA3435C">
            <wp:extent cx="6120130" cy="1630045"/>
            <wp:effectExtent l="0" t="0" r="0" b="0"/>
            <wp:docPr id="1" name="Image 1" descr="Une image contenant capture d’écran, blanc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capture d’écran, blanc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3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E25E7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5200D56D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Pour mesurer précisément les dimensions des fentes de 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>®, on utilise la diffraction de la lumière.</w:t>
      </w:r>
    </w:p>
    <w:p w14:paraId="05088D85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3429CF67" w14:textId="77777777" w:rsidR="0014643E" w:rsidRDefault="00472656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MT" w:hAnsi="ArialMT" w:cs="ArialMT"/>
        </w:rPr>
      </w:pPr>
      <w:r>
        <w:rPr>
          <w:rFonts w:ascii="Arial" w:hAnsi="Arial" w:cs="Arial"/>
          <w:b/>
          <w:bCs/>
          <w:spacing w:val="-2"/>
        </w:rPr>
        <w:t>Q.1.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</w:rPr>
        <w:t>Donner une condition nécessaire à l’observation du phénomène de diffraction d’une onde lumineuse.</w:t>
      </w:r>
    </w:p>
    <w:p w14:paraId="43068313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6BDF55E1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71EE7ABE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réalise le montage suivant pour mesurer la largeur d’une fente de 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 xml:space="preserve">® : un faisceau de lumière issu d’un laser de longueur d’onde </w:t>
      </w:r>
      <w:r>
        <w:rPr>
          <w:rFonts w:ascii="Symbol" w:eastAsia="Symbol" w:hAnsi="Symbol" w:cs="Symbol"/>
          <w:i/>
          <w:iCs/>
        </w:rPr>
        <w:sym w:font="Symbol" w:char="F06C"/>
      </w:r>
      <w:r>
        <w:rPr>
          <w:rFonts w:ascii="Arial" w:hAnsi="Arial" w:cs="Arial"/>
        </w:rPr>
        <w:t xml:space="preserve">, traverse une perforation de 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>® assimilée à une fente de largeur ℓ.</w:t>
      </w:r>
    </w:p>
    <w:p w14:paraId="64E7BB57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290ADD3C" w14:textId="77777777" w:rsidR="0014643E" w:rsidRDefault="00472656">
      <w:pPr>
        <w:spacing w:after="120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15C239E" wp14:editId="76CF66B2">
            <wp:extent cx="4679950" cy="1611630"/>
            <wp:effectExtent l="0" t="0" r="0" b="0"/>
            <wp:docPr id="2" name="Image3" descr="Une image contenant ligne, diagramme, croquis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 descr="Une image contenant ligne, diagramme, croquis, Tracé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161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D61E77" w14:textId="77777777" w:rsidR="0014643E" w:rsidRDefault="0047265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Figure 2. Schéma du montage expérimental vu du dessus</w:t>
      </w:r>
    </w:p>
    <w:p w14:paraId="515B82A3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3EAF8507" w14:textId="77777777" w:rsidR="0014643E" w:rsidRDefault="00472656">
      <w:pPr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Données :</w:t>
      </w:r>
    </w:p>
    <w:p w14:paraId="6E8F20E7" w14:textId="77777777" w:rsidR="0014643E" w:rsidRDefault="00472656">
      <w:pPr>
        <w:pStyle w:val="Paragraphedeliste"/>
        <w:numPr>
          <w:ilvl w:val="0"/>
          <w:numId w:val="2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Distance entre la fente et l’écran : 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</w:rPr>
        <w:t xml:space="preserve"> = 3,00 m avec 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</w:rPr>
        <w:t>(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</w:rPr>
        <w:t>) = 0,01 m ;</w:t>
      </w:r>
    </w:p>
    <w:p w14:paraId="03EE2313" w14:textId="77777777" w:rsidR="0014643E" w:rsidRDefault="00472656">
      <w:pPr>
        <w:pStyle w:val="Paragraphedeliste"/>
        <w:numPr>
          <w:ilvl w:val="0"/>
          <w:numId w:val="2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Longueur d’onde du laser utilisé : </w:t>
      </w:r>
      <w:r>
        <w:rPr>
          <w:rFonts w:ascii="Symbol" w:eastAsia="Symbol" w:hAnsi="Symbol" w:cs="Symbol"/>
          <w:i/>
          <w:iCs/>
        </w:rPr>
        <w:sym w:font="Symbol" w:char="F06C"/>
      </w:r>
      <w:r>
        <w:rPr>
          <w:rFonts w:ascii="Arial" w:hAnsi="Arial" w:cs="Arial"/>
        </w:rPr>
        <w:t xml:space="preserve"> = 650 nm ;</w:t>
      </w:r>
    </w:p>
    <w:p w14:paraId="61C44BC5" w14:textId="77777777" w:rsidR="0014643E" w:rsidRDefault="00472656">
      <w:pPr>
        <w:pStyle w:val="Paragraphedeliste"/>
        <w:numPr>
          <w:ilvl w:val="0"/>
          <w:numId w:val="2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mesure de la largeur de la tache centrale sur la figure de diffraction obtenue en éclairant une perforation est 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</w:rPr>
        <w:t xml:space="preserve"> = 6,0 mm avec 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</w:rPr>
        <w:t>(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</w:rPr>
        <w:t xml:space="preserve">) = 0,5 </w:t>
      </w:r>
      <w:proofErr w:type="spellStart"/>
      <w:r>
        <w:rPr>
          <w:rFonts w:ascii="Arial" w:hAnsi="Arial" w:cs="Arial"/>
        </w:rPr>
        <w:t>mm.</w:t>
      </w:r>
      <w:proofErr w:type="spellEnd"/>
    </w:p>
    <w:p w14:paraId="429BA36D" w14:textId="77777777" w:rsidR="0014643E" w:rsidRDefault="00472656">
      <w:pPr>
        <w:rPr>
          <w:rFonts w:ascii="Arial" w:hAnsi="Arial" w:cs="Arial"/>
        </w:rPr>
      </w:pPr>
      <w:r>
        <w:br w:type="page"/>
      </w:r>
    </w:p>
    <w:p w14:paraId="67D964C9" w14:textId="77777777" w:rsidR="0014643E" w:rsidRDefault="00472656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MT" w:hAnsi="ArialMT" w:cs="ArialMT"/>
        </w:rPr>
      </w:pPr>
      <w:r>
        <w:rPr>
          <w:rFonts w:ascii="Arial" w:hAnsi="Arial" w:cs="Arial"/>
          <w:b/>
          <w:bCs/>
          <w:spacing w:val="-2"/>
        </w:rPr>
        <w:lastRenderedPageBreak/>
        <w:t>Q.2.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</w:rPr>
        <w:t xml:space="preserve">Donner la relation entre l'angle de diffraction </w:t>
      </w:r>
      <w:r>
        <w:rPr>
          <w:rFonts w:ascii="Arial" w:hAnsi="Arial" w:cs="Arial"/>
          <w:i/>
          <w:iCs/>
        </w:rPr>
        <w:t>θ</w:t>
      </w:r>
      <w:r>
        <w:rPr>
          <w:rFonts w:ascii="Arial" w:hAnsi="Arial" w:cs="Arial"/>
        </w:rPr>
        <w:t xml:space="preserve">, la longueur d'onde </w:t>
      </w:r>
      <w:r>
        <w:rPr>
          <w:rFonts w:ascii="Symbol" w:eastAsia="Symbol" w:hAnsi="Symbol" w:cs="Symbol"/>
          <w:i/>
          <w:iCs/>
        </w:rPr>
        <w:sym w:font="Symbol" w:char="F06C"/>
      </w:r>
      <w:r>
        <w:rPr>
          <w:rFonts w:ascii="Arial" w:hAnsi="Arial" w:cs="Arial"/>
        </w:rPr>
        <w:t xml:space="preserve">, et la largeur de la fente </w:t>
      </w:r>
      <w:r w:rsidRPr="00656BF3">
        <w:rPr>
          <w:rFonts w:ascii="Arial" w:hAnsi="Arial" w:cs="Arial"/>
          <w:i/>
          <w:iCs/>
        </w:rPr>
        <w:t>ℓ</w:t>
      </w:r>
      <w:r>
        <w:rPr>
          <w:rFonts w:ascii="Arial" w:hAnsi="Arial" w:cs="Arial"/>
        </w:rPr>
        <w:t>.</w:t>
      </w:r>
    </w:p>
    <w:p w14:paraId="19FC6B35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22B0130E" w14:textId="77777777" w:rsidR="00656BF3" w:rsidRDefault="00472656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2"/>
        </w:rPr>
        <w:t>Q.3.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</w:rPr>
        <w:t xml:space="preserve">Établir, en utilisant l’approximation des petits angles tan </w:t>
      </w:r>
      <w:r>
        <w:rPr>
          <w:rFonts w:ascii="Arial" w:hAnsi="Arial" w:cs="Arial"/>
          <w:i/>
          <w:iCs/>
        </w:rPr>
        <w:t>θ</w:t>
      </w:r>
      <w:r>
        <w:rPr>
          <w:rFonts w:ascii="Arial" w:hAnsi="Arial" w:cs="Arial"/>
        </w:rPr>
        <w:t xml:space="preserve"> </w:t>
      </w:r>
      <w:r>
        <w:rPr>
          <w:rFonts w:ascii="Symbol" w:eastAsia="Symbol" w:hAnsi="Symbol" w:cs="Symbol"/>
        </w:rPr>
        <w:sym w:font="Symbol" w:char="F0BB"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  <w:iCs/>
        </w:rPr>
        <w:t>θ</w:t>
      </w:r>
      <w:proofErr w:type="spellEnd"/>
      <w:r>
        <w:rPr>
          <w:rFonts w:ascii="Arial" w:hAnsi="Arial" w:cs="Arial"/>
        </w:rPr>
        <w:t xml:space="preserve">, la relation entre </w:t>
      </w:r>
      <w:r>
        <w:rPr>
          <w:rFonts w:ascii="Arial" w:hAnsi="Arial" w:cs="Arial"/>
          <w:i/>
          <w:iCs/>
        </w:rPr>
        <w:t>θ</w:t>
      </w:r>
      <w:r>
        <w:rPr>
          <w:rFonts w:ascii="Arial" w:hAnsi="Arial" w:cs="Arial"/>
        </w:rPr>
        <w:t xml:space="preserve">, la distance 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</w:rPr>
        <w:t xml:space="preserve"> entre la fente et l'écran, et 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</w:rPr>
        <w:t>, la largeur de la tache centrale de diffraction. En déduire la relation suivante :</w:t>
      </w:r>
      <w:r w:rsidR="00656BF3">
        <w:rPr>
          <w:rFonts w:ascii="Arial" w:hAnsi="Arial" w:cs="Arial"/>
        </w:rPr>
        <w:t xml:space="preserve"> </w:t>
      </w:r>
    </w:p>
    <w:p w14:paraId="03A99139" w14:textId="57D7CE16" w:rsidR="0014643E" w:rsidRDefault="00656BF3" w:rsidP="00656BF3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ArialMT" w:hAnsi="ArialMT" w:cs="ArialMT"/>
        </w:rPr>
      </w:pPr>
      <w:r w:rsidRPr="00656BF3">
        <w:rPr>
          <w:rFonts w:ascii="Arial" w:hAnsi="Arial" w:cs="Arial"/>
          <w:position w:val="-24"/>
        </w:rPr>
        <w:object w:dxaOrig="859" w:dyaOrig="620" w14:anchorId="2DA6BB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.95pt;height:31pt" o:ole="">
            <v:imagedata r:id="rId8" o:title=""/>
          </v:shape>
          <o:OLEObject Type="Embed" ProgID="Equation.DSMT4" ShapeID="_x0000_i1027" DrawAspect="Content" ObjectID="_1845026304" r:id="rId9"/>
        </w:object>
      </w:r>
    </w:p>
    <w:p w14:paraId="00304AC1" w14:textId="77777777" w:rsidR="0014643E" w:rsidRDefault="00472656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MT" w:hAnsi="ArialMT" w:cs="ArialMT"/>
        </w:rPr>
      </w:pPr>
      <w:r>
        <w:rPr>
          <w:rFonts w:ascii="Arial" w:hAnsi="Arial" w:cs="Arial"/>
          <w:b/>
          <w:bCs/>
          <w:spacing w:val="-2"/>
        </w:rPr>
        <w:t>Q.4.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</w:rPr>
        <w:t xml:space="preserve">En déduire la valeur de </w:t>
      </w:r>
      <w:r w:rsidRPr="00656BF3">
        <w:rPr>
          <w:rFonts w:ascii="Arial" w:hAnsi="Arial" w:cs="Arial"/>
          <w:i/>
          <w:iCs/>
        </w:rPr>
        <w:t>ℓ</w:t>
      </w:r>
      <w:r>
        <w:rPr>
          <w:rFonts w:ascii="Arial" w:hAnsi="Arial" w:cs="Arial"/>
        </w:rPr>
        <w:t>, la largeur de la fente.</w:t>
      </w:r>
    </w:p>
    <w:p w14:paraId="57B085C9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2A09484A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4126FFB2" w14:textId="77777777" w:rsidR="0014643E" w:rsidRDefault="00472656">
      <w:pPr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Données :</w:t>
      </w:r>
    </w:p>
    <w:p w14:paraId="102C2E14" w14:textId="4A17F926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Pour décider si le résultat d’une mesure est en accord avec une valeur de référence, on utilise le</w:t>
      </w:r>
      <w:r w:rsidR="0042596F">
        <w:rPr>
          <w:rFonts w:ascii="Arial" w:hAnsi="Arial" w:cs="Arial"/>
        </w:rPr>
        <w:t xml:space="preserve"> quotient</w:t>
      </w:r>
      <w:r w:rsidR="00656BF3">
        <w:rPr>
          <w:rFonts w:ascii="Arial" w:hAnsi="Arial" w:cs="Arial"/>
        </w:rPr>
        <w:t xml:space="preserve"> </w:t>
      </w:r>
      <w:r w:rsidR="00656BF3" w:rsidRPr="00656BF3">
        <w:rPr>
          <w:rFonts w:ascii="Arial" w:hAnsi="Arial" w:cs="Arial"/>
          <w:position w:val="-32"/>
        </w:rPr>
        <w:object w:dxaOrig="900" w:dyaOrig="760" w14:anchorId="660EB512">
          <v:shape id="_x0000_i1030" type="#_x0000_t75" style="width:45pt;height:38pt" o:ole="">
            <v:imagedata r:id="rId10" o:title=""/>
          </v:shape>
          <o:OLEObject Type="Embed" ProgID="Equation.DSMT4" ShapeID="_x0000_i1030" DrawAspect="Content" ObjectID="_1845026305" r:id="rId11"/>
        </w:object>
      </w:r>
      <w:r w:rsidR="00656B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avec 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</w:rPr>
        <w:t xml:space="preserve">, la valeur mesurée ; </w:t>
      </w:r>
      <w:proofErr w:type="spellStart"/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  <w:vertAlign w:val="subscript"/>
        </w:rPr>
        <w:t>ref</w:t>
      </w:r>
      <w:proofErr w:type="spellEnd"/>
      <w:r>
        <w:rPr>
          <w:rFonts w:ascii="Arial" w:hAnsi="Arial" w:cs="Arial"/>
        </w:rPr>
        <w:t xml:space="preserve"> la valeur de référence et 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</w:rPr>
        <w:t>(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</w:rPr>
        <w:t xml:space="preserve">), l’incertitude-type associée à la valeur mesurée 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</w:rPr>
        <w:t> ;</w:t>
      </w:r>
    </w:p>
    <w:p w14:paraId="162AD0E3" w14:textId="77777777" w:rsidR="00656BF3" w:rsidRDefault="00472656" w:rsidP="00656BF3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L’incertitude-type sur la largeur </w:t>
      </w:r>
      <w:r w:rsidRPr="00656BF3">
        <w:rPr>
          <w:rFonts w:ascii="Arial" w:hAnsi="Arial" w:cs="Arial"/>
          <w:i/>
          <w:iCs/>
        </w:rPr>
        <w:t>ℓ</w:t>
      </w:r>
      <w:r>
        <w:rPr>
          <w:rFonts w:ascii="Arial" w:hAnsi="Arial" w:cs="Arial"/>
        </w:rPr>
        <w:t xml:space="preserve"> peut être obtenue grâce à la relation :</w:t>
      </w:r>
      <w:r w:rsidR="00656BF3">
        <w:rPr>
          <w:rFonts w:ascii="Arial" w:hAnsi="Arial" w:cs="Arial"/>
        </w:rPr>
        <w:t xml:space="preserve"> </w:t>
      </w:r>
    </w:p>
    <w:p w14:paraId="09F063A6" w14:textId="6356DB60" w:rsidR="0014643E" w:rsidRDefault="00656BF3" w:rsidP="00656BF3">
      <w:pPr>
        <w:pStyle w:val="Paragraphedeliste"/>
        <w:tabs>
          <w:tab w:val="left" w:pos="851"/>
        </w:tabs>
        <w:spacing w:after="120" w:line="240" w:lineRule="auto"/>
        <w:ind w:left="851"/>
        <w:contextualSpacing w:val="0"/>
        <w:jc w:val="center"/>
        <w:rPr>
          <w:rFonts w:ascii="Arial" w:hAnsi="Arial" w:cs="Arial"/>
        </w:rPr>
      </w:pPr>
      <w:r w:rsidRPr="00656BF3">
        <w:rPr>
          <w:rFonts w:ascii="Arial" w:hAnsi="Arial" w:cs="Arial"/>
          <w:position w:val="-34"/>
        </w:rPr>
        <w:object w:dxaOrig="3280" w:dyaOrig="900" w14:anchorId="67D2C4FF">
          <v:shape id="_x0000_i1033" type="#_x0000_t75" style="width:164pt;height:45pt" o:ole="">
            <v:imagedata r:id="rId12" o:title=""/>
          </v:shape>
          <o:OLEObject Type="Embed" ProgID="Equation.DSMT4" ShapeID="_x0000_i1033" DrawAspect="Content" ObjectID="_1845026306" r:id="rId13"/>
        </w:object>
      </w:r>
    </w:p>
    <w:p w14:paraId="36086986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7BC50EB8" w14:textId="77777777" w:rsidR="0014643E" w:rsidRDefault="00472656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MT" w:hAnsi="ArialMT" w:cs="ArialMT"/>
        </w:rPr>
      </w:pPr>
      <w:r>
        <w:rPr>
          <w:rFonts w:ascii="Arial" w:hAnsi="Arial" w:cs="Arial"/>
          <w:b/>
          <w:bCs/>
          <w:spacing w:val="-2"/>
        </w:rPr>
        <w:t>Q.5.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</w:rPr>
        <w:t xml:space="preserve">Calculer l’incertitude-type 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</w:rPr>
        <w:t xml:space="preserve">(ℓ). Vérifier que le résultat de la mesure est compatible avec la valeur de référence ℓ = 0,55 </w:t>
      </w:r>
      <w:proofErr w:type="spellStart"/>
      <w:r>
        <w:rPr>
          <w:rFonts w:ascii="Arial" w:hAnsi="Arial" w:cs="Arial"/>
        </w:rPr>
        <w:t>mm.</w:t>
      </w:r>
      <w:proofErr w:type="spellEnd"/>
    </w:p>
    <w:p w14:paraId="51D2AF44" w14:textId="77777777" w:rsidR="0014643E" w:rsidRDefault="0014643E">
      <w:pPr>
        <w:spacing w:after="0" w:line="240" w:lineRule="auto"/>
        <w:jc w:val="both"/>
        <w:rPr>
          <w:rFonts w:ascii="ArialMT" w:hAnsi="ArialMT" w:cs="ArialMT"/>
        </w:rPr>
      </w:pPr>
    </w:p>
    <w:p w14:paraId="1A9A9873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37D737F7" w14:textId="77777777" w:rsidR="0014643E" w:rsidRDefault="00472656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Étude de l’effet Venturi appliqué à la </w:t>
      </w:r>
      <w:proofErr w:type="spellStart"/>
      <w:r>
        <w:rPr>
          <w:rFonts w:ascii="Arial" w:hAnsi="Arial" w:cs="Arial"/>
          <w:b/>
          <w:bCs/>
        </w:rPr>
        <w:t>Mostiglass</w:t>
      </w:r>
      <w:proofErr w:type="spellEnd"/>
      <w:r>
        <w:rPr>
          <w:rFonts w:ascii="Arial" w:hAnsi="Arial" w:cs="Arial"/>
          <w:b/>
          <w:bCs/>
        </w:rPr>
        <w:t>®</w:t>
      </w:r>
    </w:p>
    <w:p w14:paraId="568ABD72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23929987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Les fentes présentes sur 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>® sont rétrécies : la surface d’entrée en contact avec l’air extérieur est supérieure à la surface de sortie en contact avec l’air intérieur. Ce rétrécissement est à l’origine de l’effet Venturi.</w:t>
      </w:r>
    </w:p>
    <w:p w14:paraId="4A18A516" w14:textId="77777777" w:rsidR="0014643E" w:rsidRDefault="00472656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réalise un montage (figure 3) dans lequel on injecte, à l’aide d’un sèche-cheveux, de l’air chaud dans un tunnel au centre duquel on place 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>®. Ce montage est schématisé figure 4.</w:t>
      </w:r>
    </w:p>
    <w:p w14:paraId="2E821D0D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suit l’évolution de la température en fonction du temps dans le tunnel avant et après 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>® à l’aide de deux thermomètres reliés à une interface d’acquisition.</w:t>
      </w:r>
    </w:p>
    <w:p w14:paraId="50A15051" w14:textId="77777777" w:rsidR="0014643E" w:rsidRDefault="00472656">
      <w:pPr>
        <w:spacing w:before="120" w:after="60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DA3B613" wp14:editId="5C8CB0AC">
            <wp:extent cx="2183130" cy="1653540"/>
            <wp:effectExtent l="0" t="0" r="0" b="0"/>
            <wp:docPr id="3" name="Image4" descr="Une image contenant intérieur, mur, câble, Équipement médica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" descr="Une image contenant intérieur, mur, câble, Équipement médical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31009" w14:textId="77777777" w:rsidR="0014643E" w:rsidRDefault="0047265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Figure 3. Photo du montage</w:t>
      </w:r>
      <w:r>
        <w:br w:type="page"/>
      </w:r>
    </w:p>
    <w:p w14:paraId="3FDB1697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C62920D" wp14:editId="0C89AEDA">
            <wp:extent cx="6479540" cy="2148840"/>
            <wp:effectExtent l="0" t="0" r="0" b="0"/>
            <wp:docPr id="4" name="Image5" descr="Une image contenant texte, ligne, diagramm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" descr="Une image contenant texte, ligne, diagramme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14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FE7938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077D356F" w14:textId="77777777" w:rsidR="0014643E" w:rsidRDefault="0047265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Figure 4. Schéma du montage</w:t>
      </w:r>
    </w:p>
    <w:p w14:paraId="69779FDD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2D3CD87F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L’expérience est réalisée sans 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 xml:space="preserve">®. Les courbes obtenues sont représentées en figure 5a. 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 xml:space="preserve"> est la température d’entrée dans le tunnel, 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est la température en sortie du tunnel.</w:t>
      </w:r>
    </w:p>
    <w:p w14:paraId="124A599B" w14:textId="77777777" w:rsidR="0014643E" w:rsidRDefault="004726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Puis la </w:t>
      </w:r>
      <w:proofErr w:type="spellStart"/>
      <w:r>
        <w:rPr>
          <w:rFonts w:ascii="Arial" w:hAnsi="Arial" w:cs="Arial"/>
        </w:rPr>
        <w:t>Mostiglass</w:t>
      </w:r>
      <w:proofErr w:type="spellEnd"/>
      <w:r>
        <w:rPr>
          <w:rFonts w:ascii="Arial" w:hAnsi="Arial" w:cs="Arial"/>
        </w:rPr>
        <w:t>® est insérée au centre du tunnel, les courbes obtenues sont représentées en figure 5b.</w:t>
      </w:r>
    </w:p>
    <w:p w14:paraId="495C3E23" w14:textId="77777777" w:rsidR="0014643E" w:rsidRDefault="00472656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905A888" wp14:editId="091F19E3">
            <wp:extent cx="4895850" cy="2780665"/>
            <wp:effectExtent l="0" t="0" r="0" b="0"/>
            <wp:docPr id="5" name="Image6" descr="Une image contenant texte, diagramme, Tracé, croqui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" descr="Une image contenant texte, diagramme, Tracé, croqui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8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C8B2B5" w14:textId="77777777" w:rsidR="0014643E" w:rsidRDefault="0047265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Figure 5a</w:t>
      </w:r>
    </w:p>
    <w:p w14:paraId="187CBC79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04572509" w14:textId="77777777" w:rsidR="0014643E" w:rsidRDefault="00472656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930E0F3" wp14:editId="333288B2">
            <wp:extent cx="4895850" cy="2964180"/>
            <wp:effectExtent l="0" t="0" r="0" b="0"/>
            <wp:docPr id="6" name="Image7" descr="Une image contenant texte, diagramme, Tracé, croqui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" descr="Une image contenant texte, diagramme, Tracé, croqui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6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346ACA" w14:textId="77777777" w:rsidR="0014643E" w:rsidRDefault="0047265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Figure 5b</w:t>
      </w:r>
      <w:r>
        <w:br w:type="page"/>
      </w:r>
    </w:p>
    <w:p w14:paraId="5BF19AC7" w14:textId="77777777" w:rsidR="0014643E" w:rsidRDefault="00472656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MT" w:hAnsi="ArialMT" w:cs="ArialMT"/>
        </w:rPr>
      </w:pPr>
      <w:r>
        <w:rPr>
          <w:rFonts w:ascii="Arial" w:hAnsi="Arial" w:cs="Arial"/>
          <w:b/>
          <w:bCs/>
          <w:spacing w:val="-2"/>
        </w:rPr>
        <w:t>Q.6.</w:t>
      </w:r>
      <w:r>
        <w:rPr>
          <w:rFonts w:ascii="Arial" w:hAnsi="Arial" w:cs="Arial"/>
          <w:spacing w:val="-2"/>
        </w:rPr>
        <w:tab/>
      </w:r>
      <w:r>
        <w:rPr>
          <w:rFonts w:ascii="ArialMT" w:hAnsi="ArialMT" w:cs="ArialMT"/>
        </w:rPr>
        <w:t xml:space="preserve">Évaluer la valeur de la différence de température en régime permanent dans les deux études et confirmer l’intérêt de la </w:t>
      </w:r>
      <w:proofErr w:type="spellStart"/>
      <w:r>
        <w:rPr>
          <w:rFonts w:ascii="ArialMT" w:hAnsi="ArialMT" w:cs="ArialMT"/>
        </w:rPr>
        <w:t>Mostiglass</w:t>
      </w:r>
      <w:proofErr w:type="spellEnd"/>
      <w:r>
        <w:rPr>
          <w:rFonts w:ascii="ArialMT" w:hAnsi="ArialMT" w:cs="ArialMT"/>
        </w:rPr>
        <w:t>®.</w:t>
      </w:r>
    </w:p>
    <w:p w14:paraId="5ECBA480" w14:textId="77777777" w:rsidR="0014643E" w:rsidRDefault="0014643E">
      <w:pPr>
        <w:spacing w:after="0" w:line="240" w:lineRule="auto"/>
        <w:jc w:val="both"/>
        <w:rPr>
          <w:rFonts w:ascii="ArialMT" w:hAnsi="ArialMT" w:cs="ArialMT"/>
        </w:rPr>
      </w:pPr>
    </w:p>
    <w:p w14:paraId="4572A508" w14:textId="77777777" w:rsidR="0014643E" w:rsidRDefault="00472656">
      <w:pPr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Données :</w:t>
      </w:r>
    </w:p>
    <w:p w14:paraId="5A31F846" w14:textId="77777777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La vitesse de l’air chaud à l’entrée du tunnel avant la </w:t>
      </w:r>
      <w:proofErr w:type="spellStart"/>
      <w:r>
        <w:rPr>
          <w:rFonts w:ascii="ArialMT" w:hAnsi="ArialMT" w:cs="ArialMT"/>
        </w:rPr>
        <w:t>Mostiglass</w:t>
      </w:r>
      <w:proofErr w:type="spellEnd"/>
      <w:r>
        <w:rPr>
          <w:rFonts w:ascii="ArialMT" w:hAnsi="ArialMT" w:cs="ArialMT"/>
        </w:rPr>
        <w:t xml:space="preserve">®, a pour valeur </w:t>
      </w:r>
      <w:r>
        <w:rPr>
          <w:rFonts w:ascii="ArialMT" w:hAnsi="ArialMT" w:cs="ArialMT"/>
          <w:i/>
          <w:iCs/>
        </w:rPr>
        <w:t>v</w:t>
      </w:r>
      <w:r>
        <w:rPr>
          <w:rFonts w:ascii="ArialMT" w:hAnsi="ArialMT" w:cs="ArialMT"/>
          <w:vertAlign w:val="subscript"/>
        </w:rPr>
        <w:t>1</w:t>
      </w:r>
      <w:r>
        <w:rPr>
          <w:rFonts w:ascii="ArialMT" w:hAnsi="ArialMT" w:cs="ArialMT"/>
        </w:rPr>
        <w:t xml:space="preserve"> = 2,0 m·s</w:t>
      </w:r>
      <w:r>
        <w:rPr>
          <w:rFonts w:ascii="ArialMT" w:hAnsi="ArialMT" w:cs="ArialMT"/>
          <w:vertAlign w:val="superscript"/>
        </w:rPr>
        <w:t>-1</w:t>
      </w:r>
      <w:r>
        <w:rPr>
          <w:rFonts w:ascii="ArialMT" w:hAnsi="ArialMT" w:cs="ArialMT"/>
        </w:rPr>
        <w:t> ;</w:t>
      </w:r>
    </w:p>
    <w:p w14:paraId="4A0E8380" w14:textId="16886468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>La masse volumique de l’air vaut 1,2 kg</w:t>
      </w:r>
      <w:r w:rsidR="0070171F">
        <w:rPr>
          <w:rFonts w:ascii="ArialMT" w:hAnsi="ArialMT" w:cs="ArialMT"/>
        </w:rPr>
        <w:t>.</w:t>
      </w:r>
      <w:r>
        <w:rPr>
          <w:rFonts w:ascii="ArialMT" w:hAnsi="ArialMT" w:cs="ArialMT"/>
        </w:rPr>
        <w:t>m</w:t>
      </w:r>
      <w:r>
        <w:rPr>
          <w:rFonts w:ascii="ArialMT" w:hAnsi="ArialMT" w:cs="ArialMT"/>
          <w:vertAlign w:val="superscript"/>
        </w:rPr>
        <w:t>-3</w:t>
      </w:r>
      <w:r>
        <w:rPr>
          <w:rFonts w:ascii="ArialMT" w:hAnsi="ArialMT" w:cs="ArialMT"/>
        </w:rPr>
        <w:t> ;</w:t>
      </w:r>
    </w:p>
    <w:p w14:paraId="29D798D2" w14:textId="723067C5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Le tunnel utilisé a une section carrée de surface </w:t>
      </w:r>
      <w:r>
        <w:rPr>
          <w:rFonts w:ascii="ArialMT" w:hAnsi="ArialMT" w:cs="ArialMT"/>
          <w:i/>
          <w:iCs/>
        </w:rPr>
        <w:t>S</w:t>
      </w:r>
      <w:r>
        <w:rPr>
          <w:rFonts w:ascii="ArialMT" w:hAnsi="ArialMT" w:cs="ArialMT"/>
          <w:vertAlign w:val="subscript"/>
        </w:rPr>
        <w:t>0</w:t>
      </w:r>
      <w:r>
        <w:rPr>
          <w:rFonts w:ascii="ArialMT" w:hAnsi="ArialMT" w:cs="ArialMT"/>
        </w:rPr>
        <w:t xml:space="preserve"> = 4,0×10</w:t>
      </w:r>
      <w:r w:rsidR="00656BF3">
        <w:rPr>
          <w:rFonts w:ascii="ArialMT" w:hAnsi="ArialMT" w:cs="ArialMT"/>
          <w:vertAlign w:val="superscript"/>
        </w:rPr>
        <w:t>–</w:t>
      </w:r>
      <w:r>
        <w:rPr>
          <w:rFonts w:ascii="ArialMT" w:hAnsi="ArialMT" w:cs="ArialMT"/>
          <w:vertAlign w:val="superscript"/>
        </w:rPr>
        <w:t>2</w:t>
      </w:r>
      <w:r>
        <w:rPr>
          <w:rFonts w:ascii="ArialMT" w:hAnsi="ArialMT" w:cs="ArialMT"/>
        </w:rPr>
        <w:t xml:space="preserve"> m</w:t>
      </w:r>
      <w:r>
        <w:rPr>
          <w:rFonts w:ascii="ArialMT" w:hAnsi="ArialMT" w:cs="ArialMT"/>
          <w:vertAlign w:val="superscript"/>
        </w:rPr>
        <w:t>2</w:t>
      </w:r>
      <w:r>
        <w:rPr>
          <w:rFonts w:ascii="ArialMT" w:hAnsi="ArialMT" w:cs="ArialMT"/>
        </w:rPr>
        <w:t> ;</w:t>
      </w:r>
    </w:p>
    <w:p w14:paraId="4F0E8987" w14:textId="77777777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Les fentes de la plaque de </w:t>
      </w:r>
      <w:proofErr w:type="spellStart"/>
      <w:r>
        <w:rPr>
          <w:rFonts w:ascii="ArialMT" w:hAnsi="ArialMT" w:cs="ArialMT"/>
        </w:rPr>
        <w:t>Mostiglass</w:t>
      </w:r>
      <w:proofErr w:type="spellEnd"/>
      <w:r>
        <w:rPr>
          <w:rFonts w:ascii="ArialMT" w:hAnsi="ArialMT" w:cs="ArialMT"/>
        </w:rPr>
        <w:t>® utilisée n’ont pas la même dimension en entrée et en sortie, donc :</w:t>
      </w:r>
    </w:p>
    <w:p w14:paraId="7BBEE6B1" w14:textId="1F582504" w:rsidR="0014643E" w:rsidRDefault="00472656">
      <w:pPr>
        <w:pStyle w:val="Paragraphedeliste"/>
        <w:numPr>
          <w:ilvl w:val="0"/>
          <w:numId w:val="4"/>
        </w:numPr>
        <w:tabs>
          <w:tab w:val="left" w:pos="1701"/>
        </w:tabs>
        <w:spacing w:after="120" w:line="240" w:lineRule="auto"/>
        <w:ind w:left="170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en entrée, en A : la surface ouverte est </w:t>
      </w:r>
      <w:r>
        <w:rPr>
          <w:rFonts w:ascii="ArialMT" w:hAnsi="ArialMT" w:cs="ArialMT"/>
          <w:i/>
          <w:iCs/>
        </w:rPr>
        <w:t>S</w:t>
      </w:r>
      <w:r>
        <w:rPr>
          <w:rFonts w:ascii="ArialMT" w:hAnsi="ArialMT" w:cs="ArialMT"/>
          <w:vertAlign w:val="subscript"/>
        </w:rPr>
        <w:t>A</w:t>
      </w:r>
      <w:r>
        <w:rPr>
          <w:rFonts w:ascii="ArialMT" w:hAnsi="ArialMT" w:cs="ArialMT"/>
        </w:rPr>
        <w:t xml:space="preserve"> = 1,8 × 10</w:t>
      </w:r>
      <w:r w:rsidR="00656BF3">
        <w:rPr>
          <w:rFonts w:ascii="ArialMT" w:hAnsi="ArialMT" w:cs="ArialMT"/>
          <w:vertAlign w:val="superscript"/>
        </w:rPr>
        <w:t>–</w:t>
      </w:r>
      <w:r>
        <w:rPr>
          <w:rFonts w:ascii="ArialMT" w:hAnsi="ArialMT" w:cs="ArialMT"/>
          <w:vertAlign w:val="superscript"/>
        </w:rPr>
        <w:t>3</w:t>
      </w:r>
      <w:r>
        <w:rPr>
          <w:rFonts w:ascii="ArialMT" w:hAnsi="ArialMT" w:cs="ArialMT"/>
        </w:rPr>
        <w:t xml:space="preserve"> m</w:t>
      </w:r>
      <w:r>
        <w:rPr>
          <w:rFonts w:ascii="ArialMT" w:hAnsi="ArialMT" w:cs="ArialMT"/>
          <w:vertAlign w:val="superscript"/>
        </w:rPr>
        <w:t>2</w:t>
      </w:r>
      <w:r>
        <w:rPr>
          <w:rFonts w:ascii="ArialMT" w:hAnsi="ArialMT" w:cs="ArialMT"/>
        </w:rPr>
        <w:t> ;</w:t>
      </w:r>
    </w:p>
    <w:p w14:paraId="65A50EA8" w14:textId="34F54C90" w:rsidR="0014643E" w:rsidRDefault="00472656">
      <w:pPr>
        <w:pStyle w:val="Paragraphedeliste"/>
        <w:numPr>
          <w:ilvl w:val="0"/>
          <w:numId w:val="4"/>
        </w:numPr>
        <w:tabs>
          <w:tab w:val="left" w:pos="1701"/>
        </w:tabs>
        <w:spacing w:after="120" w:line="240" w:lineRule="auto"/>
        <w:ind w:left="170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en sortie, en B : la surface ouverte est </w:t>
      </w:r>
      <w:r>
        <w:rPr>
          <w:rFonts w:ascii="ArialMT" w:hAnsi="ArialMT" w:cs="ArialMT"/>
          <w:i/>
          <w:iCs/>
        </w:rPr>
        <w:t>S</w:t>
      </w:r>
      <w:r>
        <w:rPr>
          <w:rFonts w:ascii="ArialMT" w:hAnsi="ArialMT" w:cs="ArialMT"/>
          <w:vertAlign w:val="subscript"/>
        </w:rPr>
        <w:t>B</w:t>
      </w:r>
      <w:r>
        <w:rPr>
          <w:rFonts w:ascii="ArialMT" w:hAnsi="ArialMT" w:cs="ArialMT"/>
        </w:rPr>
        <w:t xml:space="preserve"> = 0,95 × 10</w:t>
      </w:r>
      <w:r w:rsidR="00656BF3">
        <w:rPr>
          <w:rFonts w:ascii="ArialMT" w:hAnsi="ArialMT" w:cs="ArialMT"/>
          <w:vertAlign w:val="superscript"/>
        </w:rPr>
        <w:t>–</w:t>
      </w:r>
      <w:r>
        <w:rPr>
          <w:rFonts w:ascii="ArialMT" w:hAnsi="ArialMT" w:cs="ArialMT"/>
          <w:vertAlign w:val="superscript"/>
        </w:rPr>
        <w:t>3</w:t>
      </w:r>
      <w:r>
        <w:rPr>
          <w:rFonts w:ascii="ArialMT" w:hAnsi="ArialMT" w:cs="ArialMT"/>
        </w:rPr>
        <w:t xml:space="preserve"> m</w:t>
      </w:r>
      <w:r>
        <w:rPr>
          <w:rFonts w:ascii="ArialMT" w:hAnsi="ArialMT" w:cs="ArialMT"/>
          <w:vertAlign w:val="superscript"/>
        </w:rPr>
        <w:t>2</w:t>
      </w:r>
      <w:r>
        <w:rPr>
          <w:rFonts w:ascii="ArialMT" w:hAnsi="ArialMT" w:cs="ArialMT"/>
        </w:rPr>
        <w:t xml:space="preserve"> (Il y a un rétrécissement).</w:t>
      </w:r>
    </w:p>
    <w:p w14:paraId="083034B4" w14:textId="77777777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Expression du débit volumique </w:t>
      </w:r>
      <w:proofErr w:type="spellStart"/>
      <w:r>
        <w:rPr>
          <w:rFonts w:ascii="ArialMT" w:hAnsi="ArialMT" w:cs="ArialMT"/>
          <w:i/>
          <w:iCs/>
        </w:rPr>
        <w:t>D</w:t>
      </w:r>
      <w:r>
        <w:rPr>
          <w:rFonts w:ascii="ArialMT" w:hAnsi="ArialMT" w:cs="ArialMT"/>
          <w:vertAlign w:val="subscript"/>
        </w:rPr>
        <w:t>v</w:t>
      </w:r>
      <w:proofErr w:type="spellEnd"/>
      <w:r>
        <w:rPr>
          <w:rFonts w:ascii="ArialMT" w:hAnsi="ArialMT" w:cs="ArialMT"/>
        </w:rPr>
        <w:t xml:space="preserve"> : </w:t>
      </w:r>
      <w:proofErr w:type="spellStart"/>
      <w:r>
        <w:rPr>
          <w:rFonts w:ascii="ArialMT" w:hAnsi="ArialMT" w:cs="ArialMT"/>
          <w:i/>
          <w:iCs/>
        </w:rPr>
        <w:t>D</w:t>
      </w:r>
      <w:r>
        <w:rPr>
          <w:rFonts w:ascii="ArialMT" w:hAnsi="ArialMT" w:cs="ArialMT"/>
          <w:vertAlign w:val="subscript"/>
        </w:rPr>
        <w:t>v</w:t>
      </w:r>
      <w:proofErr w:type="spellEnd"/>
      <w:r>
        <w:rPr>
          <w:rFonts w:ascii="ArialMT" w:hAnsi="ArialMT" w:cs="ArialMT"/>
        </w:rPr>
        <w:t xml:space="preserve"> = </w:t>
      </w:r>
      <w:r>
        <w:rPr>
          <w:rFonts w:ascii="ArialMT" w:hAnsi="ArialMT" w:cs="ArialMT"/>
          <w:i/>
          <w:iCs/>
        </w:rPr>
        <w:t>v</w:t>
      </w:r>
      <w:r>
        <w:rPr>
          <w:rFonts w:ascii="ArialMT" w:hAnsi="ArialMT" w:cs="ArialMT"/>
        </w:rPr>
        <w:t xml:space="preserve"> × </w:t>
      </w:r>
      <w:r>
        <w:rPr>
          <w:rFonts w:ascii="ArialMT" w:hAnsi="ArialMT" w:cs="ArialMT"/>
          <w:i/>
          <w:iCs/>
        </w:rPr>
        <w:t>S</w:t>
      </w:r>
      <w:r>
        <w:rPr>
          <w:rFonts w:ascii="ArialMT" w:hAnsi="ArialMT" w:cs="ArialMT"/>
        </w:rPr>
        <w:t xml:space="preserve"> avec </w:t>
      </w:r>
      <w:r>
        <w:rPr>
          <w:rFonts w:ascii="ArialMT" w:hAnsi="ArialMT" w:cs="ArialMT"/>
          <w:i/>
          <w:iCs/>
        </w:rPr>
        <w:t>v</w:t>
      </w:r>
      <w:r>
        <w:rPr>
          <w:rFonts w:ascii="ArialMT" w:hAnsi="ArialMT" w:cs="ArialMT"/>
        </w:rPr>
        <w:t xml:space="preserve"> la vitesse d’écoulement du fluide et </w:t>
      </w:r>
      <w:r>
        <w:rPr>
          <w:rFonts w:ascii="ArialMT" w:hAnsi="ArialMT" w:cs="ArialMT"/>
          <w:i/>
          <w:iCs/>
        </w:rPr>
        <w:t>S</w:t>
      </w:r>
      <w:r>
        <w:rPr>
          <w:rFonts w:ascii="ArialMT" w:hAnsi="ArialMT" w:cs="ArialMT"/>
        </w:rPr>
        <w:t xml:space="preserve"> la section traversée par le fluide ;</w:t>
      </w:r>
    </w:p>
    <w:p w14:paraId="3C627F8F" w14:textId="77777777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>Relation de Bernoulli pour l’écoulement d’un fluide parfait et incompressible en régime permanent entre deux points A et B situés sur une ligne d’écoulement horizontale :</w:t>
      </w:r>
    </w:p>
    <w:p w14:paraId="29C46432" w14:textId="485443DB" w:rsidR="0014643E" w:rsidRDefault="00472656">
      <w:pPr>
        <w:pStyle w:val="Paragraphedeliste"/>
        <w:tabs>
          <w:tab w:val="left" w:pos="851"/>
        </w:tabs>
        <w:spacing w:after="120" w:line="240" w:lineRule="auto"/>
        <w:ind w:left="851"/>
        <w:contextualSpacing w:val="0"/>
        <w:jc w:val="center"/>
        <w:rPr>
          <w:rFonts w:ascii="Arial" w:eastAsiaTheme="minorEastAsia" w:hAnsi="Arial" w:cs="Aria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nor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nor/>
            </m:rPr>
            <w:rPr>
              <w:rFonts w:ascii="Cambria Math" w:hAnsi="Cambria Math"/>
            </w:rPr>
            <m:t xml:space="preserve"> </m:t>
          </m:r>
          <m:r>
            <m:rPr>
              <m:nor/>
            </m:rPr>
            <w:rPr>
              <w:rFonts w:ascii="Cambria Math" w:hAnsi="Cambria Math"/>
            </w:rPr>
            <m:t>×</m:t>
          </m:r>
          <m:r>
            <m:rPr>
              <m:nor/>
            </m:rPr>
            <w:rPr>
              <w:rFonts w:ascii="Cambria Math" w:hAnsi="Cambria Math"/>
            </w:rPr>
            <m:t xml:space="preserve"> </m:t>
          </m:r>
          <m:r>
            <m:rPr>
              <m:nor/>
            </m:rPr>
            <w:rPr>
              <w:rFonts w:ascii="Cambria Math" w:hAnsi="Cambria Math"/>
              <w:i/>
              <w:iCs/>
            </w:rPr>
            <m:t>ρ</m:t>
          </m:r>
          <m:r>
            <m:rPr>
              <m:nor/>
            </m:rPr>
            <w:rPr>
              <w:rFonts w:ascii="Cambria Math" w:hAnsi="Cambria Math"/>
              <w:i/>
              <w:iCs/>
            </w:rPr>
            <m:t xml:space="preserve"> </m:t>
          </m:r>
          <m:r>
            <m:rPr>
              <m:nor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/>
                      <w:i/>
                      <w:iCs/>
                    </w:rPr>
                    <m:t>v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</w:rPr>
                    <m:t>A</m:t>
                  </m:r>
                </m:sub>
              </m:sSub>
            </m:e>
            <m:sup>
              <m:r>
                <m:rPr>
                  <m:nor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nor/>
            </m:rPr>
            <w:rPr>
              <w:rFonts w:ascii="Cambria Math"/>
            </w:rPr>
            <m:t xml:space="preserve"> </m:t>
          </m:r>
          <m:r>
            <m:rPr>
              <m:lit/>
              <m:nor/>
            </m:rPr>
            <m:t>+</m:t>
          </m:r>
          <m:r>
            <m:rPr>
              <m:nor/>
            </m:rP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  <w:i/>
                  <w:iCs/>
                </w:rPr>
                <m:t>p</m:t>
              </m:r>
            </m:e>
            <m:sub>
              <m:r>
                <m:rPr>
                  <m:nor/>
                </m:rPr>
                <w:rPr>
                  <w:rFonts w:ascii="Cambria Math" w:hAnsi="Cambria Math"/>
                </w:rPr>
                <m:t>A</m:t>
              </m:r>
            </m:sub>
          </m:sSub>
          <m:r>
            <m:rPr>
              <m:nor/>
            </m:rPr>
            <w:rPr>
              <w:rFonts w:ascii="Cambria Math"/>
            </w:rPr>
            <m:t xml:space="preserve"> </m:t>
          </m:r>
          <m:r>
            <m:rPr>
              <m:lit/>
              <m:nor/>
            </m:rPr>
            <m:t>=</m:t>
          </m:r>
          <m:r>
            <m:rPr>
              <m:nor/>
            </m:rPr>
            <w:rPr>
              <w:rFonts w:asci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nor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nor/>
            </m:rPr>
            <w:rPr>
              <w:rFonts w:ascii="Cambria Math" w:hAnsi="Cambria Math"/>
            </w:rPr>
            <m:t>×</m:t>
          </m:r>
          <m:r>
            <m:rPr>
              <m:nor/>
            </m:rPr>
            <w:rPr>
              <w:rFonts w:ascii="Cambria Math" w:hAnsi="Cambria Math"/>
            </w:rPr>
            <m:t xml:space="preserve"> </m:t>
          </m:r>
          <m:r>
            <m:rPr>
              <m:nor/>
            </m:rPr>
            <w:rPr>
              <w:rFonts w:ascii="Cambria Math" w:hAnsi="Cambria Math"/>
              <w:i/>
              <w:iCs/>
            </w:rPr>
            <m:t>ρ</m:t>
          </m:r>
          <m:r>
            <m:rPr>
              <m:nor/>
            </m:rPr>
            <w:rPr>
              <w:rFonts w:ascii="Cambria Math" w:hAnsi="Cambria Math"/>
            </w:rPr>
            <m:t xml:space="preserve"> </m:t>
          </m:r>
          <m:r>
            <m:rPr>
              <m:nor/>
            </m:rPr>
            <w:rPr>
              <w:rFonts w:ascii="Cambria Math" w:hAnsi="Cambria Math"/>
            </w:rPr>
            <m:t>×</m:t>
          </m:r>
          <m:r>
            <m:rPr>
              <m:nor/>
            </m:rP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iCs/>
                    </w:rPr>
                    <m:t>v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</w:rPr>
                    <m:t>B</m:t>
                  </m:r>
                </m:sub>
              </m:sSub>
            </m:e>
            <m:sup>
              <m:r>
                <m:rPr>
                  <m:nor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nor/>
            </m:rPr>
            <w:rPr>
              <w:rFonts w:ascii="Cambria Math"/>
            </w:rPr>
            <m:t xml:space="preserve"> </m:t>
          </m:r>
          <m:r>
            <m:rPr>
              <m:lit/>
              <m:nor/>
            </m:rPr>
            <m:t>+</m:t>
          </m:r>
          <m:r>
            <m:rPr>
              <m:nor/>
            </m:rP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  <w:i/>
                  <w:iCs/>
                </w:rPr>
                <m:t>p</m:t>
              </m:r>
            </m:e>
            <m:sub>
              <m:r>
                <m:rPr>
                  <m:nor/>
                </m:rPr>
                <w:rPr>
                  <w:rFonts w:ascii="Cambria Math" w:hAnsi="Cambria Math"/>
                </w:rPr>
                <m:t>B</m:t>
              </m:r>
            </m:sub>
          </m:sSub>
        </m:oMath>
      </m:oMathPara>
    </w:p>
    <w:p w14:paraId="6E44A46F" w14:textId="77777777" w:rsidR="0014643E" w:rsidRDefault="00472656">
      <w:pPr>
        <w:pStyle w:val="Paragraphedeliste"/>
        <w:tabs>
          <w:tab w:val="left" w:pos="851"/>
        </w:tabs>
        <w:spacing w:after="120" w:line="240" w:lineRule="auto"/>
        <w:ind w:left="851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avec </w:t>
      </w:r>
      <w:r>
        <w:rPr>
          <w:rFonts w:ascii="Arial" w:hAnsi="Arial" w:cs="Arial"/>
          <w:i/>
          <w:iCs/>
        </w:rPr>
        <w:t>ρ</w:t>
      </w:r>
      <w:r>
        <w:rPr>
          <w:rFonts w:ascii="ArialMT" w:hAnsi="ArialMT" w:cs="ArialMT"/>
        </w:rPr>
        <w:t xml:space="preserve"> la masse volumique du fluide, </w:t>
      </w:r>
      <w:proofErr w:type="spellStart"/>
      <w:r>
        <w:rPr>
          <w:rFonts w:ascii="ArialMT" w:hAnsi="ArialMT" w:cs="ArialMT"/>
          <w:i/>
          <w:iCs/>
        </w:rPr>
        <w:t>v</w:t>
      </w:r>
      <w:r>
        <w:rPr>
          <w:rFonts w:ascii="ArialMT" w:hAnsi="ArialMT" w:cs="ArialMT"/>
          <w:vertAlign w:val="subscript"/>
        </w:rPr>
        <w:t>A</w:t>
      </w:r>
      <w:proofErr w:type="spellEnd"/>
      <w:r>
        <w:rPr>
          <w:rFonts w:ascii="ArialMT" w:hAnsi="ArialMT" w:cs="ArialMT"/>
        </w:rPr>
        <w:t xml:space="preserve"> et </w:t>
      </w:r>
      <w:proofErr w:type="spellStart"/>
      <w:r>
        <w:rPr>
          <w:rFonts w:ascii="ArialMT" w:hAnsi="ArialMT" w:cs="ArialMT"/>
          <w:i/>
          <w:iCs/>
        </w:rPr>
        <w:t>v</w:t>
      </w:r>
      <w:r>
        <w:rPr>
          <w:rFonts w:ascii="ArialMT" w:hAnsi="ArialMT" w:cs="ArialMT"/>
          <w:vertAlign w:val="subscript"/>
        </w:rPr>
        <w:t>B</w:t>
      </w:r>
      <w:proofErr w:type="spellEnd"/>
      <w:r>
        <w:rPr>
          <w:rFonts w:ascii="ArialMT" w:hAnsi="ArialMT" w:cs="ArialMT"/>
        </w:rPr>
        <w:t xml:space="preserve"> les vitesses d’écoulement en A et B et </w:t>
      </w:r>
      <w:proofErr w:type="spellStart"/>
      <w:r>
        <w:rPr>
          <w:rFonts w:ascii="ArialMT" w:hAnsi="ArialMT" w:cs="ArialMT"/>
          <w:i/>
          <w:iCs/>
        </w:rPr>
        <w:t>p</w:t>
      </w:r>
      <w:r>
        <w:rPr>
          <w:rFonts w:ascii="ArialMT" w:hAnsi="ArialMT" w:cs="ArialMT"/>
          <w:vertAlign w:val="subscript"/>
        </w:rPr>
        <w:t>A</w:t>
      </w:r>
      <w:proofErr w:type="spellEnd"/>
      <w:r>
        <w:rPr>
          <w:rFonts w:ascii="ArialMT" w:hAnsi="ArialMT" w:cs="ArialMT"/>
        </w:rPr>
        <w:t xml:space="preserve"> et </w:t>
      </w:r>
      <w:proofErr w:type="spellStart"/>
      <w:r>
        <w:rPr>
          <w:rFonts w:ascii="ArialMT" w:hAnsi="ArialMT" w:cs="ArialMT"/>
          <w:i/>
          <w:iCs/>
        </w:rPr>
        <w:t>p</w:t>
      </w:r>
      <w:r>
        <w:rPr>
          <w:rFonts w:ascii="ArialMT" w:hAnsi="ArialMT" w:cs="ArialMT"/>
          <w:vertAlign w:val="subscript"/>
        </w:rPr>
        <w:t>B</w:t>
      </w:r>
      <w:proofErr w:type="spellEnd"/>
      <w:r>
        <w:rPr>
          <w:rFonts w:ascii="ArialMT" w:hAnsi="ArialMT" w:cs="ArialMT"/>
        </w:rPr>
        <w:t xml:space="preserve"> les pressions en A et B ;</w:t>
      </w:r>
    </w:p>
    <w:p w14:paraId="5A652119" w14:textId="77777777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  <w:i/>
          <w:iCs/>
        </w:rPr>
        <w:t>T</w:t>
      </w:r>
      <w:r>
        <w:rPr>
          <w:rFonts w:ascii="ArialMT" w:hAnsi="ArialMT" w:cs="ArialMT"/>
        </w:rPr>
        <w:t xml:space="preserve"> (kelvin) = 273 + </w:t>
      </w:r>
      <w:r>
        <w:rPr>
          <w:rFonts w:ascii="ArialMT" w:hAnsi="ArialMT" w:cs="ArialMT"/>
          <w:i/>
          <w:iCs/>
        </w:rPr>
        <w:t>T</w:t>
      </w:r>
      <w:r>
        <w:rPr>
          <w:rFonts w:ascii="ArialMT" w:hAnsi="ArialMT" w:cs="ArialMT"/>
        </w:rPr>
        <w:t xml:space="preserve"> (°C) ;</w:t>
      </w:r>
    </w:p>
    <w:p w14:paraId="74B38FC6" w14:textId="77777777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>La relation entre la variation de pression (en Pa) et la variation de température (en K) est donnée par l’expression suivante :</w:t>
      </w:r>
    </w:p>
    <w:p w14:paraId="279F9B03" w14:textId="2125A55A" w:rsidR="0014643E" w:rsidRPr="00C95ACA" w:rsidRDefault="00472656">
      <w:pPr>
        <w:spacing w:after="0" w:line="240" w:lineRule="auto"/>
        <w:jc w:val="center"/>
        <w:rPr>
          <w:rFonts w:ascii="Arial" w:hAnsi="Arial" w:cs="Aria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∆</m:t>
              </m:r>
              <m:r>
                <m:rPr>
                  <m:nor/>
                </m:rPr>
                <w:rPr>
                  <w:rFonts w:ascii="Arial" w:hAnsi="Arial" w:cs="Arial"/>
                  <w:i/>
                  <w:iCs/>
                </w:rPr>
                <m:t>T</m:t>
              </m:r>
            </m:num>
            <m:den>
              <w:proofErr w:type="spellStart"/>
              <m:r>
                <m:rPr>
                  <m:nor/>
                </m:rPr>
                <w:rPr>
                  <w:rFonts w:ascii="Arial" w:hAnsi="Arial" w:cs="Arial"/>
                  <w:i/>
                  <w:iCs/>
                </w:rPr>
                <m:t>T</m:t>
              </m:r>
              <w:proofErr w:type="spellEnd"/>
            </m:den>
          </m:f>
          <m:r>
            <m:rPr>
              <m:lit/>
              <m:nor/>
            </m:rPr>
            <w:rPr>
              <w:rFonts w:ascii="Arial" w:hAnsi="Arial" w:cs="Arial"/>
            </w:rPr>
            <m:t>=</m:t>
          </m:r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∆</m:t>
              </m:r>
              <m:r>
                <m:rPr>
                  <m:nor/>
                </m:rPr>
                <w:rPr>
                  <w:rFonts w:ascii="Arial" w:hAnsi="Arial" w:cs="Arial"/>
                  <w:i/>
                  <w:iCs/>
                </w:rPr>
                <m:t>P</m:t>
              </m:r>
            </m:num>
            <m:den>
              <w:proofErr w:type="spellStart"/>
              <m:r>
                <m:rPr>
                  <m:nor/>
                </m:rPr>
                <w:rPr>
                  <w:rFonts w:ascii="Arial" w:hAnsi="Arial" w:cs="Arial"/>
                  <w:i/>
                  <w:iCs/>
                </w:rPr>
                <m:t>P</m:t>
              </m:r>
              <w:proofErr w:type="spellEnd"/>
            </m:den>
          </m:f>
        </m:oMath>
      </m:oMathPara>
    </w:p>
    <w:p w14:paraId="310A9423" w14:textId="77777777" w:rsidR="0014643E" w:rsidRDefault="00472656">
      <w:pPr>
        <w:pStyle w:val="Paragraphedeliste"/>
        <w:numPr>
          <w:ilvl w:val="0"/>
          <w:numId w:val="3"/>
        </w:numPr>
        <w:tabs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On prend comme référence la température à l’entrée de la </w:t>
      </w:r>
      <w:proofErr w:type="spellStart"/>
      <w:r>
        <w:rPr>
          <w:rFonts w:ascii="ArialMT" w:hAnsi="ArialMT" w:cs="ArialMT"/>
        </w:rPr>
        <w:t>Mostiglass</w:t>
      </w:r>
      <w:proofErr w:type="spellEnd"/>
      <w:r>
        <w:rPr>
          <w:rFonts w:ascii="ArialMT" w:hAnsi="ArialMT" w:cs="ArialMT"/>
        </w:rPr>
        <w:t xml:space="preserve">® exprimée en kelvin et la pression </w:t>
      </w:r>
      <w:proofErr w:type="spellStart"/>
      <w:r>
        <w:rPr>
          <w:rFonts w:ascii="ArialMT" w:hAnsi="ArialMT" w:cs="ArialMT"/>
          <w:i/>
          <w:iCs/>
        </w:rPr>
        <w:t>p</w:t>
      </w:r>
      <w:r>
        <w:rPr>
          <w:rFonts w:ascii="ArialMT" w:hAnsi="ArialMT" w:cs="ArialMT"/>
          <w:vertAlign w:val="subscript"/>
        </w:rPr>
        <w:t>A</w:t>
      </w:r>
      <w:proofErr w:type="spellEnd"/>
      <w:r>
        <w:rPr>
          <w:rFonts w:ascii="ArialMT" w:hAnsi="ArialMT" w:cs="ArialMT"/>
        </w:rPr>
        <w:t xml:space="preserve"> égale à 1,01×10</w:t>
      </w:r>
      <w:r>
        <w:rPr>
          <w:rFonts w:ascii="ArialMT" w:hAnsi="ArialMT" w:cs="ArialMT"/>
          <w:vertAlign w:val="superscript"/>
        </w:rPr>
        <w:t>5</w:t>
      </w:r>
      <w:r>
        <w:rPr>
          <w:rFonts w:ascii="ArialMT" w:hAnsi="ArialMT" w:cs="ArialMT"/>
        </w:rPr>
        <w:t xml:space="preserve"> Pa.</w:t>
      </w:r>
    </w:p>
    <w:p w14:paraId="7DE1D894" w14:textId="77777777" w:rsidR="0014643E" w:rsidRDefault="0014643E">
      <w:pPr>
        <w:spacing w:after="0" w:line="240" w:lineRule="auto"/>
        <w:jc w:val="both"/>
        <w:rPr>
          <w:rFonts w:ascii="ArialMT" w:hAnsi="ArialMT" w:cs="ArialMT"/>
        </w:rPr>
      </w:pPr>
    </w:p>
    <w:p w14:paraId="5C3EAC1C" w14:textId="77777777" w:rsidR="0014643E" w:rsidRDefault="0014643E">
      <w:pPr>
        <w:spacing w:after="0" w:line="240" w:lineRule="auto"/>
        <w:jc w:val="both"/>
        <w:rPr>
          <w:rFonts w:ascii="ArialMT" w:hAnsi="ArialMT" w:cs="ArialMT"/>
        </w:rPr>
      </w:pPr>
    </w:p>
    <w:p w14:paraId="6B5DA23C" w14:textId="77777777" w:rsidR="0014643E" w:rsidRDefault="00472656">
      <w:pPr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On considère l’air comme un fluide parfait et incompressible en écoulement permanent.</w:t>
      </w:r>
    </w:p>
    <w:p w14:paraId="0225BF80" w14:textId="77777777" w:rsidR="0014643E" w:rsidRDefault="0014643E">
      <w:pPr>
        <w:spacing w:after="0" w:line="240" w:lineRule="auto"/>
        <w:jc w:val="both"/>
        <w:rPr>
          <w:rFonts w:ascii="ArialMT" w:hAnsi="ArialMT" w:cs="ArialMT"/>
        </w:rPr>
      </w:pPr>
    </w:p>
    <w:p w14:paraId="7D3053F5" w14:textId="77777777" w:rsidR="0014643E" w:rsidRDefault="00472656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MT" w:hAnsi="ArialMT" w:cs="ArialMT"/>
        </w:rPr>
      </w:pPr>
      <w:r>
        <w:rPr>
          <w:rFonts w:ascii="Arial" w:hAnsi="Arial" w:cs="Arial"/>
          <w:b/>
          <w:bCs/>
          <w:spacing w:val="-2"/>
        </w:rPr>
        <w:t>Q.7.</w:t>
      </w:r>
      <w:r>
        <w:rPr>
          <w:rFonts w:ascii="Arial" w:hAnsi="Arial" w:cs="Arial"/>
          <w:spacing w:val="-2"/>
        </w:rPr>
        <w:tab/>
      </w:r>
      <w:r>
        <w:rPr>
          <w:rFonts w:ascii="ArialMT" w:hAnsi="ArialMT" w:cs="ArialMT"/>
        </w:rPr>
        <w:t xml:space="preserve">Justifier, à l’aide de la conservation du débit volumique, que </w:t>
      </w:r>
      <w:r>
        <w:rPr>
          <w:rFonts w:ascii="ArialMT" w:hAnsi="ArialMT" w:cs="ArialMT"/>
          <w:i/>
          <w:iCs/>
        </w:rPr>
        <w:t>v</w:t>
      </w:r>
      <w:r>
        <w:rPr>
          <w:rFonts w:ascii="ArialMT" w:hAnsi="ArialMT" w:cs="ArialMT"/>
          <w:vertAlign w:val="subscript"/>
        </w:rPr>
        <w:t>1</w:t>
      </w:r>
      <w:r>
        <w:rPr>
          <w:rFonts w:ascii="ArialMT" w:hAnsi="ArialMT" w:cs="ArialMT"/>
        </w:rPr>
        <w:t xml:space="preserve">, la vitesse de l’air à l’entrée du tunnel, a la même valeur que </w:t>
      </w:r>
      <w:r>
        <w:rPr>
          <w:rFonts w:ascii="ArialMT" w:hAnsi="ArialMT" w:cs="ArialMT"/>
          <w:i/>
          <w:iCs/>
        </w:rPr>
        <w:t>v</w:t>
      </w:r>
      <w:r>
        <w:rPr>
          <w:rFonts w:ascii="ArialMT" w:hAnsi="ArialMT" w:cs="ArialMT"/>
          <w:vertAlign w:val="subscript"/>
        </w:rPr>
        <w:t>2</w:t>
      </w:r>
      <w:r>
        <w:rPr>
          <w:rFonts w:ascii="ArialMT" w:hAnsi="ArialMT" w:cs="ArialMT"/>
        </w:rPr>
        <w:t>, celle à la sortie du tunnel.</w:t>
      </w:r>
    </w:p>
    <w:p w14:paraId="4211E2A1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43301860" w14:textId="77777777" w:rsidR="0014643E" w:rsidRDefault="00472656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MT" w:hAnsi="ArialMT" w:cs="ArialMT"/>
        </w:rPr>
      </w:pPr>
      <w:r>
        <w:rPr>
          <w:rFonts w:ascii="Arial" w:hAnsi="Arial" w:cs="Arial"/>
          <w:b/>
          <w:bCs/>
          <w:spacing w:val="-2"/>
        </w:rPr>
        <w:t>Q.8.</w:t>
      </w:r>
      <w:r>
        <w:rPr>
          <w:rFonts w:ascii="Arial" w:hAnsi="Arial" w:cs="Arial"/>
          <w:spacing w:val="-2"/>
        </w:rPr>
        <w:tab/>
      </w:r>
      <w:r>
        <w:rPr>
          <w:rFonts w:ascii="ArialMT" w:hAnsi="ArialMT" w:cs="ArialMT"/>
        </w:rPr>
        <w:t xml:space="preserve">Calculer, à l’aide de la conservation du débit volumique, les valeurs des vitesses </w:t>
      </w:r>
      <w:proofErr w:type="spellStart"/>
      <w:proofErr w:type="gramStart"/>
      <w:r>
        <w:rPr>
          <w:rFonts w:ascii="ArialMT" w:hAnsi="ArialMT" w:cs="ArialMT"/>
          <w:i/>
          <w:iCs/>
        </w:rPr>
        <w:t>v</w:t>
      </w:r>
      <w:r>
        <w:rPr>
          <w:rFonts w:ascii="ArialMT" w:hAnsi="ArialMT" w:cs="ArialMT"/>
          <w:vertAlign w:val="subscript"/>
        </w:rPr>
        <w:t>A</w:t>
      </w:r>
      <w:proofErr w:type="spellEnd"/>
      <w:proofErr w:type="gramEnd"/>
      <w:r>
        <w:rPr>
          <w:rFonts w:ascii="ArialMT" w:hAnsi="ArialMT" w:cs="ArialMT"/>
        </w:rPr>
        <w:t xml:space="preserve"> et </w:t>
      </w:r>
      <w:proofErr w:type="spellStart"/>
      <w:r>
        <w:rPr>
          <w:rFonts w:ascii="ArialMT" w:hAnsi="ArialMT" w:cs="ArialMT"/>
          <w:i/>
          <w:iCs/>
        </w:rPr>
        <w:t>v</w:t>
      </w:r>
      <w:r>
        <w:rPr>
          <w:rFonts w:ascii="ArialMT" w:hAnsi="ArialMT" w:cs="ArialMT"/>
          <w:vertAlign w:val="subscript"/>
        </w:rPr>
        <w:t>B</w:t>
      </w:r>
      <w:proofErr w:type="spellEnd"/>
      <w:r>
        <w:rPr>
          <w:rFonts w:ascii="ArialMT" w:hAnsi="ArialMT" w:cs="ArialMT"/>
        </w:rPr>
        <w:t xml:space="preserve">, de l’air à l’entrée A et à la sortie B de la </w:t>
      </w:r>
      <w:proofErr w:type="spellStart"/>
      <w:r>
        <w:rPr>
          <w:rFonts w:ascii="ArialMT" w:hAnsi="ArialMT" w:cs="ArialMT"/>
        </w:rPr>
        <w:t>Mostiglass</w:t>
      </w:r>
      <w:proofErr w:type="spellEnd"/>
      <w:r>
        <w:rPr>
          <w:rFonts w:ascii="ArialMT" w:hAnsi="ArialMT" w:cs="ArialMT"/>
        </w:rPr>
        <w:t>®.</w:t>
      </w:r>
    </w:p>
    <w:p w14:paraId="2723E535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271CDCED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19542C31" w14:textId="77777777" w:rsidR="0014643E" w:rsidRDefault="00472656">
      <w:pPr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L’effet Venturi se produit lors du passage d’un fluide dans une conduite dont la section diminue. Il provoque une chute de pression.</w:t>
      </w:r>
    </w:p>
    <w:p w14:paraId="4D302134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4A7693B8" w14:textId="77777777" w:rsidR="0014643E" w:rsidRDefault="00472656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ArialMT" w:hAnsi="ArialMT" w:cs="ArialMT"/>
        </w:rPr>
      </w:pPr>
      <w:r>
        <w:rPr>
          <w:rFonts w:ascii="Arial" w:hAnsi="Arial" w:cs="Arial"/>
          <w:b/>
          <w:bCs/>
          <w:spacing w:val="-2"/>
        </w:rPr>
        <w:t>Q.9.</w:t>
      </w:r>
      <w:r>
        <w:rPr>
          <w:rFonts w:ascii="Arial" w:hAnsi="Arial" w:cs="Arial"/>
          <w:spacing w:val="-2"/>
        </w:rPr>
        <w:tab/>
      </w:r>
      <w:r>
        <w:rPr>
          <w:rFonts w:ascii="ArialMT" w:hAnsi="ArialMT" w:cs="ArialMT"/>
        </w:rPr>
        <w:t xml:space="preserve">Montrer, en utilisant la relation de Bernoulli, que la </w:t>
      </w:r>
      <w:proofErr w:type="spellStart"/>
      <w:r>
        <w:rPr>
          <w:rFonts w:ascii="ArialMT" w:hAnsi="ArialMT" w:cs="ArialMT"/>
        </w:rPr>
        <w:t>Mostiglass</w:t>
      </w:r>
      <w:proofErr w:type="spellEnd"/>
      <w:r>
        <w:rPr>
          <w:rFonts w:ascii="ArialMT" w:hAnsi="ArialMT" w:cs="ArialMT"/>
        </w:rPr>
        <w:t>® provoque bien un effet Venturi et évaluer l’ordre de grandeur de la baisse de température pour la comparer à celle de l’expérience. Commenter.</w:t>
      </w:r>
    </w:p>
    <w:p w14:paraId="420DCCCA" w14:textId="77777777" w:rsidR="0014643E" w:rsidRDefault="0014643E">
      <w:pPr>
        <w:spacing w:after="0" w:line="240" w:lineRule="auto"/>
        <w:jc w:val="both"/>
        <w:rPr>
          <w:rFonts w:ascii="Arial" w:hAnsi="Arial" w:cs="Arial"/>
        </w:rPr>
      </w:pPr>
    </w:p>
    <w:p w14:paraId="26763E25" w14:textId="77777777" w:rsidR="0014643E" w:rsidRDefault="00472656">
      <w:pPr>
        <w:spacing w:after="0" w:line="240" w:lineRule="auto"/>
        <w:jc w:val="both"/>
        <w:rPr>
          <w:rFonts w:ascii="ArialMT" w:hAnsi="ArialMT" w:cs="ArialMT"/>
          <w:i/>
          <w:iCs/>
        </w:rPr>
      </w:pPr>
      <w:r>
        <w:rPr>
          <w:rFonts w:ascii="ArialMT" w:hAnsi="ArialMT" w:cs="ArialMT"/>
          <w:i/>
          <w:iCs/>
        </w:rPr>
        <w:t>Le candidat est invité à prendre des initiatives et à présenter sa démarche. Toute démarche pertinente, même non aboutie, sera valorisée.</w:t>
      </w:r>
    </w:p>
    <w:sectPr w:rsidR="0014643E">
      <w:pgSz w:w="11906" w:h="16838"/>
      <w:pgMar w:top="851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20F0502020204030204"/>
    <w:charset w:val="01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Arial-BoldMT">
    <w:altName w:val="Arial"/>
    <w:charset w:val="01"/>
    <w:family w:val="swiss"/>
    <w:pitch w:val="variable"/>
  </w:font>
  <w:font w:name="Arial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D47D1"/>
    <w:multiLevelType w:val="multilevel"/>
    <w:tmpl w:val="9C80513C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A94336"/>
    <w:multiLevelType w:val="multilevel"/>
    <w:tmpl w:val="67F22240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027671"/>
    <w:multiLevelType w:val="multilevel"/>
    <w:tmpl w:val="401010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187527"/>
    <w:multiLevelType w:val="multilevel"/>
    <w:tmpl w:val="5672B75E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06608981">
    <w:abstractNumId w:val="2"/>
  </w:num>
  <w:num w:numId="2" w16cid:durableId="824246340">
    <w:abstractNumId w:val="3"/>
  </w:num>
  <w:num w:numId="3" w16cid:durableId="1870100983">
    <w:abstractNumId w:val="0"/>
  </w:num>
  <w:num w:numId="4" w16cid:durableId="617494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3E"/>
    <w:rsid w:val="00072C49"/>
    <w:rsid w:val="0014643E"/>
    <w:rsid w:val="0042596F"/>
    <w:rsid w:val="00472656"/>
    <w:rsid w:val="00656BF3"/>
    <w:rsid w:val="0070171F"/>
    <w:rsid w:val="009B6883"/>
    <w:rsid w:val="00A85308"/>
    <w:rsid w:val="00C9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35F9"/>
  <w15:docId w15:val="{2B63B54C-70B4-40E2-AAD9-412A14D9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8DA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E7045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1E7045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E92D72"/>
    <w:rPr>
      <w:color w:val="80808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2A3CD0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Paragraphedeliste">
    <w:name w:val="List Paragraph"/>
    <w:basedOn w:val="Normal"/>
    <w:uiPriority w:val="34"/>
    <w:qFormat/>
    <w:rsid w:val="00EB63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A3CD0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234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656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hyperlink" Target="https://www.labolycee.org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882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CRIF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michelnoe.descout</dc:creator>
  <dc:description/>
  <cp:lastModifiedBy>jocelyn CLEMENT</cp:lastModifiedBy>
  <cp:revision>6</cp:revision>
  <cp:lastPrinted>2026-07-08T12:32:00Z</cp:lastPrinted>
  <dcterms:created xsi:type="dcterms:W3CDTF">2025-09-13T12:45:00Z</dcterms:created>
  <dcterms:modified xsi:type="dcterms:W3CDTF">2026-07-08T12:32:00Z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