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F0C3" w14:textId="58A84FC8" w:rsidR="004C41B1" w:rsidRDefault="00A22206">
      <w:pPr>
        <w:pBdr>
          <w:top w:val="single" w:sz="4" w:space="1" w:color="000000"/>
          <w:left w:val="single" w:sz="4" w:space="4" w:color="000000"/>
          <w:bottom w:val="single" w:sz="4" w:space="1" w:color="000000"/>
          <w:right w:val="single" w:sz="4" w:space="4" w:color="000000"/>
        </w:pBdr>
        <w:tabs>
          <w:tab w:val="right" w:pos="10204"/>
        </w:tabs>
        <w:spacing w:after="0" w:line="240" w:lineRule="auto"/>
        <w:rPr>
          <w:rFonts w:ascii="Arial" w:hAnsi="Arial" w:cs="Arial"/>
          <w:b/>
          <w:bCs/>
          <w:sz w:val="24"/>
          <w:szCs w:val="24"/>
        </w:rPr>
      </w:pPr>
      <w:r>
        <w:rPr>
          <w:rFonts w:ascii="Arial" w:hAnsi="Arial" w:cs="Arial"/>
          <w:b/>
          <w:bCs/>
          <w:sz w:val="24"/>
          <w:szCs w:val="24"/>
        </w:rPr>
        <w:t xml:space="preserve">Bac 2025 </w:t>
      </w:r>
      <w:r>
        <w:rPr>
          <w:rFonts w:ascii="Arial" w:hAnsi="Arial" w:cs="Arial"/>
          <w:b/>
          <w:bCs/>
          <w:sz w:val="24"/>
          <w:szCs w:val="24"/>
        </w:rPr>
        <w:t>Centres étrangers 1 Jour 1</w:t>
      </w:r>
      <w:r>
        <w:rPr>
          <w:rFonts w:ascii="Arial" w:hAnsi="Arial" w:cs="Arial"/>
          <w:b/>
          <w:bCs/>
          <w:sz w:val="24"/>
          <w:szCs w:val="24"/>
        </w:rPr>
        <w:tab/>
      </w:r>
      <w:hyperlink r:id="rId5" w:history="1">
        <w:r w:rsidR="0088121D" w:rsidRPr="00534BB0">
          <w:rPr>
            <w:rStyle w:val="Lienhypertexte"/>
            <w:rFonts w:ascii="Arial" w:hAnsi="Arial" w:cs="Arial"/>
            <w:b/>
            <w:bCs/>
            <w:sz w:val="24"/>
            <w:szCs w:val="24"/>
          </w:rPr>
          <w:t>https://www.labolycee.org</w:t>
        </w:r>
      </w:hyperlink>
      <w:r>
        <w:rPr>
          <w:rFonts w:ascii="Arial" w:hAnsi="Arial" w:cs="Arial"/>
          <w:b/>
          <w:bCs/>
          <w:sz w:val="24"/>
          <w:szCs w:val="24"/>
        </w:rPr>
        <w:t xml:space="preserve"> </w:t>
      </w:r>
    </w:p>
    <w:p w14:paraId="55022275" w14:textId="65CFB286" w:rsidR="004C41B1" w:rsidRDefault="0088121D" w:rsidP="0088121D">
      <w:pPr>
        <w:pBdr>
          <w:top w:val="single" w:sz="4" w:space="1" w:color="000000"/>
          <w:left w:val="single" w:sz="4" w:space="4" w:color="000000"/>
          <w:bottom w:val="single" w:sz="4" w:space="1" w:color="000000"/>
          <w:right w:val="single" w:sz="4" w:space="4" w:color="000000"/>
        </w:pBdr>
        <w:spacing w:after="0" w:line="240" w:lineRule="auto"/>
        <w:rPr>
          <w:rFonts w:ascii="Arial" w:hAnsi="Arial" w:cs="Arial"/>
          <w:b/>
          <w:bCs/>
          <w:sz w:val="24"/>
          <w:szCs w:val="24"/>
        </w:rPr>
      </w:pPr>
      <w:r>
        <w:rPr>
          <w:rFonts w:ascii="Arial" w:hAnsi="Arial" w:cs="Arial"/>
          <w:b/>
          <w:bCs/>
          <w:sz w:val="24"/>
          <w:szCs w:val="24"/>
        </w:rPr>
        <w:t>Sciences physiques pour les sciences de l’</w:t>
      </w:r>
      <w:proofErr w:type="spellStart"/>
      <w:r>
        <w:rPr>
          <w:rFonts w:ascii="Arial" w:hAnsi="Arial" w:cs="Arial"/>
          <w:b/>
          <w:bCs/>
          <w:sz w:val="24"/>
          <w:szCs w:val="24"/>
        </w:rPr>
        <w:t>ingénieur.e</w:t>
      </w:r>
      <w:proofErr w:type="spellEnd"/>
    </w:p>
    <w:p w14:paraId="4DF0D67E" w14:textId="4A2229A6" w:rsidR="004C41B1" w:rsidRDefault="00A22206">
      <w:pPr>
        <w:pBdr>
          <w:top w:val="single" w:sz="4" w:space="1" w:color="000000"/>
          <w:left w:val="single" w:sz="4" w:space="4" w:color="000000"/>
          <w:bottom w:val="single" w:sz="4" w:space="1" w:color="000000"/>
          <w:right w:val="single" w:sz="4" w:space="4" w:color="000000"/>
        </w:pBdr>
        <w:spacing w:after="0" w:line="240" w:lineRule="auto"/>
        <w:jc w:val="center"/>
        <w:rPr>
          <w:rFonts w:ascii="Arial" w:hAnsi="Arial" w:cs="Arial"/>
          <w:b/>
          <w:bCs/>
          <w:sz w:val="24"/>
          <w:szCs w:val="24"/>
        </w:rPr>
      </w:pPr>
      <w:r>
        <w:rPr>
          <w:rFonts w:ascii="Arial" w:hAnsi="Arial" w:cs="Arial"/>
          <w:b/>
          <w:bCs/>
          <w:sz w:val="24"/>
          <w:szCs w:val="24"/>
        </w:rPr>
        <w:t xml:space="preserve">EXERCICE B </w:t>
      </w:r>
      <w:r w:rsidR="0088121D">
        <w:rPr>
          <w:rFonts w:ascii="Arial" w:hAnsi="Arial" w:cs="Arial"/>
          <w:b/>
          <w:bCs/>
          <w:sz w:val="24"/>
          <w:szCs w:val="24"/>
        </w:rPr>
        <w:t>Température au sein d’un igloo</w:t>
      </w:r>
      <w:r w:rsidR="0088121D">
        <w:rPr>
          <w:rFonts w:ascii="Arial" w:hAnsi="Arial" w:cs="Arial"/>
          <w:b/>
          <w:bCs/>
          <w:sz w:val="24"/>
          <w:szCs w:val="24"/>
        </w:rPr>
        <w:t xml:space="preserve"> </w:t>
      </w:r>
      <w:r>
        <w:rPr>
          <w:rFonts w:ascii="Arial" w:hAnsi="Arial" w:cs="Arial"/>
          <w:b/>
          <w:bCs/>
          <w:sz w:val="24"/>
          <w:szCs w:val="24"/>
        </w:rPr>
        <w:t>(10 points)</w:t>
      </w:r>
    </w:p>
    <w:p w14:paraId="568BC1CF" w14:textId="77777777" w:rsidR="004C41B1" w:rsidRDefault="004C41B1">
      <w:pPr>
        <w:spacing w:after="0" w:line="240" w:lineRule="auto"/>
        <w:jc w:val="both"/>
        <w:rPr>
          <w:rFonts w:ascii="Arial" w:hAnsi="Arial" w:cs="Arial"/>
          <w:sz w:val="24"/>
          <w:szCs w:val="24"/>
        </w:rPr>
      </w:pPr>
    </w:p>
    <w:p w14:paraId="4A970016" w14:textId="77777777" w:rsidR="004C41B1" w:rsidRDefault="004C41B1">
      <w:pPr>
        <w:spacing w:after="0" w:line="240" w:lineRule="auto"/>
        <w:jc w:val="both"/>
        <w:rPr>
          <w:rFonts w:ascii="Arial" w:hAnsi="Arial" w:cs="Arial"/>
          <w:sz w:val="24"/>
          <w:szCs w:val="24"/>
        </w:rPr>
      </w:pPr>
    </w:p>
    <w:p w14:paraId="1DEB1653" w14:textId="77777777" w:rsidR="004C41B1" w:rsidRDefault="00A22206">
      <w:pPr>
        <w:spacing w:after="0" w:line="240" w:lineRule="auto"/>
        <w:jc w:val="both"/>
        <w:rPr>
          <w:rFonts w:ascii="Arial" w:hAnsi="Arial" w:cs="Arial"/>
          <w:sz w:val="24"/>
          <w:szCs w:val="24"/>
        </w:rPr>
      </w:pPr>
      <w:r>
        <w:rPr>
          <w:noProof/>
        </w:rPr>
        <mc:AlternateContent>
          <mc:Choice Requires="wps">
            <w:drawing>
              <wp:anchor distT="36195" distB="41275" distL="36195" distR="36195" simplePos="0" relativeHeight="4" behindDoc="0" locked="0" layoutInCell="0" allowOverlap="1" wp14:anchorId="498AAFDD" wp14:editId="68897CF6">
                <wp:simplePos x="0" y="0"/>
                <wp:positionH relativeFrom="margin">
                  <wp:align>right</wp:align>
                </wp:positionH>
                <wp:positionV relativeFrom="paragraph">
                  <wp:posOffset>10795</wp:posOffset>
                </wp:positionV>
                <wp:extent cx="2590800" cy="1697355"/>
                <wp:effectExtent l="0" t="0" r="0" b="5715"/>
                <wp:wrapSquare wrapText="bothSides"/>
                <wp:docPr id="1" name="Zone de texte 2"/>
                <wp:cNvGraphicFramePr/>
                <a:graphic xmlns:a="http://schemas.openxmlformats.org/drawingml/2006/main">
                  <a:graphicData uri="http://schemas.microsoft.com/office/word/2010/wordprocessingShape">
                    <wps:wsp>
                      <wps:cNvSpPr/>
                      <wps:spPr>
                        <a:xfrm>
                          <a:off x="0" y="0"/>
                          <a:ext cx="2590920" cy="169740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79E02B11" w14:textId="77777777" w:rsidR="004C41B1" w:rsidRDefault="00A22206">
                            <w:pPr>
                              <w:pStyle w:val="Contenudecadre"/>
                              <w:spacing w:after="0" w:line="240" w:lineRule="auto"/>
                              <w:jc w:val="center"/>
                            </w:pPr>
                            <w:r>
                              <w:rPr>
                                <w:noProof/>
                              </w:rPr>
                              <w:drawing>
                                <wp:inline distT="0" distB="0" distL="0" distR="0" wp14:anchorId="5148C4F5" wp14:editId="6FB8C9EF">
                                  <wp:extent cx="2361565" cy="146558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6"/>
                                          <a:stretch>
                                            <a:fillRect/>
                                          </a:stretch>
                                        </pic:blipFill>
                                        <pic:spPr bwMode="auto">
                                          <a:xfrm>
                                            <a:off x="0" y="0"/>
                                            <a:ext cx="2361565" cy="1465580"/>
                                          </a:xfrm>
                                          <a:prstGeom prst="rect">
                                            <a:avLst/>
                                          </a:prstGeom>
                                          <a:noFill/>
                                        </pic:spPr>
                                      </pic:pic>
                                    </a:graphicData>
                                  </a:graphic>
                                </wp:inline>
                              </w:drawing>
                            </w:r>
                          </w:p>
                          <w:p w14:paraId="27E11CC5" w14:textId="77777777" w:rsidR="004C41B1" w:rsidRDefault="00A22206">
                            <w:pPr>
                              <w:pStyle w:val="Contenudecadre"/>
                              <w:spacing w:after="0" w:line="240" w:lineRule="auto"/>
                              <w:jc w:val="center"/>
                            </w:pPr>
                            <w:r>
                              <w:rPr>
                                <w:rFonts w:ascii="Arial" w:hAnsi="Arial" w:cs="Arial"/>
                              </w:rPr>
                              <w:t>Figure 1. Un igloo</w:t>
                            </w:r>
                          </w:p>
                        </w:txbxContent>
                      </wps:txbx>
                      <wps:bodyPr lIns="36360" tIns="36360" rIns="36360" bIns="36360" anchor="t">
                        <a:spAutoFit/>
                      </wps:bodyPr>
                    </wps:wsp>
                  </a:graphicData>
                </a:graphic>
                <wp14:sizeRelH relativeFrom="margin">
                  <wp14:pctWidth>40000</wp14:pctWidth>
                </wp14:sizeRelH>
                <wp14:sizeRelV relativeFrom="margin">
                  <wp14:pctHeight>20000</wp14:pctHeight>
                </wp14:sizeRelV>
              </wp:anchor>
            </w:drawing>
          </mc:Choice>
          <mc:Fallback xmlns:pic="http://schemas.openxmlformats.org/drawingml/2006/picture">
            <w:pict>
              <v:rect id="shape_0" ID="Zone de texte 2" path="m0,0l-2147483645,0l-2147483645,-2147483646l0,-2147483646xe" fillcolor="white" stroked="f" o:allowincell="f" style="position:absolute;margin-left:303.3pt;margin-top:0.85pt;width:203.95pt;height:133.6pt;mso-wrap-style:square;v-text-anchor:top;mso-position-horizontal:right;mso-position-horizontal-relative:margin" wp14:anchorId="5B76E9CB">
                <v:fill o:detectmouseclick="t" type="solid" color2="black"/>
                <v:stroke color="#3465a4" weight="9360" joinstyle="miter" endcap="flat"/>
                <v:textbox>
                  <w:txbxContent>
                    <w:p>
                      <w:pPr>
                        <w:pStyle w:val="Contenudecadre"/>
                        <w:spacing w:lineRule="auto" w:line="240" w:before="0" w:after="0"/>
                        <w:jc w:val="center"/>
                        <w:rPr/>
                      </w:pPr>
                      <w:r>
                        <w:rPr/>
                        <w:drawing>
                          <wp:inline distT="0" distB="0" distL="0" distR="0">
                            <wp:extent cx="2361565" cy="146558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7"/>
                                    <a:stretch>
                                      <a:fillRect/>
                                    </a:stretch>
                                  </pic:blipFill>
                                  <pic:spPr bwMode="auto">
                                    <a:xfrm>
                                      <a:off x="0" y="0"/>
                                      <a:ext cx="2361565" cy="1465580"/>
                                    </a:xfrm>
                                    <a:prstGeom prst="rect">
                                      <a:avLst/>
                                    </a:prstGeom>
                                    <a:noFill/>
                                  </pic:spPr>
                                </pic:pic>
                              </a:graphicData>
                            </a:graphic>
                          </wp:inline>
                        </w:drawing>
                      </w:r>
                    </w:p>
                    <w:p>
                      <w:pPr>
                        <w:pStyle w:val="Contenudecadre"/>
                        <w:spacing w:lineRule="auto" w:line="240" w:before="0" w:after="0"/>
                        <w:jc w:val="center"/>
                        <w:rPr/>
                      </w:pPr>
                      <w:r>
                        <w:rPr>
                          <w:rFonts w:cs="Arial" w:ascii="Arial" w:hAnsi="Arial"/>
                        </w:rPr>
                        <w:t>Figure 1. Un igloo</w:t>
                      </w:r>
                    </w:p>
                  </w:txbxContent>
                </v:textbox>
                <w10:wrap type="square"/>
              </v:rect>
            </w:pict>
          </mc:Fallback>
        </mc:AlternateContent>
      </w:r>
      <w:r>
        <w:rPr>
          <w:rFonts w:ascii="Arial" w:hAnsi="Arial" w:cs="Arial"/>
          <w:sz w:val="24"/>
          <w:szCs w:val="24"/>
        </w:rPr>
        <w:t xml:space="preserve">Les habitants des régions polaires comme les Inuits savent qu’un abri constitué de neige (igloo, </w:t>
      </w:r>
      <w:proofErr w:type="spellStart"/>
      <w:r>
        <w:rPr>
          <w:rFonts w:ascii="Arial" w:hAnsi="Arial" w:cs="Arial"/>
          <w:sz w:val="24"/>
          <w:szCs w:val="24"/>
        </w:rPr>
        <w:t>quinzee</w:t>
      </w:r>
      <w:proofErr w:type="spellEnd"/>
      <w:r>
        <w:rPr>
          <w:rFonts w:ascii="Arial" w:hAnsi="Arial" w:cs="Arial"/>
          <w:sz w:val="24"/>
          <w:szCs w:val="24"/>
        </w:rPr>
        <w:t>, hutte, abri sous arbre, trou à neige, etc.) offre un rempart efficace contre le froid. Nous allons nous intéresser ici au cas de l’igloo.</w:t>
      </w:r>
    </w:p>
    <w:p w14:paraId="5EC428D2" w14:textId="77777777" w:rsidR="004C41B1" w:rsidRDefault="004C41B1">
      <w:pPr>
        <w:spacing w:after="0" w:line="240" w:lineRule="auto"/>
        <w:jc w:val="both"/>
        <w:rPr>
          <w:rFonts w:ascii="Arial" w:hAnsi="Arial" w:cs="Arial"/>
          <w:sz w:val="24"/>
          <w:szCs w:val="24"/>
        </w:rPr>
      </w:pPr>
    </w:p>
    <w:p w14:paraId="265EE2BF" w14:textId="77777777" w:rsidR="004C41B1" w:rsidRDefault="004C41B1">
      <w:pPr>
        <w:spacing w:after="0" w:line="240" w:lineRule="auto"/>
        <w:jc w:val="both"/>
        <w:rPr>
          <w:rFonts w:ascii="Arial" w:hAnsi="Arial" w:cs="Arial"/>
          <w:sz w:val="24"/>
          <w:szCs w:val="24"/>
        </w:rPr>
      </w:pPr>
    </w:p>
    <w:p w14:paraId="212D86CA" w14:textId="77777777" w:rsidR="004C41B1" w:rsidRDefault="00A22206">
      <w:pPr>
        <w:spacing w:after="0" w:line="240" w:lineRule="auto"/>
        <w:jc w:val="both"/>
        <w:rPr>
          <w:rFonts w:ascii="Arial" w:hAnsi="Arial" w:cs="Arial"/>
          <w:sz w:val="24"/>
          <w:szCs w:val="24"/>
        </w:rPr>
      </w:pPr>
      <w:r>
        <w:rPr>
          <w:rFonts w:ascii="Arial" w:hAnsi="Arial" w:cs="Arial"/>
          <w:sz w:val="24"/>
          <w:szCs w:val="24"/>
        </w:rPr>
        <w:t>L’objectif de cet exercice est de comparer l’évolution de la température au sein de l’igloo dans différentes situations.</w:t>
      </w:r>
    </w:p>
    <w:p w14:paraId="6A98BF35" w14:textId="77777777" w:rsidR="004C41B1" w:rsidRDefault="004C41B1">
      <w:pPr>
        <w:spacing w:after="0" w:line="240" w:lineRule="auto"/>
        <w:jc w:val="both"/>
        <w:rPr>
          <w:rFonts w:ascii="Arial" w:hAnsi="Arial" w:cs="Arial"/>
          <w:sz w:val="24"/>
          <w:szCs w:val="24"/>
        </w:rPr>
      </w:pPr>
    </w:p>
    <w:p w14:paraId="00EC4D91" w14:textId="77777777" w:rsidR="004C41B1" w:rsidRDefault="004C41B1">
      <w:pPr>
        <w:spacing w:after="0" w:line="240" w:lineRule="auto"/>
        <w:jc w:val="both"/>
        <w:rPr>
          <w:rFonts w:ascii="Arial" w:hAnsi="Arial" w:cs="Arial"/>
          <w:sz w:val="24"/>
          <w:szCs w:val="24"/>
        </w:rPr>
      </w:pPr>
    </w:p>
    <w:p w14:paraId="04686A14" w14:textId="77777777" w:rsidR="004C41B1" w:rsidRDefault="00A22206">
      <w:pPr>
        <w:spacing w:after="0" w:line="240" w:lineRule="auto"/>
        <w:jc w:val="both"/>
        <w:rPr>
          <w:rFonts w:ascii="Arial" w:hAnsi="Arial" w:cs="Arial"/>
          <w:b/>
          <w:bCs/>
          <w:sz w:val="24"/>
          <w:szCs w:val="24"/>
        </w:rPr>
      </w:pPr>
      <w:r>
        <w:rPr>
          <w:rFonts w:ascii="Arial" w:hAnsi="Arial" w:cs="Arial"/>
          <w:b/>
          <w:bCs/>
          <w:sz w:val="24"/>
          <w:szCs w:val="24"/>
        </w:rPr>
        <w:t>Données :</w:t>
      </w:r>
    </w:p>
    <w:p w14:paraId="34BA2FCC" w14:textId="77777777" w:rsidR="004C41B1" w:rsidRDefault="00A22206">
      <w:pPr>
        <w:pStyle w:val="Paragraphedeliste"/>
        <w:numPr>
          <w:ilvl w:val="0"/>
          <w:numId w:val="2"/>
        </w:numPr>
        <w:spacing w:after="0" w:line="240" w:lineRule="auto"/>
        <w:ind w:left="714" w:hanging="357"/>
        <w:contextualSpacing w:val="0"/>
        <w:jc w:val="both"/>
        <w:rPr>
          <w:rFonts w:ascii="Arial" w:hAnsi="Arial" w:cs="Arial"/>
          <w:sz w:val="24"/>
          <w:szCs w:val="24"/>
        </w:rPr>
      </w:pPr>
      <w:r>
        <w:rPr>
          <w:rFonts w:ascii="Arial" w:hAnsi="Arial" w:cs="Arial"/>
          <w:sz w:val="24"/>
          <w:szCs w:val="24"/>
        </w:rPr>
        <w:t xml:space="preserve">l’igloo est modélisé par une demi-sphère creuse dont l’aire de la surface extérieure </w:t>
      </w:r>
      <w:r>
        <w:rPr>
          <w:rFonts w:ascii="Arial" w:hAnsi="Arial" w:cs="Arial"/>
          <w:i/>
          <w:iCs/>
          <w:sz w:val="24"/>
          <w:szCs w:val="24"/>
        </w:rPr>
        <w:t>S</w:t>
      </w:r>
      <w:r>
        <w:rPr>
          <w:rFonts w:ascii="Arial" w:hAnsi="Arial" w:cs="Arial"/>
          <w:sz w:val="24"/>
          <w:szCs w:val="24"/>
        </w:rPr>
        <w:t> = 9,0 m</w:t>
      </w:r>
      <w:r>
        <w:rPr>
          <w:rFonts w:ascii="Arial" w:hAnsi="Arial" w:cs="Arial"/>
          <w:sz w:val="24"/>
          <w:szCs w:val="24"/>
          <w:vertAlign w:val="superscript"/>
        </w:rPr>
        <w:t>2</w:t>
      </w:r>
      <w:r>
        <w:rPr>
          <w:rFonts w:ascii="Arial" w:hAnsi="Arial" w:cs="Arial"/>
          <w:sz w:val="24"/>
          <w:szCs w:val="24"/>
        </w:rPr>
        <w:t xml:space="preserve"> et d’épaisseur </w:t>
      </w:r>
      <w:r>
        <w:rPr>
          <w:rFonts w:ascii="Arial" w:hAnsi="Arial" w:cs="Arial"/>
          <w:i/>
          <w:iCs/>
          <w:sz w:val="24"/>
          <w:szCs w:val="24"/>
        </w:rPr>
        <w:t>e</w:t>
      </w:r>
      <w:r>
        <w:rPr>
          <w:rFonts w:ascii="Arial" w:hAnsi="Arial" w:cs="Arial"/>
          <w:sz w:val="24"/>
          <w:szCs w:val="24"/>
        </w:rPr>
        <w:t xml:space="preserve"> = 25 cm ;</w:t>
      </w:r>
    </w:p>
    <w:p w14:paraId="65C882BA" w14:textId="77777777" w:rsidR="004C41B1" w:rsidRDefault="00A22206">
      <w:pPr>
        <w:pStyle w:val="Paragraphedeliste"/>
        <w:numPr>
          <w:ilvl w:val="0"/>
          <w:numId w:val="2"/>
        </w:numPr>
        <w:spacing w:before="120" w:after="0" w:line="240" w:lineRule="auto"/>
        <w:ind w:left="714" w:hanging="357"/>
        <w:contextualSpacing w:val="0"/>
        <w:jc w:val="both"/>
        <w:rPr>
          <w:rFonts w:ascii="Arial" w:hAnsi="Arial" w:cs="Arial"/>
          <w:sz w:val="24"/>
          <w:szCs w:val="24"/>
        </w:rPr>
      </w:pPr>
      <w:r>
        <w:rPr>
          <w:rFonts w:ascii="Arial" w:hAnsi="Arial" w:cs="Arial"/>
          <w:sz w:val="24"/>
          <w:szCs w:val="24"/>
        </w:rPr>
        <w:t xml:space="preserve">l’aire de la surface intérieure de la demi-sphère peut être assimilée à </w:t>
      </w:r>
      <w:r>
        <w:rPr>
          <w:rFonts w:ascii="Arial" w:hAnsi="Arial" w:cs="Arial"/>
          <w:i/>
          <w:iCs/>
          <w:sz w:val="24"/>
          <w:szCs w:val="24"/>
        </w:rPr>
        <w:t>S</w:t>
      </w:r>
      <w:r>
        <w:rPr>
          <w:rFonts w:ascii="Arial" w:hAnsi="Arial" w:cs="Arial"/>
          <w:sz w:val="24"/>
          <w:szCs w:val="24"/>
        </w:rPr>
        <w:t> ;</w:t>
      </w:r>
    </w:p>
    <w:p w14:paraId="584BFD69" w14:textId="77777777" w:rsidR="004C41B1" w:rsidRDefault="00A22206">
      <w:pPr>
        <w:pStyle w:val="Paragraphedeliste"/>
        <w:numPr>
          <w:ilvl w:val="0"/>
          <w:numId w:val="2"/>
        </w:numPr>
        <w:spacing w:before="120" w:after="0" w:line="240" w:lineRule="auto"/>
        <w:ind w:left="714" w:hanging="357"/>
        <w:contextualSpacing w:val="0"/>
        <w:jc w:val="both"/>
        <w:rPr>
          <w:rFonts w:ascii="Arial" w:hAnsi="Arial" w:cs="Arial"/>
          <w:sz w:val="24"/>
          <w:szCs w:val="24"/>
        </w:rPr>
      </w:pPr>
      <w:r>
        <w:rPr>
          <w:rFonts w:ascii="Arial" w:hAnsi="Arial" w:cs="Arial"/>
          <w:sz w:val="24"/>
          <w:szCs w:val="24"/>
        </w:rPr>
        <w:t>on néglige dans cet exercice la fonte de la paroi de l’igloo ainsi que les transferts thermiques avec le sol ;</w:t>
      </w:r>
    </w:p>
    <w:p w14:paraId="76459396" w14:textId="77777777" w:rsidR="004C41B1" w:rsidRDefault="00A22206">
      <w:pPr>
        <w:spacing w:after="0" w:line="240" w:lineRule="auto"/>
        <w:jc w:val="center"/>
        <w:rPr>
          <w:rFonts w:ascii="Arial" w:hAnsi="Arial" w:cs="Arial"/>
          <w:sz w:val="24"/>
          <w:szCs w:val="24"/>
        </w:rPr>
      </w:pPr>
      <w:r>
        <w:rPr>
          <w:noProof/>
        </w:rPr>
        <w:drawing>
          <wp:inline distT="0" distB="0" distL="0" distR="0" wp14:anchorId="7D8BD4BC" wp14:editId="786D3BA9">
            <wp:extent cx="2785745" cy="1478915"/>
            <wp:effectExtent l="0" t="0" r="0" b="0"/>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8"/>
                    <a:stretch>
                      <a:fillRect/>
                    </a:stretch>
                  </pic:blipFill>
                  <pic:spPr bwMode="auto">
                    <a:xfrm>
                      <a:off x="0" y="0"/>
                      <a:ext cx="2785745" cy="1478915"/>
                    </a:xfrm>
                    <a:prstGeom prst="rect">
                      <a:avLst/>
                    </a:prstGeom>
                    <a:noFill/>
                  </pic:spPr>
                </pic:pic>
              </a:graphicData>
            </a:graphic>
          </wp:inline>
        </w:drawing>
      </w:r>
    </w:p>
    <w:p w14:paraId="663BD7A7" w14:textId="77777777" w:rsidR="004C41B1" w:rsidRDefault="004C41B1">
      <w:pPr>
        <w:spacing w:after="0" w:line="240" w:lineRule="auto"/>
        <w:jc w:val="center"/>
        <w:rPr>
          <w:rFonts w:ascii="Arial" w:hAnsi="Arial" w:cs="Arial"/>
          <w:sz w:val="24"/>
          <w:szCs w:val="24"/>
        </w:rPr>
      </w:pPr>
    </w:p>
    <w:p w14:paraId="20CD0CBE" w14:textId="77777777" w:rsidR="004C41B1" w:rsidRDefault="00A22206">
      <w:pPr>
        <w:spacing w:after="0" w:line="240" w:lineRule="auto"/>
        <w:jc w:val="center"/>
        <w:rPr>
          <w:rFonts w:ascii="Arial" w:hAnsi="Arial" w:cs="Arial"/>
          <w:sz w:val="24"/>
          <w:szCs w:val="24"/>
        </w:rPr>
      </w:pPr>
      <w:r>
        <w:rPr>
          <w:rFonts w:ascii="Arial" w:hAnsi="Arial" w:cs="Arial"/>
          <w:sz w:val="24"/>
          <w:szCs w:val="24"/>
        </w:rPr>
        <w:t>Figure 2. Vue en coupe de l’igloo</w:t>
      </w:r>
    </w:p>
    <w:p w14:paraId="756E9E27" w14:textId="77777777" w:rsidR="004C41B1" w:rsidRDefault="004C41B1">
      <w:pPr>
        <w:spacing w:after="0" w:line="240" w:lineRule="auto"/>
        <w:rPr>
          <w:rFonts w:ascii="Arial" w:hAnsi="Arial" w:cs="Arial"/>
          <w:sz w:val="24"/>
          <w:szCs w:val="24"/>
        </w:rPr>
      </w:pPr>
    </w:p>
    <w:p w14:paraId="2FB622CC" w14:textId="77777777" w:rsidR="004C41B1" w:rsidRDefault="00A22206">
      <w:pPr>
        <w:pStyle w:val="Paragraphedeliste"/>
        <w:numPr>
          <w:ilvl w:val="0"/>
          <w:numId w:val="2"/>
        </w:numPr>
        <w:spacing w:after="0" w:line="240" w:lineRule="auto"/>
        <w:ind w:left="714" w:hanging="357"/>
        <w:contextualSpacing w:val="0"/>
        <w:jc w:val="both"/>
        <w:rPr>
          <w:rFonts w:ascii="Arial" w:hAnsi="Arial" w:cs="Arial"/>
          <w:sz w:val="24"/>
          <w:szCs w:val="24"/>
        </w:rPr>
      </w:pPr>
      <w:r>
        <w:rPr>
          <w:rFonts w:ascii="Arial" w:hAnsi="Arial" w:cs="Arial"/>
          <w:sz w:val="24"/>
          <w:szCs w:val="24"/>
        </w:rPr>
        <w:t>on</w:t>
      </w:r>
      <w:r>
        <w:rPr>
          <w:rFonts w:ascii="Arial" w:hAnsi="Arial" w:cs="Arial"/>
          <w:sz w:val="24"/>
          <w:szCs w:val="24"/>
        </w:rPr>
        <w:t xml:space="preserve"> suppose que la résistance thermique </w:t>
      </w:r>
      <w:proofErr w:type="spellStart"/>
      <w:r>
        <w:rPr>
          <w:rFonts w:ascii="Arial" w:hAnsi="Arial" w:cs="Arial"/>
          <w:i/>
          <w:iCs/>
          <w:sz w:val="24"/>
          <w:szCs w:val="24"/>
        </w:rPr>
        <w:t>R</w:t>
      </w:r>
      <w:r>
        <w:rPr>
          <w:rFonts w:ascii="Arial" w:hAnsi="Arial" w:cs="Arial"/>
          <w:sz w:val="24"/>
          <w:szCs w:val="24"/>
          <w:vertAlign w:val="subscript"/>
        </w:rPr>
        <w:t>th</w:t>
      </w:r>
      <w:proofErr w:type="spellEnd"/>
      <w:r>
        <w:rPr>
          <w:rFonts w:ascii="Arial" w:hAnsi="Arial" w:cs="Arial"/>
          <w:sz w:val="24"/>
          <w:szCs w:val="24"/>
        </w:rPr>
        <w:t xml:space="preserve"> en K·W</w:t>
      </w:r>
      <w:r>
        <w:rPr>
          <w:rFonts w:ascii="Arial" w:hAnsi="Arial" w:cs="Arial"/>
          <w:sz w:val="24"/>
          <w:szCs w:val="24"/>
          <w:vertAlign w:val="superscript"/>
        </w:rPr>
        <w:t>-1</w:t>
      </w:r>
      <w:r>
        <w:rPr>
          <w:rFonts w:ascii="Arial" w:hAnsi="Arial" w:cs="Arial"/>
          <w:sz w:val="24"/>
          <w:szCs w:val="24"/>
        </w:rPr>
        <w:t xml:space="preserve"> de la paroi de l’igloo est liée à son épaisseur </w:t>
      </w:r>
      <w:r>
        <w:rPr>
          <w:rFonts w:ascii="Arial" w:hAnsi="Arial" w:cs="Arial"/>
          <w:i/>
          <w:iCs/>
          <w:sz w:val="24"/>
          <w:szCs w:val="24"/>
        </w:rPr>
        <w:t>e</w:t>
      </w:r>
      <w:r>
        <w:rPr>
          <w:rFonts w:ascii="Arial" w:hAnsi="Arial" w:cs="Arial"/>
          <w:sz w:val="24"/>
          <w:szCs w:val="24"/>
        </w:rPr>
        <w:t xml:space="preserve">, à l’aire </w:t>
      </w:r>
      <w:r>
        <w:rPr>
          <w:rFonts w:ascii="Arial" w:hAnsi="Arial" w:cs="Arial"/>
          <w:i/>
          <w:iCs/>
          <w:sz w:val="24"/>
          <w:szCs w:val="24"/>
        </w:rPr>
        <w:t>S</w:t>
      </w:r>
      <w:r>
        <w:rPr>
          <w:rFonts w:ascii="Arial" w:hAnsi="Arial" w:cs="Arial"/>
          <w:sz w:val="24"/>
          <w:szCs w:val="24"/>
        </w:rPr>
        <w:t xml:space="preserve"> de la paroi et à la conductivité thermique </w:t>
      </w:r>
      <w:r>
        <w:rPr>
          <w:rFonts w:ascii="Arial" w:hAnsi="Arial" w:cs="Arial"/>
          <w:i/>
          <w:iCs/>
          <w:sz w:val="24"/>
          <w:szCs w:val="24"/>
        </w:rPr>
        <w:t>λ</w:t>
      </w:r>
      <w:r>
        <w:rPr>
          <w:rFonts w:ascii="Arial" w:hAnsi="Arial" w:cs="Arial"/>
          <w:sz w:val="24"/>
          <w:szCs w:val="24"/>
        </w:rPr>
        <w:t xml:space="preserve"> en W·m</w:t>
      </w:r>
      <w:r>
        <w:rPr>
          <w:rFonts w:ascii="Arial" w:hAnsi="Arial" w:cs="Arial"/>
          <w:sz w:val="24"/>
          <w:szCs w:val="24"/>
          <w:vertAlign w:val="superscript"/>
        </w:rPr>
        <w:t>-1</w:t>
      </w:r>
      <w:r>
        <w:rPr>
          <w:rFonts w:ascii="Arial" w:hAnsi="Arial" w:cs="Arial"/>
          <w:sz w:val="24"/>
          <w:szCs w:val="24"/>
        </w:rPr>
        <w:t>·K</w:t>
      </w:r>
      <w:r>
        <w:rPr>
          <w:rFonts w:ascii="Arial" w:hAnsi="Arial" w:cs="Arial"/>
          <w:sz w:val="24"/>
          <w:szCs w:val="24"/>
          <w:vertAlign w:val="superscript"/>
        </w:rPr>
        <w:t>-1</w:t>
      </w:r>
      <w:r>
        <w:rPr>
          <w:rFonts w:ascii="Arial" w:hAnsi="Arial" w:cs="Arial"/>
          <w:sz w:val="24"/>
          <w:szCs w:val="24"/>
        </w:rPr>
        <w:t xml:space="preserve"> du matériau par la relation :</w:t>
      </w:r>
    </w:p>
    <w:p w14:paraId="7961C3D9" w14:textId="6C48F8BE" w:rsidR="004C41B1" w:rsidRDefault="001F4291">
      <w:pPr>
        <w:spacing w:after="0" w:line="240" w:lineRule="auto"/>
        <w:jc w:val="center"/>
        <w:rPr>
          <w:rFonts w:ascii="Arial" w:hAnsi="Arial" w:cs="Arial"/>
          <w:sz w:val="24"/>
          <w:szCs w:val="24"/>
        </w:rPr>
      </w:pPr>
      <w:r w:rsidRPr="001F4291">
        <w:rPr>
          <w:rFonts w:ascii="Arial" w:eastAsiaTheme="minorEastAsia" w:hAnsi="Arial" w:cs="Arial"/>
          <w:position w:val="-24"/>
        </w:rPr>
        <w:object w:dxaOrig="1120" w:dyaOrig="620" w14:anchorId="3B2434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pt;height:31pt" o:ole="">
            <v:imagedata r:id="rId9" o:title=""/>
          </v:shape>
          <o:OLEObject Type="Embed" ProgID="Equation.DSMT4" ShapeID="_x0000_i1027" DrawAspect="Content" ObjectID="_1844870152" r:id="rId10"/>
        </w:object>
      </w:r>
      <w:r>
        <w:rPr>
          <w:rFonts w:ascii="Arial" w:eastAsiaTheme="minorEastAsia" w:hAnsi="Arial" w:cs="Arial"/>
        </w:rPr>
        <w:t xml:space="preserve"> </w:t>
      </w:r>
    </w:p>
    <w:p w14:paraId="36A35092" w14:textId="77777777" w:rsidR="004C41B1" w:rsidRDefault="00A22206">
      <w:pPr>
        <w:pStyle w:val="Paragraphedeliste"/>
        <w:numPr>
          <w:ilvl w:val="0"/>
          <w:numId w:val="2"/>
        </w:numPr>
        <w:spacing w:before="120" w:after="0" w:line="240" w:lineRule="auto"/>
        <w:ind w:left="714" w:hanging="357"/>
        <w:contextualSpacing w:val="0"/>
        <w:jc w:val="both"/>
        <w:rPr>
          <w:rFonts w:ascii="Arial" w:hAnsi="Arial" w:cs="Arial"/>
          <w:sz w:val="24"/>
          <w:szCs w:val="24"/>
        </w:rPr>
      </w:pPr>
      <w:r>
        <w:rPr>
          <w:rFonts w:ascii="Arial" w:hAnsi="Arial" w:cs="Arial"/>
          <w:sz w:val="24"/>
          <w:szCs w:val="24"/>
        </w:rPr>
        <w:t>la résistance thermique d’une paroi composée de plusieurs couches est la somme des résistances thermiques de chaque couche.</w:t>
      </w:r>
    </w:p>
    <w:p w14:paraId="3256CAE1" w14:textId="77777777" w:rsidR="004C41B1" w:rsidRDefault="004C41B1">
      <w:pPr>
        <w:spacing w:after="0" w:line="240" w:lineRule="auto"/>
        <w:jc w:val="both"/>
        <w:rPr>
          <w:rFonts w:ascii="Arial" w:hAnsi="Arial" w:cs="Arial"/>
          <w:sz w:val="24"/>
          <w:szCs w:val="24"/>
        </w:rPr>
      </w:pPr>
    </w:p>
    <w:p w14:paraId="46B1EB69" w14:textId="77777777" w:rsidR="004C41B1" w:rsidRDefault="00A22206">
      <w:pPr>
        <w:spacing w:after="0" w:line="240" w:lineRule="auto"/>
        <w:jc w:val="both"/>
        <w:rPr>
          <w:rFonts w:ascii="Arial" w:hAnsi="Arial" w:cs="Arial"/>
          <w:spacing w:val="-4"/>
          <w:sz w:val="24"/>
          <w:szCs w:val="24"/>
        </w:rPr>
      </w:pPr>
      <w:r>
        <w:rPr>
          <w:rFonts w:ascii="Arial" w:hAnsi="Arial" w:cs="Arial"/>
          <w:spacing w:val="-4"/>
          <w:sz w:val="24"/>
          <w:szCs w:val="24"/>
        </w:rPr>
        <w:t xml:space="preserve">La température extérieure </w:t>
      </w:r>
      <w:proofErr w:type="spellStart"/>
      <w:r>
        <w:rPr>
          <w:rFonts w:ascii="Arial" w:hAnsi="Arial" w:cs="Arial"/>
          <w:i/>
          <w:iCs/>
          <w:spacing w:val="-4"/>
          <w:sz w:val="24"/>
          <w:szCs w:val="24"/>
        </w:rPr>
        <w:t>T</w:t>
      </w:r>
      <w:r>
        <w:rPr>
          <w:rFonts w:ascii="Arial" w:hAnsi="Arial" w:cs="Arial"/>
          <w:spacing w:val="-4"/>
          <w:sz w:val="24"/>
          <w:szCs w:val="24"/>
          <w:vertAlign w:val="subscript"/>
        </w:rPr>
        <w:t>ext</w:t>
      </w:r>
      <w:proofErr w:type="spellEnd"/>
      <w:r>
        <w:rPr>
          <w:rFonts w:ascii="Arial" w:hAnsi="Arial" w:cs="Arial"/>
          <w:spacing w:val="-4"/>
          <w:sz w:val="24"/>
          <w:szCs w:val="24"/>
        </w:rPr>
        <w:t xml:space="preserve"> = −30 °C est supposée constante. Le système étudié est l’air intérieur.</w:t>
      </w:r>
    </w:p>
    <w:p w14:paraId="32A0F489" w14:textId="77777777" w:rsidR="004C41B1" w:rsidRDefault="00A22206">
      <w:pPr>
        <w:spacing w:after="0" w:line="240" w:lineRule="auto"/>
        <w:jc w:val="both"/>
        <w:rPr>
          <w:rFonts w:ascii="Arial" w:hAnsi="Arial" w:cs="Arial"/>
          <w:sz w:val="24"/>
          <w:szCs w:val="24"/>
        </w:rPr>
      </w:pPr>
      <w:r>
        <w:rPr>
          <w:rFonts w:ascii="Arial" w:hAnsi="Arial" w:cs="Arial"/>
          <w:sz w:val="24"/>
          <w:szCs w:val="24"/>
        </w:rPr>
        <w:t xml:space="preserve">Le système a une température homogène notée </w:t>
      </w:r>
      <w:r>
        <w:rPr>
          <w:rFonts w:ascii="Arial" w:hAnsi="Arial" w:cs="Arial"/>
          <w:i/>
          <w:iCs/>
          <w:sz w:val="24"/>
          <w:szCs w:val="24"/>
        </w:rPr>
        <w:t>T</w:t>
      </w:r>
      <w:r>
        <w:rPr>
          <w:rFonts w:ascii="Arial" w:hAnsi="Arial" w:cs="Arial"/>
          <w:sz w:val="24"/>
          <w:szCs w:val="24"/>
          <w:vertAlign w:val="subscript"/>
        </w:rPr>
        <w:t>int</w:t>
      </w:r>
      <w:r>
        <w:rPr>
          <w:rFonts w:ascii="Arial" w:hAnsi="Arial" w:cs="Arial"/>
          <w:sz w:val="24"/>
          <w:szCs w:val="24"/>
        </w:rPr>
        <w:t xml:space="preserve"> à un instant donné. La personne se trouvant dans l’igloo est assimilée à une source thermique qui dégage un flux thermique </w:t>
      </w:r>
      <w:r>
        <w:rPr>
          <w:rFonts w:ascii="Arial" w:hAnsi="Arial" w:cs="Arial"/>
          <w:i/>
          <w:iCs/>
          <w:sz w:val="24"/>
          <w:szCs w:val="24"/>
        </w:rPr>
        <w:t>Φ</w:t>
      </w:r>
      <w:r>
        <w:rPr>
          <w:rFonts w:ascii="Arial" w:hAnsi="Arial" w:cs="Arial"/>
          <w:sz w:val="24"/>
          <w:szCs w:val="24"/>
          <w:vertAlign w:val="subscript"/>
        </w:rPr>
        <w:t>1</w:t>
      </w:r>
      <w:r>
        <w:rPr>
          <w:rFonts w:ascii="Arial" w:hAnsi="Arial" w:cs="Arial"/>
          <w:sz w:val="24"/>
          <w:szCs w:val="24"/>
        </w:rPr>
        <w:t xml:space="preserve"> de 13 MJ par jour.</w:t>
      </w:r>
    </w:p>
    <w:p w14:paraId="63D1F9FE" w14:textId="77777777" w:rsidR="004C41B1" w:rsidRDefault="004C41B1">
      <w:pPr>
        <w:spacing w:after="0" w:line="240" w:lineRule="auto"/>
        <w:jc w:val="both"/>
        <w:rPr>
          <w:rFonts w:ascii="Arial" w:hAnsi="Arial" w:cs="Arial"/>
          <w:sz w:val="24"/>
          <w:szCs w:val="24"/>
        </w:rPr>
      </w:pPr>
    </w:p>
    <w:p w14:paraId="09707765" w14:textId="77777777" w:rsidR="004C41B1" w:rsidRDefault="00A22206">
      <w:pPr>
        <w:spacing w:after="0" w:line="240" w:lineRule="auto"/>
        <w:jc w:val="both"/>
        <w:rPr>
          <w:rFonts w:ascii="Arial" w:hAnsi="Arial" w:cs="Arial"/>
          <w:sz w:val="24"/>
          <w:szCs w:val="24"/>
        </w:rPr>
      </w:pPr>
      <w:r>
        <w:rPr>
          <w:rFonts w:ascii="Arial" w:hAnsi="Arial" w:cs="Arial"/>
          <w:sz w:val="24"/>
          <w:szCs w:val="24"/>
        </w:rPr>
        <w:t xml:space="preserve">On suppose que les résistances thermiques associées aux échanges thermiques </w:t>
      </w:r>
      <w:proofErr w:type="spellStart"/>
      <w:r>
        <w:rPr>
          <w:rFonts w:ascii="Arial" w:hAnsi="Arial" w:cs="Arial"/>
          <w:sz w:val="24"/>
          <w:szCs w:val="24"/>
        </w:rPr>
        <w:t>conducto</w:t>
      </w:r>
      <w:proofErr w:type="spellEnd"/>
      <w:r>
        <w:rPr>
          <w:rFonts w:ascii="Arial" w:hAnsi="Arial" w:cs="Arial"/>
          <w:sz w:val="24"/>
          <w:szCs w:val="24"/>
        </w:rPr>
        <w:t xml:space="preserve">-convectifs de part et d’autre de la paroi de l’igloo sont négligeables devant </w:t>
      </w:r>
      <w:proofErr w:type="spellStart"/>
      <w:r>
        <w:rPr>
          <w:rFonts w:ascii="Arial" w:hAnsi="Arial" w:cs="Arial"/>
          <w:i/>
          <w:iCs/>
          <w:sz w:val="24"/>
          <w:szCs w:val="24"/>
        </w:rPr>
        <w:t>R</w:t>
      </w:r>
      <w:r>
        <w:rPr>
          <w:rFonts w:ascii="Arial" w:hAnsi="Arial" w:cs="Arial"/>
          <w:sz w:val="24"/>
          <w:szCs w:val="24"/>
          <w:vertAlign w:val="subscript"/>
        </w:rPr>
        <w:t>th</w:t>
      </w:r>
      <w:proofErr w:type="spellEnd"/>
      <w:r>
        <w:rPr>
          <w:rFonts w:ascii="Arial" w:hAnsi="Arial" w:cs="Arial"/>
          <w:sz w:val="24"/>
          <w:szCs w:val="24"/>
        </w:rPr>
        <w:t>.</w:t>
      </w:r>
    </w:p>
    <w:p w14:paraId="3AA1034E" w14:textId="77777777" w:rsidR="004C41B1" w:rsidRDefault="004C41B1">
      <w:pPr>
        <w:spacing w:after="0" w:line="240" w:lineRule="auto"/>
        <w:jc w:val="both"/>
        <w:rPr>
          <w:rFonts w:ascii="Arial" w:hAnsi="Arial" w:cs="Arial"/>
          <w:sz w:val="24"/>
          <w:szCs w:val="24"/>
        </w:rPr>
      </w:pPr>
    </w:p>
    <w:p w14:paraId="4E08A838" w14:textId="77777777" w:rsidR="004C41B1" w:rsidRDefault="00A22206">
      <w:pPr>
        <w:spacing w:after="0" w:line="240" w:lineRule="auto"/>
        <w:rPr>
          <w:rFonts w:ascii="Arial" w:hAnsi="Arial" w:cs="Arial"/>
          <w:sz w:val="24"/>
          <w:szCs w:val="24"/>
        </w:rPr>
      </w:pPr>
      <w:r>
        <w:br w:type="page"/>
      </w:r>
    </w:p>
    <w:p w14:paraId="3D2A40DD" w14:textId="77777777" w:rsidR="004C41B1" w:rsidRDefault="00A22206">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lastRenderedPageBreak/>
        <w:t>Q1.</w:t>
      </w:r>
      <w:r>
        <w:rPr>
          <w:rFonts w:ascii="Arial" w:hAnsi="Arial" w:cs="Arial"/>
          <w:sz w:val="24"/>
          <w:szCs w:val="24"/>
        </w:rPr>
        <w:tab/>
        <w:t>Citer les trois modes de transferts thermiques.</w:t>
      </w:r>
    </w:p>
    <w:p w14:paraId="190733EE" w14:textId="77777777" w:rsidR="004C41B1" w:rsidRDefault="004C41B1">
      <w:pPr>
        <w:spacing w:after="0" w:line="240" w:lineRule="auto"/>
        <w:jc w:val="both"/>
        <w:rPr>
          <w:rFonts w:ascii="Arial" w:hAnsi="Arial" w:cs="Arial"/>
          <w:sz w:val="24"/>
          <w:szCs w:val="24"/>
        </w:rPr>
      </w:pPr>
    </w:p>
    <w:p w14:paraId="445FFC8A" w14:textId="77777777" w:rsidR="004C41B1" w:rsidRDefault="00A22206">
      <w:pPr>
        <w:tabs>
          <w:tab w:val="left" w:pos="567"/>
        </w:tabs>
        <w:spacing w:after="0" w:line="240" w:lineRule="auto"/>
        <w:ind w:left="567" w:hanging="567"/>
        <w:jc w:val="both"/>
        <w:rPr>
          <w:rFonts w:ascii="Arial" w:hAnsi="Arial" w:cs="Arial"/>
          <w:spacing w:val="-4"/>
          <w:sz w:val="24"/>
          <w:szCs w:val="24"/>
        </w:rPr>
      </w:pPr>
      <w:r>
        <w:rPr>
          <w:rFonts w:ascii="Arial" w:hAnsi="Arial" w:cs="Arial"/>
          <w:b/>
          <w:bCs/>
          <w:spacing w:val="-4"/>
          <w:sz w:val="24"/>
          <w:szCs w:val="24"/>
        </w:rPr>
        <w:t>Q2.</w:t>
      </w:r>
      <w:r>
        <w:rPr>
          <w:rFonts w:ascii="Arial" w:hAnsi="Arial" w:cs="Arial"/>
          <w:spacing w:val="-4"/>
          <w:sz w:val="24"/>
          <w:szCs w:val="24"/>
        </w:rPr>
        <w:tab/>
        <w:t xml:space="preserve">Montrer que la valeur du flux thermique </w:t>
      </w:r>
      <w:r>
        <w:rPr>
          <w:rFonts w:ascii="Arial" w:hAnsi="Arial" w:cs="Arial"/>
          <w:i/>
          <w:iCs/>
          <w:spacing w:val="-4"/>
          <w:sz w:val="24"/>
          <w:szCs w:val="24"/>
        </w:rPr>
        <w:t>Φ</w:t>
      </w:r>
      <w:r>
        <w:rPr>
          <w:rFonts w:ascii="Arial" w:hAnsi="Arial" w:cs="Arial"/>
          <w:spacing w:val="-4"/>
          <w:sz w:val="24"/>
          <w:szCs w:val="24"/>
          <w:vertAlign w:val="subscript"/>
        </w:rPr>
        <w:t>1</w:t>
      </w:r>
      <w:r>
        <w:rPr>
          <w:rFonts w:ascii="Arial" w:hAnsi="Arial" w:cs="Arial"/>
          <w:spacing w:val="-4"/>
          <w:sz w:val="24"/>
          <w:szCs w:val="24"/>
        </w:rPr>
        <w:t xml:space="preserve"> produit par la personne est de 1,5 × 10</w:t>
      </w:r>
      <w:r>
        <w:rPr>
          <w:rFonts w:ascii="Arial" w:hAnsi="Arial" w:cs="Arial"/>
          <w:spacing w:val="-4"/>
          <w:sz w:val="24"/>
          <w:szCs w:val="24"/>
          <w:vertAlign w:val="superscript"/>
        </w:rPr>
        <w:t>2</w:t>
      </w:r>
      <w:r>
        <w:rPr>
          <w:rFonts w:ascii="Arial" w:hAnsi="Arial" w:cs="Arial"/>
          <w:spacing w:val="-4"/>
          <w:sz w:val="24"/>
          <w:szCs w:val="24"/>
        </w:rPr>
        <w:t xml:space="preserve"> W environ.</w:t>
      </w:r>
    </w:p>
    <w:p w14:paraId="3168141F" w14:textId="77777777" w:rsidR="004C41B1" w:rsidRDefault="004C41B1">
      <w:pPr>
        <w:spacing w:after="0" w:line="240" w:lineRule="auto"/>
        <w:jc w:val="both"/>
        <w:rPr>
          <w:rFonts w:ascii="Arial" w:hAnsi="Arial" w:cs="Arial"/>
          <w:sz w:val="24"/>
          <w:szCs w:val="24"/>
        </w:rPr>
      </w:pPr>
    </w:p>
    <w:p w14:paraId="00D8C8E0" w14:textId="77777777" w:rsidR="004C41B1" w:rsidRDefault="00A22206">
      <w:pPr>
        <w:tabs>
          <w:tab w:val="left" w:pos="567"/>
        </w:tabs>
        <w:spacing w:after="0" w:line="240" w:lineRule="auto"/>
        <w:ind w:left="567" w:hanging="567"/>
        <w:jc w:val="both"/>
        <w:rPr>
          <w:rFonts w:ascii="Arial" w:hAnsi="Arial" w:cs="Arial"/>
          <w:spacing w:val="-4"/>
          <w:sz w:val="24"/>
          <w:szCs w:val="24"/>
        </w:rPr>
      </w:pPr>
      <w:r>
        <w:rPr>
          <w:rFonts w:ascii="Arial" w:hAnsi="Arial" w:cs="Arial"/>
          <w:b/>
          <w:bCs/>
          <w:spacing w:val="-4"/>
          <w:sz w:val="24"/>
          <w:szCs w:val="24"/>
        </w:rPr>
        <w:t>Q3.</w:t>
      </w:r>
      <w:r>
        <w:rPr>
          <w:rFonts w:ascii="Arial" w:hAnsi="Arial" w:cs="Arial"/>
          <w:spacing w:val="-4"/>
          <w:sz w:val="24"/>
          <w:szCs w:val="24"/>
        </w:rPr>
        <w:tab/>
      </w:r>
      <w:r>
        <w:rPr>
          <w:rFonts w:ascii="Arial" w:hAnsi="Arial" w:cs="Arial"/>
          <w:sz w:val="24"/>
          <w:szCs w:val="24"/>
        </w:rPr>
        <w:t xml:space="preserve">Déterminer le sens de variation de la résistance thermique d’une paroi d’épaisseur </w:t>
      </w:r>
      <w:r>
        <w:rPr>
          <w:rFonts w:ascii="Arial" w:hAnsi="Arial" w:cs="Arial"/>
          <w:i/>
          <w:iCs/>
          <w:sz w:val="24"/>
          <w:szCs w:val="24"/>
        </w:rPr>
        <w:t>e</w:t>
      </w:r>
      <w:r>
        <w:rPr>
          <w:rFonts w:ascii="Arial" w:hAnsi="Arial" w:cs="Arial"/>
          <w:sz w:val="24"/>
          <w:szCs w:val="24"/>
        </w:rPr>
        <w:t xml:space="preserve"> lorsque la conductivité thermique du matériau constituant celle-ci augmente.</w:t>
      </w:r>
    </w:p>
    <w:p w14:paraId="179EE429" w14:textId="77777777" w:rsidR="004C41B1" w:rsidRDefault="004C41B1">
      <w:pPr>
        <w:spacing w:after="0" w:line="240" w:lineRule="auto"/>
        <w:jc w:val="both"/>
        <w:rPr>
          <w:rFonts w:ascii="Arial" w:hAnsi="Arial" w:cs="Arial"/>
          <w:sz w:val="24"/>
          <w:szCs w:val="24"/>
        </w:rPr>
      </w:pPr>
    </w:p>
    <w:p w14:paraId="45A3C7DF" w14:textId="77777777" w:rsidR="004C41B1" w:rsidRDefault="00A22206">
      <w:pPr>
        <w:spacing w:after="0" w:line="240" w:lineRule="auto"/>
        <w:jc w:val="center"/>
        <w:rPr>
          <w:rFonts w:ascii="Arial" w:hAnsi="Arial" w:cs="Arial"/>
          <w:sz w:val="24"/>
          <w:szCs w:val="24"/>
        </w:rPr>
      </w:pPr>
      <w:r>
        <w:rPr>
          <w:noProof/>
        </w:rPr>
        <w:drawing>
          <wp:inline distT="0" distB="0" distL="0" distR="0" wp14:anchorId="1196BCE8" wp14:editId="5ED9C328">
            <wp:extent cx="5414645" cy="2722880"/>
            <wp:effectExtent l="0" t="0" r="0" b="0"/>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1"/>
                    <a:stretch>
                      <a:fillRect/>
                    </a:stretch>
                  </pic:blipFill>
                  <pic:spPr bwMode="auto">
                    <a:xfrm>
                      <a:off x="0" y="0"/>
                      <a:ext cx="5414645" cy="2722880"/>
                    </a:xfrm>
                    <a:prstGeom prst="rect">
                      <a:avLst/>
                    </a:prstGeom>
                    <a:noFill/>
                  </pic:spPr>
                </pic:pic>
              </a:graphicData>
            </a:graphic>
          </wp:inline>
        </w:drawing>
      </w:r>
    </w:p>
    <w:p w14:paraId="37378639" w14:textId="77777777" w:rsidR="004C41B1" w:rsidRDefault="004C41B1">
      <w:pPr>
        <w:spacing w:after="0" w:line="240" w:lineRule="auto"/>
        <w:jc w:val="center"/>
        <w:rPr>
          <w:rFonts w:ascii="Arial" w:hAnsi="Arial" w:cs="Arial"/>
          <w:sz w:val="24"/>
          <w:szCs w:val="24"/>
        </w:rPr>
      </w:pPr>
    </w:p>
    <w:p w14:paraId="68251085" w14:textId="77777777" w:rsidR="004C41B1" w:rsidRDefault="00A22206">
      <w:pPr>
        <w:spacing w:after="0" w:line="240" w:lineRule="auto"/>
        <w:jc w:val="center"/>
        <w:rPr>
          <w:rFonts w:ascii="Arial" w:hAnsi="Arial" w:cs="Arial"/>
          <w:spacing w:val="-2"/>
          <w:sz w:val="24"/>
          <w:szCs w:val="24"/>
        </w:rPr>
      </w:pPr>
      <w:r>
        <w:rPr>
          <w:rFonts w:ascii="Arial" w:hAnsi="Arial" w:cs="Arial"/>
          <w:spacing w:val="-2"/>
          <w:sz w:val="24"/>
          <w:szCs w:val="24"/>
        </w:rPr>
        <w:t>Figure 3. Mesure de la conductivité thermique de la neige en fonction de sa masse volumique (•) et modélisation associée (courbe continue). D’après concours commun INP-2022</w:t>
      </w:r>
    </w:p>
    <w:p w14:paraId="70F7BA05" w14:textId="77777777" w:rsidR="004C41B1" w:rsidRDefault="004C41B1">
      <w:pPr>
        <w:spacing w:after="0" w:line="240" w:lineRule="auto"/>
        <w:jc w:val="both"/>
        <w:rPr>
          <w:rFonts w:ascii="Arial" w:hAnsi="Arial" w:cs="Arial"/>
          <w:sz w:val="24"/>
          <w:szCs w:val="24"/>
        </w:rPr>
      </w:pPr>
    </w:p>
    <w:p w14:paraId="6AA84DBF" w14:textId="77777777" w:rsidR="004C41B1" w:rsidRDefault="004C41B1">
      <w:pPr>
        <w:spacing w:after="0" w:line="240" w:lineRule="auto"/>
        <w:jc w:val="both"/>
        <w:rPr>
          <w:rFonts w:ascii="Arial" w:hAnsi="Arial" w:cs="Arial"/>
          <w:sz w:val="24"/>
          <w:szCs w:val="24"/>
        </w:rPr>
      </w:pPr>
    </w:p>
    <w:p w14:paraId="55BB8302" w14:textId="77777777" w:rsidR="004C41B1" w:rsidRDefault="00A22206">
      <w:pPr>
        <w:tabs>
          <w:tab w:val="left" w:pos="567"/>
        </w:tabs>
        <w:spacing w:after="0" w:line="240" w:lineRule="auto"/>
        <w:ind w:left="567" w:hanging="567"/>
        <w:jc w:val="both"/>
        <w:rPr>
          <w:rFonts w:ascii="Arial" w:hAnsi="Arial" w:cs="Arial"/>
          <w:spacing w:val="-4"/>
          <w:sz w:val="24"/>
          <w:szCs w:val="24"/>
        </w:rPr>
      </w:pPr>
      <w:r>
        <w:rPr>
          <w:rFonts w:ascii="Arial" w:hAnsi="Arial" w:cs="Arial"/>
          <w:b/>
          <w:bCs/>
          <w:spacing w:val="-4"/>
          <w:sz w:val="24"/>
          <w:szCs w:val="24"/>
        </w:rPr>
        <w:t>Q4.</w:t>
      </w:r>
      <w:r>
        <w:rPr>
          <w:rFonts w:ascii="Arial" w:hAnsi="Arial" w:cs="Arial"/>
          <w:spacing w:val="-4"/>
          <w:sz w:val="24"/>
          <w:szCs w:val="24"/>
        </w:rPr>
        <w:tab/>
      </w:r>
      <w:r>
        <w:rPr>
          <w:rFonts w:ascii="Arial" w:hAnsi="Arial" w:cs="Arial"/>
          <w:sz w:val="24"/>
          <w:szCs w:val="24"/>
        </w:rPr>
        <w:t>Discuter, à l’aide de la figure 3, de l’efficacité de l’isolation thermique de la paroi de l’igloo si la neige a été très tassée lors de la réalisation de l’igloo. Proposer une explication.</w:t>
      </w:r>
    </w:p>
    <w:p w14:paraId="159DCFC7" w14:textId="77777777" w:rsidR="004C41B1" w:rsidRDefault="004C41B1">
      <w:pPr>
        <w:spacing w:after="0" w:line="240" w:lineRule="auto"/>
        <w:jc w:val="both"/>
        <w:rPr>
          <w:rFonts w:ascii="Arial" w:hAnsi="Arial" w:cs="Arial"/>
          <w:sz w:val="24"/>
          <w:szCs w:val="24"/>
        </w:rPr>
      </w:pPr>
    </w:p>
    <w:p w14:paraId="6238B5EB" w14:textId="77777777" w:rsidR="004C41B1" w:rsidRDefault="00A22206">
      <w:pPr>
        <w:spacing w:after="0" w:line="240" w:lineRule="auto"/>
        <w:jc w:val="both"/>
        <w:rPr>
          <w:rFonts w:ascii="Arial" w:hAnsi="Arial" w:cs="Arial"/>
          <w:spacing w:val="-4"/>
          <w:sz w:val="24"/>
          <w:szCs w:val="24"/>
        </w:rPr>
      </w:pPr>
      <w:r>
        <w:rPr>
          <w:rFonts w:ascii="Arial" w:hAnsi="Arial" w:cs="Arial"/>
          <w:spacing w:val="-4"/>
          <w:sz w:val="24"/>
          <w:szCs w:val="24"/>
        </w:rPr>
        <w:t xml:space="preserve">Dans les questions suivantes, on s’intéresse à l’évolution de la température </w:t>
      </w:r>
      <w:r>
        <w:rPr>
          <w:rFonts w:ascii="Arial" w:hAnsi="Arial" w:cs="Arial"/>
          <w:i/>
          <w:iCs/>
          <w:spacing w:val="-4"/>
          <w:sz w:val="24"/>
          <w:szCs w:val="24"/>
        </w:rPr>
        <w:t>T</w:t>
      </w:r>
      <w:r>
        <w:rPr>
          <w:rFonts w:ascii="Arial" w:hAnsi="Arial" w:cs="Arial"/>
          <w:spacing w:val="-4"/>
          <w:sz w:val="24"/>
          <w:szCs w:val="24"/>
          <w:vertAlign w:val="subscript"/>
        </w:rPr>
        <w:t>int</w:t>
      </w:r>
      <w:r>
        <w:rPr>
          <w:rFonts w:ascii="Arial" w:hAnsi="Arial" w:cs="Arial"/>
          <w:spacing w:val="-4"/>
          <w:sz w:val="24"/>
          <w:szCs w:val="24"/>
        </w:rPr>
        <w:t xml:space="preserve"> à l’intérieur de l’igloo.</w:t>
      </w:r>
    </w:p>
    <w:p w14:paraId="34A7F427" w14:textId="77777777" w:rsidR="004C41B1" w:rsidRDefault="00A22206">
      <w:pPr>
        <w:spacing w:after="0" w:line="240" w:lineRule="auto"/>
        <w:jc w:val="both"/>
        <w:rPr>
          <w:rFonts w:ascii="Arial" w:hAnsi="Arial" w:cs="Arial"/>
          <w:sz w:val="24"/>
          <w:szCs w:val="24"/>
        </w:rPr>
      </w:pPr>
      <w:r>
        <w:rPr>
          <w:rFonts w:ascii="Arial" w:hAnsi="Arial" w:cs="Arial"/>
          <w:sz w:val="24"/>
          <w:szCs w:val="24"/>
        </w:rPr>
        <w:t xml:space="preserve">On considère une neige de conductivité thermique </w:t>
      </w:r>
      <w:r>
        <w:rPr>
          <w:rFonts w:ascii="Arial" w:hAnsi="Arial" w:cs="Arial"/>
          <w:i/>
          <w:iCs/>
          <w:sz w:val="24"/>
          <w:szCs w:val="24"/>
        </w:rPr>
        <w:t>λ</w:t>
      </w:r>
      <w:r>
        <w:rPr>
          <w:rFonts w:ascii="Arial" w:hAnsi="Arial" w:cs="Arial"/>
          <w:sz w:val="24"/>
          <w:szCs w:val="24"/>
        </w:rPr>
        <w:t xml:space="preserve"> = 0,15 W·m</w:t>
      </w:r>
      <w:r>
        <w:rPr>
          <w:rFonts w:ascii="Arial" w:hAnsi="Arial" w:cs="Arial"/>
          <w:sz w:val="24"/>
          <w:szCs w:val="24"/>
          <w:vertAlign w:val="superscript"/>
        </w:rPr>
        <w:t>-1</w:t>
      </w:r>
      <w:r>
        <w:rPr>
          <w:rFonts w:ascii="Arial" w:hAnsi="Arial" w:cs="Arial"/>
          <w:sz w:val="24"/>
          <w:szCs w:val="24"/>
        </w:rPr>
        <w:t>·K</w:t>
      </w:r>
      <w:r>
        <w:rPr>
          <w:rFonts w:ascii="Arial" w:hAnsi="Arial" w:cs="Arial"/>
          <w:sz w:val="24"/>
          <w:szCs w:val="24"/>
          <w:vertAlign w:val="superscript"/>
        </w:rPr>
        <w:t>-1</w:t>
      </w:r>
      <w:r>
        <w:rPr>
          <w:rFonts w:ascii="Arial" w:hAnsi="Arial" w:cs="Arial"/>
          <w:sz w:val="24"/>
          <w:szCs w:val="24"/>
        </w:rPr>
        <w:t>.</w:t>
      </w:r>
    </w:p>
    <w:p w14:paraId="2A4E58B5" w14:textId="77777777" w:rsidR="004C41B1" w:rsidRDefault="004C41B1">
      <w:pPr>
        <w:spacing w:after="0" w:line="240" w:lineRule="auto"/>
        <w:jc w:val="both"/>
        <w:rPr>
          <w:rFonts w:ascii="Arial" w:hAnsi="Arial" w:cs="Arial"/>
          <w:sz w:val="24"/>
          <w:szCs w:val="24"/>
        </w:rPr>
      </w:pPr>
    </w:p>
    <w:p w14:paraId="1AADD7BF" w14:textId="77777777" w:rsidR="004C41B1" w:rsidRDefault="00A22206">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Q5.</w:t>
      </w:r>
      <w:r>
        <w:rPr>
          <w:rFonts w:ascii="Arial" w:hAnsi="Arial" w:cs="Arial"/>
          <w:sz w:val="24"/>
          <w:szCs w:val="24"/>
        </w:rPr>
        <w:tab/>
      </w:r>
      <w:r>
        <w:rPr>
          <w:rFonts w:ascii="Arial" w:hAnsi="Arial" w:cs="Arial"/>
          <w:sz w:val="24"/>
          <w:szCs w:val="24"/>
        </w:rPr>
        <w:t xml:space="preserve">Rappeler la relation entre le flux thermique traversant une paroi, la différence de température de part et d’autre de la paroi et la résistance thermique de la paroi. Déterminer la valeur de </w:t>
      </w:r>
      <w:r>
        <w:rPr>
          <w:rFonts w:ascii="Arial" w:hAnsi="Arial" w:cs="Arial"/>
          <w:i/>
          <w:iCs/>
          <w:sz w:val="24"/>
          <w:szCs w:val="24"/>
        </w:rPr>
        <w:t>Φ</w:t>
      </w:r>
      <w:r>
        <w:rPr>
          <w:rFonts w:ascii="Arial" w:hAnsi="Arial" w:cs="Arial"/>
          <w:sz w:val="24"/>
          <w:szCs w:val="24"/>
          <w:vertAlign w:val="subscript"/>
        </w:rPr>
        <w:t>2</w:t>
      </w:r>
      <w:r>
        <w:rPr>
          <w:rFonts w:ascii="Arial" w:hAnsi="Arial" w:cs="Arial"/>
          <w:sz w:val="24"/>
          <w:szCs w:val="24"/>
        </w:rPr>
        <w:t xml:space="preserve">, le flux thermique sortant à travers la paroi de l’igloo, pour une température intérieure initialement égale à </w:t>
      </w:r>
      <w:r>
        <w:rPr>
          <w:rFonts w:ascii="Arial" w:hAnsi="Arial" w:cs="Arial"/>
          <w:i/>
          <w:iCs/>
          <w:sz w:val="24"/>
          <w:szCs w:val="24"/>
        </w:rPr>
        <w:t>T</w:t>
      </w:r>
      <w:r>
        <w:rPr>
          <w:rFonts w:ascii="Arial" w:hAnsi="Arial" w:cs="Arial"/>
          <w:sz w:val="24"/>
          <w:szCs w:val="24"/>
          <w:vertAlign w:val="subscript"/>
        </w:rPr>
        <w:t>int</w:t>
      </w:r>
      <w:r>
        <w:rPr>
          <w:rFonts w:ascii="Arial" w:hAnsi="Arial" w:cs="Arial"/>
          <w:sz w:val="24"/>
          <w:szCs w:val="24"/>
        </w:rPr>
        <w:t xml:space="preserve"> = 0 °C.</w:t>
      </w:r>
    </w:p>
    <w:p w14:paraId="1A3A7283" w14:textId="77777777" w:rsidR="004C41B1" w:rsidRDefault="004C41B1">
      <w:pPr>
        <w:spacing w:after="0" w:line="240" w:lineRule="auto"/>
        <w:jc w:val="both"/>
        <w:rPr>
          <w:rFonts w:ascii="Arial" w:hAnsi="Arial" w:cs="Arial"/>
          <w:sz w:val="24"/>
          <w:szCs w:val="24"/>
        </w:rPr>
      </w:pPr>
    </w:p>
    <w:p w14:paraId="4F47C0F0" w14:textId="77777777" w:rsidR="004C41B1" w:rsidRDefault="00A22206">
      <w:pPr>
        <w:tabs>
          <w:tab w:val="left" w:pos="567"/>
        </w:tabs>
        <w:spacing w:after="0" w:line="240" w:lineRule="auto"/>
        <w:ind w:left="567" w:hanging="567"/>
        <w:jc w:val="both"/>
        <w:rPr>
          <w:rFonts w:ascii="Arial" w:hAnsi="Arial" w:cs="Arial"/>
          <w:sz w:val="24"/>
          <w:szCs w:val="24"/>
        </w:rPr>
      </w:pPr>
      <w:r>
        <w:rPr>
          <w:rFonts w:ascii="Arial" w:hAnsi="Arial" w:cs="Arial"/>
          <w:b/>
          <w:bCs/>
          <w:sz w:val="24"/>
          <w:szCs w:val="24"/>
        </w:rPr>
        <w:t>Q6.</w:t>
      </w:r>
      <w:r>
        <w:rPr>
          <w:rFonts w:ascii="Arial" w:hAnsi="Arial" w:cs="Arial"/>
          <w:sz w:val="24"/>
          <w:szCs w:val="24"/>
        </w:rPr>
        <w:tab/>
        <w:t xml:space="preserve">Déterminer par un raisonnement qualitatif si la température intérieure </w:t>
      </w:r>
      <w:r>
        <w:rPr>
          <w:rFonts w:ascii="Arial" w:hAnsi="Arial" w:cs="Arial"/>
          <w:i/>
          <w:iCs/>
          <w:sz w:val="24"/>
          <w:szCs w:val="24"/>
        </w:rPr>
        <w:t>T</w:t>
      </w:r>
      <w:r>
        <w:rPr>
          <w:rFonts w:ascii="Arial" w:hAnsi="Arial" w:cs="Arial"/>
          <w:sz w:val="24"/>
          <w:szCs w:val="24"/>
          <w:vertAlign w:val="subscript"/>
        </w:rPr>
        <w:t>int</w:t>
      </w:r>
      <w:r>
        <w:rPr>
          <w:rFonts w:ascii="Arial" w:hAnsi="Arial" w:cs="Arial"/>
          <w:sz w:val="24"/>
          <w:szCs w:val="24"/>
        </w:rPr>
        <w:t xml:space="preserve"> va diminuer, augmenter ou stagner en comparant les flux </w:t>
      </w:r>
      <w:r>
        <w:rPr>
          <w:rFonts w:ascii="Arial" w:hAnsi="Arial" w:cs="Arial"/>
          <w:i/>
          <w:iCs/>
          <w:sz w:val="24"/>
          <w:szCs w:val="24"/>
        </w:rPr>
        <w:t>Φ</w:t>
      </w:r>
      <w:r>
        <w:rPr>
          <w:rFonts w:ascii="Arial" w:hAnsi="Arial" w:cs="Arial"/>
          <w:sz w:val="24"/>
          <w:szCs w:val="24"/>
          <w:vertAlign w:val="subscript"/>
        </w:rPr>
        <w:t>1</w:t>
      </w:r>
      <w:r>
        <w:rPr>
          <w:rFonts w:ascii="Arial" w:hAnsi="Arial" w:cs="Arial"/>
          <w:sz w:val="24"/>
          <w:szCs w:val="24"/>
        </w:rPr>
        <w:t xml:space="preserve"> et </w:t>
      </w:r>
      <w:r>
        <w:rPr>
          <w:rFonts w:ascii="Arial" w:hAnsi="Arial" w:cs="Arial"/>
          <w:i/>
          <w:iCs/>
          <w:sz w:val="24"/>
          <w:szCs w:val="24"/>
        </w:rPr>
        <w:t>Φ</w:t>
      </w:r>
      <w:r>
        <w:rPr>
          <w:rFonts w:ascii="Arial" w:hAnsi="Arial" w:cs="Arial"/>
          <w:sz w:val="24"/>
          <w:szCs w:val="24"/>
          <w:vertAlign w:val="subscript"/>
        </w:rPr>
        <w:t>2</w:t>
      </w:r>
      <w:r>
        <w:rPr>
          <w:rFonts w:ascii="Arial" w:hAnsi="Arial" w:cs="Arial"/>
          <w:sz w:val="24"/>
          <w:szCs w:val="24"/>
        </w:rPr>
        <w:t>.</w:t>
      </w:r>
    </w:p>
    <w:p w14:paraId="0EC19D9E" w14:textId="77777777" w:rsidR="004C41B1" w:rsidRDefault="004C41B1">
      <w:pPr>
        <w:spacing w:after="0" w:line="240" w:lineRule="auto"/>
        <w:jc w:val="both"/>
        <w:rPr>
          <w:rFonts w:ascii="Arial" w:hAnsi="Arial" w:cs="Arial"/>
          <w:sz w:val="24"/>
          <w:szCs w:val="24"/>
        </w:rPr>
      </w:pPr>
    </w:p>
    <w:p w14:paraId="34C8757D" w14:textId="77777777" w:rsidR="004C41B1" w:rsidRDefault="00A22206">
      <w:pPr>
        <w:spacing w:after="0" w:line="240" w:lineRule="auto"/>
        <w:jc w:val="both"/>
        <w:rPr>
          <w:rFonts w:ascii="Arial" w:hAnsi="Arial" w:cs="Arial"/>
          <w:sz w:val="24"/>
          <w:szCs w:val="24"/>
        </w:rPr>
      </w:pPr>
      <w:r>
        <w:rPr>
          <w:rFonts w:ascii="Arial" w:hAnsi="Arial" w:cs="Arial"/>
          <w:sz w:val="24"/>
          <w:szCs w:val="24"/>
        </w:rPr>
        <w:t xml:space="preserve">À la suite d’une chute de neige, l’igloo est désormais recouvert de </w:t>
      </w:r>
      <w:r>
        <w:rPr>
          <w:rFonts w:ascii="Arial" w:hAnsi="Arial" w:cs="Arial"/>
          <w:i/>
          <w:iCs/>
          <w:sz w:val="24"/>
          <w:szCs w:val="24"/>
        </w:rPr>
        <w:t>e</w:t>
      </w:r>
      <w:r>
        <w:rPr>
          <w:rFonts w:ascii="Arial" w:hAnsi="Arial" w:cs="Arial"/>
          <w:sz w:val="24"/>
          <w:szCs w:val="24"/>
        </w:rPr>
        <w:t xml:space="preserve">’ = 3,0 cm de neige fraîche, appelée poudreuse, de conductivité thermique </w:t>
      </w:r>
      <w:r>
        <w:rPr>
          <w:rFonts w:ascii="Arial" w:hAnsi="Arial" w:cs="Arial"/>
          <w:i/>
          <w:iCs/>
          <w:sz w:val="24"/>
          <w:szCs w:val="24"/>
        </w:rPr>
        <w:t>λ’</w:t>
      </w:r>
      <w:r>
        <w:rPr>
          <w:rFonts w:ascii="Arial" w:hAnsi="Arial" w:cs="Arial"/>
          <w:sz w:val="24"/>
          <w:szCs w:val="24"/>
        </w:rPr>
        <w:t xml:space="preserve"> = 0,040 W·m</w:t>
      </w:r>
      <w:r>
        <w:rPr>
          <w:rFonts w:ascii="Arial" w:hAnsi="Arial" w:cs="Arial"/>
          <w:sz w:val="24"/>
          <w:szCs w:val="24"/>
          <w:vertAlign w:val="superscript"/>
        </w:rPr>
        <w:t>-1</w:t>
      </w:r>
      <w:r>
        <w:rPr>
          <w:rFonts w:ascii="Arial" w:hAnsi="Arial" w:cs="Arial"/>
          <w:sz w:val="24"/>
          <w:szCs w:val="24"/>
        </w:rPr>
        <w:t>·K</w:t>
      </w:r>
      <w:r>
        <w:rPr>
          <w:rFonts w:ascii="Arial" w:hAnsi="Arial" w:cs="Arial"/>
          <w:sz w:val="24"/>
          <w:szCs w:val="24"/>
          <w:vertAlign w:val="superscript"/>
        </w:rPr>
        <w:t>-1</w:t>
      </w:r>
      <w:r>
        <w:rPr>
          <w:rFonts w:ascii="Arial" w:hAnsi="Arial" w:cs="Arial"/>
          <w:sz w:val="24"/>
          <w:szCs w:val="24"/>
        </w:rPr>
        <w:t>.</w:t>
      </w:r>
    </w:p>
    <w:p w14:paraId="09501401" w14:textId="77777777" w:rsidR="004C41B1" w:rsidRDefault="004C41B1">
      <w:pPr>
        <w:spacing w:after="0" w:line="240" w:lineRule="auto"/>
        <w:jc w:val="both"/>
        <w:rPr>
          <w:rFonts w:ascii="Arial" w:hAnsi="Arial" w:cs="Arial"/>
          <w:sz w:val="24"/>
          <w:szCs w:val="24"/>
        </w:rPr>
      </w:pPr>
    </w:p>
    <w:p w14:paraId="601C2ACD" w14:textId="77777777" w:rsidR="004C41B1" w:rsidRDefault="00A22206">
      <w:pPr>
        <w:tabs>
          <w:tab w:val="left" w:pos="567"/>
        </w:tabs>
        <w:spacing w:after="0" w:line="240" w:lineRule="auto"/>
        <w:ind w:left="567" w:hanging="567"/>
        <w:jc w:val="both"/>
        <w:rPr>
          <w:rFonts w:ascii="Arial" w:hAnsi="Arial" w:cs="Arial"/>
          <w:spacing w:val="-2"/>
          <w:sz w:val="24"/>
          <w:szCs w:val="24"/>
        </w:rPr>
      </w:pPr>
      <w:r>
        <w:rPr>
          <w:rFonts w:ascii="Arial" w:hAnsi="Arial" w:cs="Arial"/>
          <w:b/>
          <w:bCs/>
          <w:spacing w:val="-2"/>
          <w:sz w:val="24"/>
          <w:szCs w:val="24"/>
        </w:rPr>
        <w:t>Q7.</w:t>
      </w:r>
      <w:r>
        <w:rPr>
          <w:rFonts w:ascii="Arial" w:hAnsi="Arial" w:cs="Arial"/>
          <w:spacing w:val="-2"/>
          <w:sz w:val="24"/>
          <w:szCs w:val="24"/>
        </w:rPr>
        <w:tab/>
      </w:r>
      <w:r>
        <w:rPr>
          <w:rFonts w:ascii="Arial" w:hAnsi="Arial" w:cs="Arial"/>
          <w:sz w:val="24"/>
          <w:szCs w:val="24"/>
        </w:rPr>
        <w:t xml:space="preserve">On suppose que l’aire </w:t>
      </w:r>
      <w:r>
        <w:rPr>
          <w:rFonts w:ascii="Arial" w:hAnsi="Arial" w:cs="Arial"/>
          <w:i/>
          <w:iCs/>
          <w:sz w:val="24"/>
          <w:szCs w:val="24"/>
        </w:rPr>
        <w:t>S</w:t>
      </w:r>
      <w:r>
        <w:rPr>
          <w:rFonts w:ascii="Arial" w:hAnsi="Arial" w:cs="Arial"/>
          <w:sz w:val="24"/>
          <w:szCs w:val="24"/>
        </w:rPr>
        <w:t xml:space="preserve"> n’a pas varié. Montrer que la valeur de la nouvelle résistance thermique de l’igloo est environ </w:t>
      </w:r>
      <w:proofErr w:type="spellStart"/>
      <w:r>
        <w:rPr>
          <w:rFonts w:ascii="Arial" w:hAnsi="Arial" w:cs="Arial"/>
          <w:i/>
          <w:iCs/>
          <w:sz w:val="24"/>
          <w:szCs w:val="24"/>
        </w:rPr>
        <w:t>R</w:t>
      </w:r>
      <w:r>
        <w:rPr>
          <w:rFonts w:ascii="Arial" w:hAnsi="Arial" w:cs="Arial"/>
          <w:sz w:val="24"/>
          <w:szCs w:val="24"/>
          <w:vertAlign w:val="subscript"/>
        </w:rPr>
        <w:t>th</w:t>
      </w:r>
      <w:proofErr w:type="spellEnd"/>
      <w:r>
        <w:rPr>
          <w:rFonts w:ascii="Arial" w:hAnsi="Arial" w:cs="Arial"/>
          <w:i/>
          <w:iCs/>
          <w:sz w:val="24"/>
          <w:szCs w:val="24"/>
        </w:rPr>
        <w:t>’</w:t>
      </w:r>
      <w:r>
        <w:rPr>
          <w:rFonts w:ascii="Arial" w:hAnsi="Arial" w:cs="Arial"/>
          <w:sz w:val="24"/>
          <w:szCs w:val="24"/>
        </w:rPr>
        <w:t xml:space="preserve"> = 0,27 K·W </w:t>
      </w:r>
      <w:r>
        <w:rPr>
          <w:rFonts w:ascii="Arial" w:hAnsi="Arial" w:cs="Arial"/>
          <w:sz w:val="24"/>
          <w:szCs w:val="24"/>
          <w:vertAlign w:val="superscript"/>
        </w:rPr>
        <w:t>-1</w:t>
      </w:r>
      <w:r>
        <w:rPr>
          <w:rFonts w:ascii="Arial" w:hAnsi="Arial" w:cs="Arial"/>
          <w:sz w:val="24"/>
          <w:szCs w:val="24"/>
        </w:rPr>
        <w:t>.</w:t>
      </w:r>
    </w:p>
    <w:p w14:paraId="33A2DC68" w14:textId="77777777" w:rsidR="004C41B1" w:rsidRDefault="004C41B1">
      <w:pPr>
        <w:spacing w:after="0" w:line="240" w:lineRule="auto"/>
        <w:jc w:val="both"/>
        <w:rPr>
          <w:rFonts w:ascii="Arial" w:hAnsi="Arial" w:cs="Arial"/>
          <w:sz w:val="24"/>
          <w:szCs w:val="24"/>
        </w:rPr>
      </w:pPr>
    </w:p>
    <w:p w14:paraId="09EE44C5" w14:textId="77777777" w:rsidR="004C41B1" w:rsidRDefault="00A22206">
      <w:pPr>
        <w:tabs>
          <w:tab w:val="left" w:pos="567"/>
        </w:tabs>
        <w:spacing w:after="0" w:line="240" w:lineRule="auto"/>
        <w:ind w:left="567" w:hanging="567"/>
        <w:jc w:val="both"/>
        <w:rPr>
          <w:rFonts w:ascii="Arial" w:hAnsi="Arial" w:cs="Arial"/>
          <w:spacing w:val="4"/>
          <w:sz w:val="24"/>
          <w:szCs w:val="24"/>
        </w:rPr>
      </w:pPr>
      <w:r>
        <w:rPr>
          <w:rFonts w:ascii="Arial" w:hAnsi="Arial" w:cs="Arial"/>
          <w:b/>
          <w:bCs/>
          <w:spacing w:val="4"/>
          <w:sz w:val="24"/>
          <w:szCs w:val="24"/>
        </w:rPr>
        <w:t>Q8.</w:t>
      </w:r>
      <w:r>
        <w:rPr>
          <w:rFonts w:ascii="Arial" w:hAnsi="Arial" w:cs="Arial"/>
          <w:spacing w:val="4"/>
          <w:sz w:val="24"/>
          <w:szCs w:val="24"/>
        </w:rPr>
        <w:tab/>
      </w:r>
      <w:r>
        <w:rPr>
          <w:rFonts w:ascii="Arial" w:hAnsi="Arial" w:cs="Arial"/>
          <w:sz w:val="24"/>
          <w:szCs w:val="24"/>
        </w:rPr>
        <w:t>Vérifier qu’alors la valeur de la température à l’intérieur de l’igloo lorsque l’équilibre thermique est atteint est d’environ 10 °C. Discuter des hypothèses simplificatrices indiquées dans les données de l’exercice.</w:t>
      </w:r>
    </w:p>
    <w:p w14:paraId="14D0FBE2" w14:textId="77777777" w:rsidR="004C41B1" w:rsidRDefault="004C41B1">
      <w:pPr>
        <w:spacing w:after="0" w:line="240" w:lineRule="auto"/>
        <w:jc w:val="both"/>
        <w:rPr>
          <w:rFonts w:ascii="Arial" w:hAnsi="Arial" w:cs="Arial"/>
          <w:sz w:val="24"/>
          <w:szCs w:val="24"/>
        </w:rPr>
      </w:pPr>
    </w:p>
    <w:p w14:paraId="305BB710" w14:textId="77777777" w:rsidR="004C41B1" w:rsidRDefault="00A22206">
      <w:pPr>
        <w:spacing w:after="0" w:line="240" w:lineRule="auto"/>
        <w:jc w:val="both"/>
        <w:rPr>
          <w:rFonts w:ascii="Arial" w:hAnsi="Arial" w:cs="Arial"/>
          <w:i/>
          <w:iCs/>
          <w:sz w:val="24"/>
          <w:szCs w:val="24"/>
        </w:rPr>
      </w:pPr>
      <w:r>
        <w:rPr>
          <w:rFonts w:ascii="Arial" w:hAnsi="Arial" w:cs="Arial"/>
          <w:i/>
          <w:iCs/>
          <w:sz w:val="24"/>
          <w:szCs w:val="24"/>
        </w:rPr>
        <w:t>Le candidat est invité à prendre des initiatives et à présenter la démarche suivie, même si elle n’a pas abouti. La démarche est évaluée et nécessite d’être correctement présentée.</w:t>
      </w:r>
    </w:p>
    <w:sectPr w:rsidR="004C41B1">
      <w:pgSz w:w="11906" w:h="16838"/>
      <w:pgMar w:top="851" w:right="851" w:bottom="851"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76F22"/>
    <w:multiLevelType w:val="multilevel"/>
    <w:tmpl w:val="6E38EF4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E8A1A5B"/>
    <w:multiLevelType w:val="multilevel"/>
    <w:tmpl w:val="B8B46E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9468693">
    <w:abstractNumId w:val="1"/>
  </w:num>
  <w:num w:numId="2" w16cid:durableId="602151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B1"/>
    <w:rsid w:val="001F4291"/>
    <w:rsid w:val="004C41B1"/>
    <w:rsid w:val="006945B3"/>
    <w:rsid w:val="0088121D"/>
    <w:rsid w:val="00A22206"/>
    <w:rsid w:val="00A44A7D"/>
    <w:rsid w:val="00F91F5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B32E"/>
  <w15:docId w15:val="{A1C50033-CD34-4EF3-BAAA-386A93F2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E7045"/>
    <w:rPr>
      <w:color w:val="0563C1" w:themeColor="hyperlink"/>
      <w:u w:val="single"/>
    </w:rPr>
  </w:style>
  <w:style w:type="character" w:styleId="Mentionnonrsolue">
    <w:name w:val="Unresolved Mention"/>
    <w:basedOn w:val="Policepardfaut"/>
    <w:uiPriority w:val="99"/>
    <w:semiHidden/>
    <w:unhideWhenUsed/>
    <w:qFormat/>
    <w:rsid w:val="001E7045"/>
    <w:rPr>
      <w:color w:val="605E5C"/>
      <w:shd w:val="clear" w:color="auto" w:fill="E1DFDD"/>
    </w:rPr>
  </w:style>
  <w:style w:type="character" w:styleId="Textedelespacerserv">
    <w:name w:val="Placeholder Text"/>
    <w:basedOn w:val="Policepardfaut"/>
    <w:uiPriority w:val="99"/>
    <w:semiHidden/>
    <w:qFormat/>
    <w:rsid w:val="000D6EDC"/>
    <w:rPr>
      <w:color w:val="808080"/>
    </w:rPr>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styleId="Paragraphedeliste">
    <w:name w:val="List Paragraph"/>
    <w:basedOn w:val="Normal"/>
    <w:uiPriority w:val="34"/>
    <w:qFormat/>
    <w:rsid w:val="00EB63DF"/>
    <w:pPr>
      <w:ind w:left="720"/>
      <w:contextualSpacing/>
    </w:p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table" w:styleId="Grilledutableau">
    <w:name w:val="Table Grid"/>
    <w:basedOn w:val="TableauNormal"/>
    <w:uiPriority w:val="39"/>
    <w:rsid w:val="0023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0.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www.labolycee.org" TargetMode="Externa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587</Words>
  <Characters>3234</Characters>
  <Application>Microsoft Office Word</Application>
  <DocSecurity>0</DocSecurity>
  <Lines>26</Lines>
  <Paragraphs>7</Paragraphs>
  <ScaleCrop>false</ScaleCrop>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michelnoe.descout</dc:creator>
  <dc:description/>
  <cp:lastModifiedBy>jocelyn CLEMENT</cp:lastModifiedBy>
  <cp:revision>5</cp:revision>
  <cp:lastPrinted>2026-07-06T17:09:00Z</cp:lastPrinted>
  <dcterms:created xsi:type="dcterms:W3CDTF">2025-09-18T06:48:00Z</dcterms:created>
  <dcterms:modified xsi:type="dcterms:W3CDTF">2026-07-06T17:09:00Z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